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0E5" w:rsidRDefault="00265A37" w:rsidP="00265A37">
      <w:pPr>
        <w:keepNext/>
        <w:ind w:left="1260" w:hanging="1260"/>
        <w:outlineLvl w:val="3"/>
        <w:rPr>
          <w:b/>
          <w:szCs w:val="20"/>
        </w:rPr>
      </w:pPr>
      <w:r w:rsidRPr="0000210C">
        <w:rPr>
          <w:b/>
          <w:szCs w:val="20"/>
        </w:rPr>
        <w:t xml:space="preserve">D-05.03.05a NAWIERZCHNIA Z BETONU ASFALTOWEGO </w:t>
      </w:r>
    </w:p>
    <w:p w:rsidR="00265A37" w:rsidRPr="0000210C" w:rsidRDefault="00265A37" w:rsidP="003F00E5">
      <w:pPr>
        <w:keepNext/>
        <w:ind w:left="1260"/>
        <w:outlineLvl w:val="3"/>
        <w:rPr>
          <w:b/>
          <w:szCs w:val="20"/>
        </w:rPr>
      </w:pPr>
      <w:r w:rsidRPr="0000210C">
        <w:rPr>
          <w:b/>
          <w:szCs w:val="20"/>
        </w:rPr>
        <w:t>WARSTWA ŚCIERALNA WG   PN-EN</w:t>
      </w:r>
    </w:p>
    <w:p w:rsidR="00265A37" w:rsidRPr="00C75711" w:rsidRDefault="00265A37" w:rsidP="00265A37">
      <w:pPr>
        <w:rPr>
          <w:rFonts w:ascii="Tahoma" w:hAnsi="Tahoma" w:cs="Tahoma"/>
          <w:b/>
          <w:sz w:val="20"/>
          <w:szCs w:val="20"/>
        </w:rPr>
      </w:pPr>
    </w:p>
    <w:p w:rsidR="00265A37" w:rsidRPr="0000210C" w:rsidRDefault="00265A37" w:rsidP="00265A37">
      <w:pPr>
        <w:keepNext/>
        <w:widowControl w:val="0"/>
        <w:outlineLvl w:val="0"/>
        <w:rPr>
          <w:rFonts w:ascii="Tahoma" w:hAnsi="Tahoma" w:cs="Tahoma"/>
          <w:b/>
          <w:snapToGrid w:val="0"/>
          <w:sz w:val="20"/>
          <w:szCs w:val="20"/>
        </w:rPr>
      </w:pPr>
      <w:bookmarkStart w:id="0" w:name="_Toc316558723"/>
      <w:r w:rsidRPr="0000210C">
        <w:rPr>
          <w:rFonts w:ascii="Tahoma" w:hAnsi="Tahoma" w:cs="Tahoma"/>
          <w:b/>
          <w:snapToGrid w:val="0"/>
          <w:sz w:val="20"/>
          <w:szCs w:val="20"/>
        </w:rPr>
        <w:t>1. WSTĘP</w:t>
      </w:r>
      <w:bookmarkEnd w:id="0"/>
    </w:p>
    <w:p w:rsidR="00265A37" w:rsidRPr="0000210C" w:rsidRDefault="00265A37" w:rsidP="00265A37">
      <w:pPr>
        <w:keepNext/>
        <w:outlineLvl w:val="1"/>
        <w:rPr>
          <w:rFonts w:ascii="Tahoma" w:hAnsi="Tahoma" w:cs="Tahoma"/>
          <w:b/>
          <w:bCs/>
          <w:iCs/>
          <w:sz w:val="18"/>
          <w:szCs w:val="28"/>
        </w:rPr>
      </w:pPr>
      <w:bookmarkStart w:id="1" w:name="_Toc316558724"/>
      <w:r w:rsidRPr="0000210C">
        <w:rPr>
          <w:rFonts w:ascii="Tahoma" w:hAnsi="Tahoma" w:cs="Tahoma"/>
          <w:b/>
          <w:bCs/>
          <w:iCs/>
          <w:sz w:val="18"/>
          <w:szCs w:val="28"/>
        </w:rPr>
        <w:t>1.1. Przedmiot SST</w:t>
      </w:r>
      <w:bookmarkEnd w:id="1"/>
    </w:p>
    <w:p w:rsidR="00265A37" w:rsidRPr="00265A37" w:rsidRDefault="00265A37" w:rsidP="00265A37">
      <w:pPr>
        <w:jc w:val="both"/>
        <w:rPr>
          <w:rFonts w:ascii="Tahoma" w:hAnsi="Tahoma" w:cs="Tahoma"/>
          <w:sz w:val="18"/>
          <w:szCs w:val="20"/>
        </w:rPr>
      </w:pPr>
      <w:r w:rsidRPr="00265A37">
        <w:rPr>
          <w:rFonts w:ascii="Tahoma" w:hAnsi="Tahoma" w:cs="Tahoma"/>
          <w:sz w:val="18"/>
          <w:szCs w:val="20"/>
        </w:rPr>
        <w:tab/>
        <w:t>Przedmiotem niniejszej szczegółowej specyfikacji technicznej (SST) są wymagania dotyczące wykonania i odbioru robót związanych z wykonywaniem warstw ścieralnych konstrukcji nawierzchni z betonu asfaltowego.</w:t>
      </w:r>
    </w:p>
    <w:p w:rsidR="00265A37" w:rsidRPr="00265A37" w:rsidRDefault="00265A37" w:rsidP="00265A37">
      <w:pPr>
        <w:jc w:val="both"/>
        <w:rPr>
          <w:rFonts w:ascii="Tahoma" w:hAnsi="Tahoma" w:cs="Tahoma"/>
          <w:sz w:val="18"/>
          <w:szCs w:val="20"/>
        </w:rPr>
      </w:pPr>
    </w:p>
    <w:p w:rsidR="00265A37" w:rsidRPr="0000210C" w:rsidRDefault="00265A37" w:rsidP="00265A37">
      <w:pPr>
        <w:keepNext/>
        <w:outlineLvl w:val="1"/>
        <w:rPr>
          <w:rFonts w:ascii="Tahoma" w:hAnsi="Tahoma" w:cs="Tahoma"/>
          <w:b/>
          <w:bCs/>
          <w:iCs/>
          <w:sz w:val="18"/>
          <w:szCs w:val="28"/>
        </w:rPr>
      </w:pPr>
      <w:bookmarkStart w:id="2" w:name="_Toc316558725"/>
      <w:r w:rsidRPr="0000210C">
        <w:rPr>
          <w:rFonts w:ascii="Tahoma" w:hAnsi="Tahoma" w:cs="Tahoma"/>
          <w:b/>
          <w:bCs/>
          <w:iCs/>
          <w:sz w:val="18"/>
          <w:szCs w:val="28"/>
        </w:rPr>
        <w:t>1.2. Zakres stosowania SST</w:t>
      </w:r>
      <w:bookmarkEnd w:id="2"/>
    </w:p>
    <w:p w:rsidR="00265A37" w:rsidRPr="0000210C" w:rsidRDefault="00265A37" w:rsidP="00265A37">
      <w:pPr>
        <w:tabs>
          <w:tab w:val="left" w:pos="0"/>
        </w:tabs>
        <w:rPr>
          <w:rFonts w:ascii="Tahoma" w:hAnsi="Tahoma" w:cs="Tahoma"/>
          <w:sz w:val="18"/>
          <w:szCs w:val="20"/>
        </w:rPr>
      </w:pPr>
      <w:r w:rsidRPr="00265A37">
        <w:rPr>
          <w:rFonts w:ascii="Tahoma" w:hAnsi="Tahoma" w:cs="Tahoma"/>
          <w:sz w:val="18"/>
          <w:szCs w:val="20"/>
        </w:rPr>
        <w:tab/>
        <w:t xml:space="preserve">Przedmiotem niniejszej szczegółowej specyfikacji technicznej (SST) są wymagania dotyczące wykonania i odbioru robót związanych z remontem nawierzchni dróg krajowych w woj. Warmińsko-mazurskim </w:t>
      </w:r>
    </w:p>
    <w:p w:rsidR="00265A37" w:rsidRPr="0000210C" w:rsidRDefault="00265A37" w:rsidP="00265A37">
      <w:pPr>
        <w:tabs>
          <w:tab w:val="left" w:pos="0"/>
        </w:tabs>
        <w:rPr>
          <w:rFonts w:ascii="Tahoma" w:hAnsi="Tahoma" w:cs="Tahoma"/>
          <w:b/>
          <w:sz w:val="18"/>
          <w:szCs w:val="20"/>
        </w:rPr>
      </w:pPr>
      <w:r w:rsidRPr="0000210C">
        <w:rPr>
          <w:rFonts w:ascii="Tahoma" w:hAnsi="Tahoma" w:cs="Tahoma"/>
          <w:b/>
          <w:sz w:val="18"/>
          <w:szCs w:val="20"/>
        </w:rPr>
        <w:t>1.3. Zakres robót objętych SST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20"/>
        </w:rPr>
        <w:tab/>
      </w:r>
      <w:r w:rsidRPr="00265A37">
        <w:rPr>
          <w:rFonts w:ascii="Tahoma" w:hAnsi="Tahoma" w:cs="Tahoma"/>
          <w:sz w:val="18"/>
          <w:szCs w:val="18"/>
        </w:rPr>
        <w:t>Ustalenia zawarte w niniejszej specyfikacji dotyczą zasad prowadzenia robót związanych z wykonaniem i odbiorem warstwy ścieralnej z betonu asfaltowego wg PN-EN 13108-1 [47] i WT-2 Nawierzchnie asfaltowe na drogach krajowych 2010 [65] z mieszanki mineralno-asfaltowej dostarczonej od producenta. W przypadku produkcji mieszanki mineralno-asfaltowej przez Wykonawcę dla potrzeb budowy, Wykonawca zobowiązany jest prowadzić Zakładową kontrolę produkcji (ZKP) zgodnie z WT-2 [65] punkt 8.4.1.5.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Do remontów nawierzchni dróg  krajowych o kategorii ruchu KR3-4 należy stosować warstwę ścieralną z betonu asfaltowego. Stosowane mieszanki  betonu asfaltowego o wymiarze D podano w tablicy 1.</w:t>
      </w:r>
    </w:p>
    <w:p w:rsidR="00265A37" w:rsidRPr="00265A37" w:rsidRDefault="00265A37" w:rsidP="00265A37">
      <w:pPr>
        <w:spacing w:before="60" w:after="60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Tablica 1. Stosowane mieszanki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6"/>
        <w:gridCol w:w="6132"/>
      </w:tblGrid>
      <w:tr w:rsidR="00265A37" w:rsidRPr="00265A37" w:rsidTr="00C75711">
        <w:trPr>
          <w:trHeight w:val="590"/>
        </w:trPr>
        <w:tc>
          <w:tcPr>
            <w:tcW w:w="1276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Kategoria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ruchu</w:t>
            </w:r>
          </w:p>
        </w:tc>
        <w:tc>
          <w:tcPr>
            <w:tcW w:w="6132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Mieszanki  o wymiarze D</w:t>
            </w:r>
            <w:r w:rsidRPr="00265A37">
              <w:rPr>
                <w:rFonts w:ascii="Tahoma" w:hAnsi="Tahoma" w:cs="Tahoma"/>
                <w:sz w:val="18"/>
                <w:szCs w:val="18"/>
                <w:vertAlign w:val="superscript"/>
              </w:rPr>
              <w:t>1)</w:t>
            </w:r>
            <w:r w:rsidRPr="00265A37">
              <w:rPr>
                <w:rFonts w:ascii="Tahoma" w:hAnsi="Tahoma" w:cs="Tahoma"/>
                <w:sz w:val="18"/>
                <w:szCs w:val="18"/>
              </w:rPr>
              <w:t>,  mm</w:t>
            </w:r>
          </w:p>
        </w:tc>
      </w:tr>
      <w:tr w:rsidR="00265A37" w:rsidRPr="00265A37" w:rsidTr="00C75711">
        <w:tc>
          <w:tcPr>
            <w:tcW w:w="1276" w:type="dxa"/>
          </w:tcPr>
          <w:p w:rsidR="00265A37" w:rsidRPr="00265A37" w:rsidRDefault="00265A37" w:rsidP="00265A37">
            <w:pPr>
              <w:spacing w:before="60"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KR 3-4</w:t>
            </w:r>
          </w:p>
        </w:tc>
        <w:tc>
          <w:tcPr>
            <w:tcW w:w="6132" w:type="dxa"/>
          </w:tcPr>
          <w:p w:rsidR="00265A37" w:rsidRPr="00265A37" w:rsidRDefault="00265A37" w:rsidP="00265A37">
            <w:pPr>
              <w:spacing w:before="60" w:after="60"/>
              <w:jc w:val="center"/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265A37">
              <w:rPr>
                <w:rFonts w:ascii="Tahoma" w:hAnsi="Tahoma" w:cs="Tahoma"/>
                <w:sz w:val="18"/>
                <w:szCs w:val="18"/>
                <w:lang w:val="en-US"/>
              </w:rPr>
              <w:t>AC8S, AC11S</w:t>
            </w:r>
          </w:p>
        </w:tc>
      </w:tr>
    </w:tbl>
    <w:p w:rsidR="00265A37" w:rsidRPr="00265A37" w:rsidRDefault="00265A37" w:rsidP="00265A37">
      <w:pPr>
        <w:spacing w:before="120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  <w:vertAlign w:val="superscript"/>
        </w:rPr>
        <w:t xml:space="preserve">1) </w:t>
      </w:r>
      <w:r w:rsidRPr="00265A37">
        <w:rPr>
          <w:rFonts w:ascii="Tahoma" w:hAnsi="Tahoma" w:cs="Tahoma"/>
          <w:sz w:val="18"/>
          <w:szCs w:val="18"/>
        </w:rPr>
        <w:t>Podział ze względu na wymiar największego kruszywa w mieszance.</w:t>
      </w:r>
    </w:p>
    <w:p w:rsidR="00265A37" w:rsidRPr="00265A37" w:rsidRDefault="00265A37" w:rsidP="00265A37">
      <w:pPr>
        <w:keepNext/>
        <w:spacing w:before="240" w:after="60"/>
        <w:outlineLvl w:val="1"/>
        <w:rPr>
          <w:rFonts w:ascii="Tahoma" w:hAnsi="Tahoma" w:cs="Tahoma"/>
          <w:b/>
          <w:bCs/>
          <w:iCs/>
          <w:sz w:val="20"/>
          <w:szCs w:val="28"/>
        </w:rPr>
      </w:pPr>
      <w:bookmarkStart w:id="3" w:name="_Toc316558726"/>
      <w:r w:rsidRPr="0000210C">
        <w:rPr>
          <w:rFonts w:ascii="Tahoma" w:hAnsi="Tahoma" w:cs="Tahoma"/>
          <w:b/>
          <w:bCs/>
          <w:iCs/>
          <w:sz w:val="18"/>
          <w:szCs w:val="28"/>
        </w:rPr>
        <w:t>1.4. Określenia podstawowe</w:t>
      </w:r>
      <w:bookmarkEnd w:id="3"/>
    </w:p>
    <w:p w:rsidR="00265A37" w:rsidRPr="00265A37" w:rsidRDefault="00265A37" w:rsidP="00265A37">
      <w:pPr>
        <w:jc w:val="both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 xml:space="preserve">1.4.1. </w:t>
      </w:r>
      <w:r w:rsidRPr="00265A37">
        <w:rPr>
          <w:rFonts w:ascii="Tahoma" w:hAnsi="Tahoma" w:cs="Tahoma"/>
          <w:sz w:val="18"/>
          <w:szCs w:val="18"/>
          <w:u w:val="single"/>
        </w:rPr>
        <w:t xml:space="preserve">Nawierzchnia </w:t>
      </w:r>
      <w:r w:rsidRPr="00265A37">
        <w:rPr>
          <w:rFonts w:ascii="Tahoma" w:hAnsi="Tahoma" w:cs="Tahoma"/>
          <w:sz w:val="18"/>
          <w:szCs w:val="18"/>
        </w:rPr>
        <w:t>– konstrukcja składająca się z jednej lub kilku warstw służących do przejmowania i rozkładania obciążeń od ruchu pojazdów na podłoże.</w:t>
      </w:r>
    </w:p>
    <w:p w:rsidR="00265A37" w:rsidRPr="00265A37" w:rsidRDefault="00265A37" w:rsidP="00265A37">
      <w:pPr>
        <w:jc w:val="both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 xml:space="preserve">1.4.2. </w:t>
      </w:r>
      <w:r w:rsidRPr="00265A37">
        <w:rPr>
          <w:rFonts w:ascii="Tahoma" w:hAnsi="Tahoma" w:cs="Tahoma"/>
          <w:sz w:val="18"/>
          <w:szCs w:val="18"/>
          <w:u w:val="single"/>
        </w:rPr>
        <w:t xml:space="preserve">Warstwa ścieralna – </w:t>
      </w:r>
      <w:r w:rsidRPr="00265A37">
        <w:rPr>
          <w:rFonts w:ascii="Tahoma" w:hAnsi="Tahoma" w:cs="Tahoma"/>
          <w:sz w:val="18"/>
          <w:szCs w:val="18"/>
        </w:rPr>
        <w:t>górna warstwa nawierzchni będąca w bezpośrednim kontakcie z kołami pojazdów.</w:t>
      </w:r>
    </w:p>
    <w:p w:rsidR="00265A37" w:rsidRPr="00265A37" w:rsidRDefault="00265A37" w:rsidP="00265A37">
      <w:pPr>
        <w:jc w:val="both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 xml:space="preserve">1.4.3. </w:t>
      </w:r>
      <w:r w:rsidRPr="00265A37">
        <w:rPr>
          <w:rFonts w:ascii="Tahoma" w:hAnsi="Tahoma" w:cs="Tahoma"/>
          <w:sz w:val="18"/>
          <w:szCs w:val="18"/>
          <w:u w:val="single"/>
        </w:rPr>
        <w:t>Mieszanka mineralno-asfaltowa</w:t>
      </w:r>
      <w:r w:rsidRPr="00265A37">
        <w:rPr>
          <w:rFonts w:ascii="Tahoma" w:hAnsi="Tahoma" w:cs="Tahoma"/>
          <w:sz w:val="18"/>
          <w:szCs w:val="18"/>
        </w:rPr>
        <w:t xml:space="preserve"> – mieszanka kruszyw i lepiszcza asfaltowego.</w:t>
      </w:r>
    </w:p>
    <w:p w:rsidR="00265A37" w:rsidRPr="00265A37" w:rsidRDefault="00265A37" w:rsidP="00265A37">
      <w:pPr>
        <w:jc w:val="both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>1.4.4</w:t>
      </w:r>
      <w:r w:rsidRPr="00265A37">
        <w:rPr>
          <w:rFonts w:ascii="Tahoma" w:hAnsi="Tahoma" w:cs="Tahoma"/>
          <w:b/>
          <w:sz w:val="18"/>
          <w:szCs w:val="18"/>
          <w:u w:val="single"/>
        </w:rPr>
        <w:t xml:space="preserve">. </w:t>
      </w:r>
      <w:r w:rsidRPr="00265A37">
        <w:rPr>
          <w:rFonts w:ascii="Tahoma" w:hAnsi="Tahoma" w:cs="Tahoma"/>
          <w:sz w:val="18"/>
          <w:szCs w:val="18"/>
          <w:u w:val="single"/>
        </w:rPr>
        <w:t>Wymiar mieszanki mineralno-asfaltowej</w:t>
      </w:r>
      <w:r w:rsidRPr="00265A37">
        <w:rPr>
          <w:rFonts w:ascii="Tahoma" w:hAnsi="Tahoma" w:cs="Tahoma"/>
          <w:sz w:val="18"/>
          <w:szCs w:val="18"/>
        </w:rPr>
        <w:t xml:space="preserve"> – określenie mieszanki mineralno-asfaltowej, wyróżniające tę mieszankę ze zbioru mieszanek tego samego typu ze względu na największy wymiar kruszywa, np. wymiar 8 lub 11.</w:t>
      </w:r>
    </w:p>
    <w:p w:rsidR="00265A37" w:rsidRPr="00265A37" w:rsidRDefault="00265A37" w:rsidP="00265A37">
      <w:pPr>
        <w:jc w:val="both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 xml:space="preserve">1.4.5. </w:t>
      </w:r>
      <w:r w:rsidRPr="00265A37">
        <w:rPr>
          <w:rFonts w:ascii="Tahoma" w:hAnsi="Tahoma" w:cs="Tahoma"/>
          <w:sz w:val="18"/>
          <w:szCs w:val="18"/>
          <w:u w:val="single"/>
        </w:rPr>
        <w:t>Beton asfaltowy</w:t>
      </w:r>
      <w:r w:rsidRPr="00265A37">
        <w:rPr>
          <w:rFonts w:ascii="Tahoma" w:hAnsi="Tahoma" w:cs="Tahoma"/>
          <w:sz w:val="18"/>
          <w:szCs w:val="18"/>
        </w:rPr>
        <w:t xml:space="preserve"> – mieszanka mineralno-asfaltowa, w której kruszywo o uziarnieniu ciągłym lub nieciągłym tworzy strukturę wzajemnie klinującą się.</w:t>
      </w:r>
    </w:p>
    <w:p w:rsidR="00265A37" w:rsidRPr="00265A37" w:rsidRDefault="00265A37" w:rsidP="00265A37">
      <w:pPr>
        <w:jc w:val="both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 xml:space="preserve">1.4.6. </w:t>
      </w:r>
      <w:r w:rsidRPr="00265A37">
        <w:rPr>
          <w:rFonts w:ascii="Tahoma" w:hAnsi="Tahoma" w:cs="Tahoma"/>
          <w:sz w:val="18"/>
          <w:szCs w:val="18"/>
          <w:u w:val="single"/>
        </w:rPr>
        <w:t>Uziarnienie</w:t>
      </w:r>
      <w:r w:rsidRPr="00265A37">
        <w:rPr>
          <w:rFonts w:ascii="Tahoma" w:hAnsi="Tahoma" w:cs="Tahoma"/>
          <w:sz w:val="18"/>
          <w:szCs w:val="18"/>
        </w:rPr>
        <w:t xml:space="preserve"> – skład ziarnowy kruszywa, wyrażony w procentach masy ziaren przechodzących przez określony zestaw sit.</w:t>
      </w:r>
    </w:p>
    <w:p w:rsidR="00265A37" w:rsidRPr="00265A37" w:rsidRDefault="00265A37" w:rsidP="00265A37">
      <w:pPr>
        <w:jc w:val="both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 xml:space="preserve">1.4.7. </w:t>
      </w:r>
      <w:r w:rsidRPr="00265A37">
        <w:rPr>
          <w:rFonts w:ascii="Tahoma" w:hAnsi="Tahoma" w:cs="Tahoma"/>
          <w:sz w:val="18"/>
          <w:szCs w:val="18"/>
          <w:u w:val="single"/>
        </w:rPr>
        <w:t>Kategoria ruchu</w:t>
      </w:r>
      <w:r w:rsidRPr="00265A37">
        <w:rPr>
          <w:rFonts w:ascii="Tahoma" w:hAnsi="Tahoma" w:cs="Tahoma"/>
          <w:sz w:val="18"/>
          <w:szCs w:val="18"/>
        </w:rPr>
        <w:t xml:space="preserve"> – obciążenie drogi ruchem samochodowym, wyrażone w osiach obliczeniowych (100 </w:t>
      </w:r>
      <w:proofErr w:type="spellStart"/>
      <w:r w:rsidRPr="00265A37">
        <w:rPr>
          <w:rFonts w:ascii="Tahoma" w:hAnsi="Tahoma" w:cs="Tahoma"/>
          <w:sz w:val="18"/>
          <w:szCs w:val="18"/>
        </w:rPr>
        <w:t>kN</w:t>
      </w:r>
      <w:proofErr w:type="spellEnd"/>
      <w:r w:rsidRPr="00265A37">
        <w:rPr>
          <w:rFonts w:ascii="Tahoma" w:hAnsi="Tahoma" w:cs="Tahoma"/>
          <w:sz w:val="18"/>
          <w:szCs w:val="18"/>
        </w:rPr>
        <w:t>) wg „Katalogu typowych konstrukcji nawierzchni podatnych i półsztywnych” GDDP-</w:t>
      </w:r>
      <w:proofErr w:type="spellStart"/>
      <w:r w:rsidRPr="00265A37">
        <w:rPr>
          <w:rFonts w:ascii="Tahoma" w:hAnsi="Tahoma" w:cs="Tahoma"/>
          <w:sz w:val="18"/>
          <w:szCs w:val="18"/>
        </w:rPr>
        <w:t>IBDiM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[68].</w:t>
      </w:r>
    </w:p>
    <w:p w:rsidR="00265A37" w:rsidRPr="00265A37" w:rsidRDefault="00265A37" w:rsidP="00265A37">
      <w:pPr>
        <w:jc w:val="both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 xml:space="preserve">1.4.8. </w:t>
      </w:r>
      <w:r w:rsidRPr="00265A37">
        <w:rPr>
          <w:rFonts w:ascii="Tahoma" w:hAnsi="Tahoma" w:cs="Tahoma"/>
          <w:sz w:val="18"/>
          <w:szCs w:val="18"/>
          <w:u w:val="single"/>
        </w:rPr>
        <w:t>Wymiar kruszywa</w:t>
      </w:r>
      <w:r w:rsidRPr="00265A37">
        <w:rPr>
          <w:rFonts w:ascii="Tahoma" w:hAnsi="Tahoma" w:cs="Tahoma"/>
          <w:sz w:val="18"/>
          <w:szCs w:val="18"/>
        </w:rPr>
        <w:t xml:space="preserve"> – wielkość ziaren kruszywa, określona przez dolny (d) i górny (D) wymiar sita.</w:t>
      </w:r>
    </w:p>
    <w:p w:rsidR="00265A37" w:rsidRPr="00265A37" w:rsidRDefault="00265A37" w:rsidP="00265A37">
      <w:pPr>
        <w:jc w:val="both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 xml:space="preserve">1.4.9. </w:t>
      </w:r>
      <w:r w:rsidRPr="00265A37">
        <w:rPr>
          <w:rFonts w:ascii="Tahoma" w:hAnsi="Tahoma" w:cs="Tahoma"/>
          <w:sz w:val="18"/>
          <w:szCs w:val="18"/>
          <w:u w:val="single"/>
        </w:rPr>
        <w:t>Kruszywo grube</w:t>
      </w:r>
      <w:r w:rsidRPr="00265A37">
        <w:rPr>
          <w:rFonts w:ascii="Tahoma" w:hAnsi="Tahoma" w:cs="Tahoma"/>
          <w:sz w:val="18"/>
          <w:szCs w:val="18"/>
        </w:rPr>
        <w:t xml:space="preserve"> – kruszywo z ziaren o wymiarze: D ≤ </w:t>
      </w:r>
      <w:smartTag w:uri="urn:schemas-microsoft-com:office:smarttags" w:element="metricconverter">
        <w:smartTagPr>
          <w:attr w:name="ProductID" w:val="45 mm"/>
        </w:smartTagPr>
        <w:r w:rsidRPr="00265A37">
          <w:rPr>
            <w:rFonts w:ascii="Tahoma" w:hAnsi="Tahoma" w:cs="Tahoma"/>
            <w:sz w:val="18"/>
            <w:szCs w:val="18"/>
          </w:rPr>
          <w:t>45 mm</w:t>
        </w:r>
      </w:smartTag>
      <w:r w:rsidRPr="00265A37">
        <w:rPr>
          <w:rFonts w:ascii="Tahoma" w:hAnsi="Tahoma" w:cs="Tahoma"/>
          <w:sz w:val="18"/>
          <w:szCs w:val="18"/>
        </w:rPr>
        <w:t xml:space="preserve"> oraz d </w:t>
      </w:r>
      <w:r w:rsidRPr="00265A37">
        <w:rPr>
          <w:rFonts w:ascii="Tahoma" w:hAnsi="Tahoma" w:cs="Tahoma"/>
          <w:b/>
          <w:sz w:val="18"/>
          <w:szCs w:val="18"/>
        </w:rPr>
        <w:t>≥</w:t>
      </w:r>
      <w:r w:rsidRPr="00265A37">
        <w:rPr>
          <w:rFonts w:ascii="Tahoma" w:hAnsi="Tahoma" w:cs="Tahoma"/>
          <w:sz w:val="18"/>
          <w:szCs w:val="18"/>
        </w:rPr>
        <w:t xml:space="preserve"> </w:t>
      </w:r>
      <w:smartTag w:uri="urn:schemas-microsoft-com:office:smarttags" w:element="metricconverter">
        <w:smartTagPr>
          <w:attr w:name="ProductID" w:val="2 mm"/>
        </w:smartTagPr>
        <w:r w:rsidRPr="00265A37">
          <w:rPr>
            <w:rFonts w:ascii="Tahoma" w:hAnsi="Tahoma" w:cs="Tahoma"/>
            <w:sz w:val="18"/>
            <w:szCs w:val="18"/>
          </w:rPr>
          <w:t>2 mm</w:t>
        </w:r>
      </w:smartTag>
      <w:r w:rsidRPr="00265A37">
        <w:rPr>
          <w:rFonts w:ascii="Tahoma" w:hAnsi="Tahoma" w:cs="Tahoma"/>
          <w:sz w:val="18"/>
          <w:szCs w:val="18"/>
        </w:rPr>
        <w:t>.</w:t>
      </w:r>
    </w:p>
    <w:p w:rsidR="00265A37" w:rsidRPr="00265A37" w:rsidRDefault="00265A37" w:rsidP="00265A37">
      <w:pPr>
        <w:jc w:val="both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 xml:space="preserve">1.4.10. </w:t>
      </w:r>
      <w:r w:rsidRPr="00265A37">
        <w:rPr>
          <w:rFonts w:ascii="Tahoma" w:hAnsi="Tahoma" w:cs="Tahoma"/>
          <w:sz w:val="18"/>
          <w:szCs w:val="18"/>
          <w:u w:val="single"/>
        </w:rPr>
        <w:t>Kruszywo drobne</w:t>
      </w:r>
      <w:r w:rsidRPr="00265A37">
        <w:rPr>
          <w:rFonts w:ascii="Tahoma" w:hAnsi="Tahoma" w:cs="Tahoma"/>
          <w:sz w:val="18"/>
          <w:szCs w:val="18"/>
        </w:rPr>
        <w:t xml:space="preserve"> – kruszywo z ziaren o wymiarze: D ≤ </w:t>
      </w:r>
      <w:smartTag w:uri="urn:schemas-microsoft-com:office:smarttags" w:element="metricconverter">
        <w:smartTagPr>
          <w:attr w:name="ProductID" w:val="2 mm"/>
        </w:smartTagPr>
        <w:r w:rsidRPr="00265A37">
          <w:rPr>
            <w:rFonts w:ascii="Tahoma" w:hAnsi="Tahoma" w:cs="Tahoma"/>
            <w:sz w:val="18"/>
            <w:szCs w:val="18"/>
          </w:rPr>
          <w:t>2 mm</w:t>
        </w:r>
      </w:smartTag>
      <w:r w:rsidRPr="00265A37">
        <w:rPr>
          <w:rFonts w:ascii="Tahoma" w:hAnsi="Tahoma" w:cs="Tahoma"/>
          <w:sz w:val="18"/>
          <w:szCs w:val="18"/>
        </w:rPr>
        <w:t xml:space="preserve">, którego większa część pozostaje na sicie </w:t>
      </w:r>
      <w:smartTag w:uri="urn:schemas-microsoft-com:office:smarttags" w:element="metricconverter">
        <w:smartTagPr>
          <w:attr w:name="ProductID" w:val="0,063 mm"/>
        </w:smartTagPr>
        <w:r w:rsidRPr="00265A37">
          <w:rPr>
            <w:rFonts w:ascii="Tahoma" w:hAnsi="Tahoma" w:cs="Tahoma"/>
            <w:sz w:val="18"/>
            <w:szCs w:val="18"/>
          </w:rPr>
          <w:t>0,063 mm</w:t>
        </w:r>
      </w:smartTag>
      <w:r w:rsidRPr="00265A37">
        <w:rPr>
          <w:rFonts w:ascii="Tahoma" w:hAnsi="Tahoma" w:cs="Tahoma"/>
          <w:sz w:val="18"/>
          <w:szCs w:val="18"/>
        </w:rPr>
        <w:t>.</w:t>
      </w:r>
    </w:p>
    <w:p w:rsidR="00265A37" w:rsidRPr="00265A37" w:rsidRDefault="00265A37" w:rsidP="00265A37">
      <w:pPr>
        <w:jc w:val="both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 xml:space="preserve">1.4.11. </w:t>
      </w:r>
      <w:r w:rsidRPr="00265A37">
        <w:rPr>
          <w:rFonts w:ascii="Tahoma" w:hAnsi="Tahoma" w:cs="Tahoma"/>
          <w:sz w:val="18"/>
          <w:szCs w:val="18"/>
          <w:u w:val="single"/>
        </w:rPr>
        <w:t>Pył</w:t>
      </w:r>
      <w:r w:rsidRPr="00265A37">
        <w:rPr>
          <w:rFonts w:ascii="Tahoma" w:hAnsi="Tahoma" w:cs="Tahoma"/>
          <w:sz w:val="18"/>
          <w:szCs w:val="18"/>
        </w:rPr>
        <w:t xml:space="preserve"> – kruszywo z ziaren przechodzących przez sito </w:t>
      </w:r>
      <w:smartTag w:uri="urn:schemas-microsoft-com:office:smarttags" w:element="metricconverter">
        <w:smartTagPr>
          <w:attr w:name="ProductID" w:val="0,063 mm"/>
        </w:smartTagPr>
        <w:r w:rsidRPr="00265A37">
          <w:rPr>
            <w:rFonts w:ascii="Tahoma" w:hAnsi="Tahoma" w:cs="Tahoma"/>
            <w:sz w:val="18"/>
            <w:szCs w:val="18"/>
          </w:rPr>
          <w:t>0,063 mm</w:t>
        </w:r>
      </w:smartTag>
      <w:r w:rsidRPr="00265A37">
        <w:rPr>
          <w:rFonts w:ascii="Tahoma" w:hAnsi="Tahoma" w:cs="Tahoma"/>
          <w:sz w:val="18"/>
          <w:szCs w:val="18"/>
        </w:rPr>
        <w:t>.</w:t>
      </w:r>
    </w:p>
    <w:p w:rsidR="00265A37" w:rsidRPr="00265A37" w:rsidRDefault="00265A37" w:rsidP="00265A37">
      <w:pPr>
        <w:jc w:val="both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 xml:space="preserve">1.4.12. </w:t>
      </w:r>
      <w:r w:rsidRPr="00265A37">
        <w:rPr>
          <w:rFonts w:ascii="Tahoma" w:hAnsi="Tahoma" w:cs="Tahoma"/>
          <w:sz w:val="18"/>
          <w:szCs w:val="18"/>
          <w:u w:val="single"/>
        </w:rPr>
        <w:t xml:space="preserve">Wypełniacz </w:t>
      </w:r>
      <w:r w:rsidRPr="00265A37">
        <w:rPr>
          <w:rFonts w:ascii="Tahoma" w:hAnsi="Tahoma" w:cs="Tahoma"/>
          <w:sz w:val="18"/>
          <w:szCs w:val="18"/>
        </w:rPr>
        <w:t xml:space="preserve">– kruszywo, którego większa część przechodzi przez sito </w:t>
      </w:r>
      <w:smartTag w:uri="urn:schemas-microsoft-com:office:smarttags" w:element="metricconverter">
        <w:smartTagPr>
          <w:attr w:name="ProductID" w:val="0,063 mm"/>
        </w:smartTagPr>
        <w:r w:rsidRPr="00265A37">
          <w:rPr>
            <w:rFonts w:ascii="Tahoma" w:hAnsi="Tahoma" w:cs="Tahoma"/>
            <w:sz w:val="18"/>
            <w:szCs w:val="18"/>
          </w:rPr>
          <w:t>0,063 mm</w:t>
        </w:r>
      </w:smartTag>
      <w:r w:rsidRPr="00265A37">
        <w:rPr>
          <w:rFonts w:ascii="Tahoma" w:hAnsi="Tahoma" w:cs="Tahoma"/>
          <w:sz w:val="18"/>
          <w:szCs w:val="18"/>
        </w:rPr>
        <w:t>. (Wypełniacz mieszany – kruszywo, które składa się z wypełniacza pochodzenia mineralnego i wodorotlenku wapnia. Wypełniacz dodany – wypełniacz pochodzenia mineralnego, wyprodukowany oddzielnie).</w:t>
      </w:r>
    </w:p>
    <w:p w:rsidR="00265A37" w:rsidRPr="00265A37" w:rsidRDefault="00265A37" w:rsidP="00265A37">
      <w:pPr>
        <w:jc w:val="both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 xml:space="preserve">1.4.13. </w:t>
      </w:r>
      <w:r w:rsidRPr="00265A37">
        <w:rPr>
          <w:rFonts w:ascii="Tahoma" w:hAnsi="Tahoma" w:cs="Tahoma"/>
          <w:sz w:val="18"/>
          <w:szCs w:val="18"/>
          <w:u w:val="single"/>
        </w:rPr>
        <w:t>Kationowa emulsja asfaltowa</w:t>
      </w:r>
      <w:r w:rsidRPr="00265A37">
        <w:rPr>
          <w:rFonts w:ascii="Tahoma" w:hAnsi="Tahoma" w:cs="Tahoma"/>
          <w:sz w:val="18"/>
          <w:szCs w:val="18"/>
        </w:rPr>
        <w:t xml:space="preserve"> – emulsja, w której emulgator nadaje dodatnie ładunki cząstkom zdyspergowanego asfaltu.</w:t>
      </w:r>
    </w:p>
    <w:p w:rsidR="00265A37" w:rsidRPr="00265A37" w:rsidRDefault="00265A37" w:rsidP="00265A37">
      <w:pPr>
        <w:jc w:val="both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 xml:space="preserve">1.4.14. </w:t>
      </w:r>
      <w:r w:rsidRPr="00265A37">
        <w:rPr>
          <w:rFonts w:ascii="Tahoma" w:hAnsi="Tahoma" w:cs="Tahoma"/>
          <w:sz w:val="18"/>
          <w:szCs w:val="18"/>
        </w:rPr>
        <w:t>Pozostałe określenia podstawowe są zgodne z obowiązującymi, odpowiednimi polskimi normami i z definicjami podanymi w OST D-M-00.00.00 „Wymagania ogólne” pkt 1.4.</w:t>
      </w:r>
    </w:p>
    <w:p w:rsidR="00265A37" w:rsidRPr="00265A37" w:rsidRDefault="00265A37" w:rsidP="00265A37">
      <w:pPr>
        <w:jc w:val="both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 xml:space="preserve">1.4.15. </w:t>
      </w:r>
      <w:r w:rsidRPr="00265A37">
        <w:rPr>
          <w:rFonts w:ascii="Tahoma" w:hAnsi="Tahoma" w:cs="Tahoma"/>
          <w:sz w:val="18"/>
          <w:szCs w:val="18"/>
        </w:rPr>
        <w:t>Symbole i skróty dodatkowe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6912"/>
      </w:tblGrid>
      <w:tr w:rsidR="00265A37" w:rsidRPr="00265A37" w:rsidTr="00C75711">
        <w:tc>
          <w:tcPr>
            <w:tcW w:w="675" w:type="dxa"/>
          </w:tcPr>
          <w:p w:rsidR="00265A37" w:rsidRPr="00265A37" w:rsidRDefault="00265A37" w:rsidP="00265A3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ACS</w:t>
            </w:r>
          </w:p>
        </w:tc>
        <w:tc>
          <w:tcPr>
            <w:tcW w:w="6912" w:type="dxa"/>
          </w:tcPr>
          <w:p w:rsidR="00265A37" w:rsidRPr="00265A37" w:rsidRDefault="00265A37" w:rsidP="00265A37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ind w:left="318" w:hanging="219"/>
              <w:jc w:val="both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beton asfaltowy do warstwy ścieralnej</w:t>
            </w:r>
          </w:p>
        </w:tc>
      </w:tr>
      <w:tr w:rsidR="00265A37" w:rsidRPr="00265A37" w:rsidTr="00C75711">
        <w:tc>
          <w:tcPr>
            <w:tcW w:w="675" w:type="dxa"/>
          </w:tcPr>
          <w:p w:rsidR="00265A37" w:rsidRPr="00265A37" w:rsidRDefault="00265A37" w:rsidP="00265A3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PMB</w:t>
            </w:r>
          </w:p>
        </w:tc>
        <w:tc>
          <w:tcPr>
            <w:tcW w:w="6912" w:type="dxa"/>
          </w:tcPr>
          <w:p w:rsidR="00265A37" w:rsidRPr="00265A37" w:rsidRDefault="00265A37" w:rsidP="00265A37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ind w:left="318" w:hanging="219"/>
              <w:jc w:val="both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265A37">
              <w:rPr>
                <w:rFonts w:ascii="Tahoma" w:hAnsi="Tahoma" w:cs="Tahoma"/>
                <w:sz w:val="18"/>
                <w:szCs w:val="18"/>
              </w:rPr>
              <w:t>polimeroasfalt</w:t>
            </w:r>
            <w:proofErr w:type="spellEnd"/>
            <w:r w:rsidRPr="00265A37">
              <w:rPr>
                <w:rFonts w:ascii="Tahoma" w:hAnsi="Tahoma" w:cs="Tahoma"/>
                <w:sz w:val="18"/>
                <w:szCs w:val="18"/>
              </w:rPr>
              <w:t>,</w:t>
            </w:r>
          </w:p>
        </w:tc>
      </w:tr>
      <w:tr w:rsidR="00265A37" w:rsidRPr="00265A37" w:rsidTr="00C75711">
        <w:tc>
          <w:tcPr>
            <w:tcW w:w="675" w:type="dxa"/>
          </w:tcPr>
          <w:p w:rsidR="00265A37" w:rsidRPr="00265A37" w:rsidRDefault="00265A37" w:rsidP="00265A3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D</w:t>
            </w:r>
          </w:p>
        </w:tc>
        <w:tc>
          <w:tcPr>
            <w:tcW w:w="6912" w:type="dxa"/>
          </w:tcPr>
          <w:p w:rsidR="00265A37" w:rsidRPr="00265A37" w:rsidRDefault="00265A37" w:rsidP="00265A37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ind w:left="318" w:hanging="219"/>
              <w:jc w:val="both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górny wymiar sita (przy określaniu wielkości ziaren kruszywa),</w:t>
            </w:r>
          </w:p>
        </w:tc>
      </w:tr>
      <w:tr w:rsidR="00265A37" w:rsidRPr="00265A37" w:rsidTr="00C75711">
        <w:tc>
          <w:tcPr>
            <w:tcW w:w="675" w:type="dxa"/>
          </w:tcPr>
          <w:p w:rsidR="00265A37" w:rsidRPr="00265A37" w:rsidRDefault="00265A37" w:rsidP="00265A3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d</w:t>
            </w:r>
          </w:p>
        </w:tc>
        <w:tc>
          <w:tcPr>
            <w:tcW w:w="6912" w:type="dxa"/>
          </w:tcPr>
          <w:p w:rsidR="00265A37" w:rsidRPr="00265A37" w:rsidRDefault="00265A37" w:rsidP="00265A37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ind w:left="318" w:hanging="219"/>
              <w:jc w:val="both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dolny wymiar sita (przy określaniu wielkości ziaren kruszywa),</w:t>
            </w:r>
          </w:p>
        </w:tc>
      </w:tr>
      <w:tr w:rsidR="00265A37" w:rsidRPr="00265A37" w:rsidTr="00C75711">
        <w:tc>
          <w:tcPr>
            <w:tcW w:w="675" w:type="dxa"/>
          </w:tcPr>
          <w:p w:rsidR="00265A37" w:rsidRPr="00265A37" w:rsidRDefault="00265A37" w:rsidP="00265A3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C</w:t>
            </w:r>
          </w:p>
        </w:tc>
        <w:tc>
          <w:tcPr>
            <w:tcW w:w="6912" w:type="dxa"/>
          </w:tcPr>
          <w:p w:rsidR="00265A37" w:rsidRPr="00265A37" w:rsidRDefault="00265A37" w:rsidP="00265A37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ind w:left="318" w:hanging="219"/>
              <w:jc w:val="both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kationowa emulsja asfaltowa,</w:t>
            </w:r>
          </w:p>
        </w:tc>
      </w:tr>
      <w:tr w:rsidR="00265A37" w:rsidRPr="00265A37" w:rsidTr="00C75711">
        <w:tc>
          <w:tcPr>
            <w:tcW w:w="675" w:type="dxa"/>
          </w:tcPr>
          <w:p w:rsidR="00265A37" w:rsidRPr="00265A37" w:rsidRDefault="00265A37" w:rsidP="00265A3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NPD</w:t>
            </w:r>
          </w:p>
        </w:tc>
        <w:tc>
          <w:tcPr>
            <w:tcW w:w="6912" w:type="dxa"/>
          </w:tcPr>
          <w:p w:rsidR="00265A37" w:rsidRPr="00265A37" w:rsidRDefault="00265A37" w:rsidP="00265A37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ind w:left="318" w:hanging="219"/>
              <w:jc w:val="both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właściwość użytkowa nie określana (ang. No Performance </w:t>
            </w:r>
            <w:proofErr w:type="spellStart"/>
            <w:r w:rsidRPr="00265A37">
              <w:rPr>
                <w:rFonts w:ascii="Tahoma" w:hAnsi="Tahoma" w:cs="Tahoma"/>
                <w:sz w:val="18"/>
                <w:szCs w:val="18"/>
              </w:rPr>
              <w:t>Determined</w:t>
            </w:r>
            <w:proofErr w:type="spellEnd"/>
            <w:r w:rsidRPr="00265A37">
              <w:rPr>
                <w:rFonts w:ascii="Tahoma" w:hAnsi="Tahoma" w:cs="Tahoma"/>
                <w:sz w:val="18"/>
                <w:szCs w:val="18"/>
              </w:rPr>
              <w:t>; producent może jej nie określać),</w:t>
            </w:r>
          </w:p>
        </w:tc>
      </w:tr>
      <w:tr w:rsidR="00265A37" w:rsidRPr="00265A37" w:rsidTr="00C75711">
        <w:tc>
          <w:tcPr>
            <w:tcW w:w="675" w:type="dxa"/>
          </w:tcPr>
          <w:p w:rsidR="00265A37" w:rsidRPr="00265A37" w:rsidRDefault="00265A37" w:rsidP="00265A3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TBR</w:t>
            </w:r>
          </w:p>
        </w:tc>
        <w:tc>
          <w:tcPr>
            <w:tcW w:w="6912" w:type="dxa"/>
          </w:tcPr>
          <w:p w:rsidR="00265A37" w:rsidRPr="00265A37" w:rsidRDefault="00265A37" w:rsidP="00265A37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ind w:left="318" w:hanging="219"/>
              <w:jc w:val="both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do zadeklarowania (ang. To Be </w:t>
            </w:r>
            <w:proofErr w:type="spellStart"/>
            <w:r w:rsidRPr="00265A37">
              <w:rPr>
                <w:rFonts w:ascii="Tahoma" w:hAnsi="Tahoma" w:cs="Tahoma"/>
                <w:sz w:val="18"/>
                <w:szCs w:val="18"/>
              </w:rPr>
              <w:t>Reported</w:t>
            </w:r>
            <w:proofErr w:type="spellEnd"/>
            <w:r w:rsidRPr="00265A37">
              <w:rPr>
                <w:rFonts w:ascii="Tahoma" w:hAnsi="Tahoma" w:cs="Tahoma"/>
                <w:sz w:val="18"/>
                <w:szCs w:val="18"/>
              </w:rPr>
              <w:t xml:space="preserve">; producent może dostarczyć </w:t>
            </w:r>
            <w:r w:rsidRPr="00265A37">
              <w:rPr>
                <w:rFonts w:ascii="Tahoma" w:hAnsi="Tahoma" w:cs="Tahoma"/>
                <w:sz w:val="18"/>
                <w:szCs w:val="18"/>
              </w:rPr>
              <w:lastRenderedPageBreak/>
              <w:t>odpowiednie informacje, jednak nie jest do tego zobowiązany),</w:t>
            </w:r>
          </w:p>
        </w:tc>
      </w:tr>
      <w:tr w:rsidR="00265A37" w:rsidRPr="00265A37" w:rsidTr="00C75711">
        <w:tc>
          <w:tcPr>
            <w:tcW w:w="675" w:type="dxa"/>
          </w:tcPr>
          <w:p w:rsidR="00265A37" w:rsidRPr="00265A37" w:rsidRDefault="00265A37" w:rsidP="00265A3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lastRenderedPageBreak/>
              <w:t>IRI</w:t>
            </w:r>
          </w:p>
        </w:tc>
        <w:tc>
          <w:tcPr>
            <w:tcW w:w="6912" w:type="dxa"/>
          </w:tcPr>
          <w:p w:rsidR="00265A37" w:rsidRPr="00265A37" w:rsidRDefault="00265A37" w:rsidP="00265A37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ind w:left="318" w:hanging="219"/>
              <w:jc w:val="both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(International </w:t>
            </w:r>
            <w:proofErr w:type="spellStart"/>
            <w:r w:rsidRPr="00265A37">
              <w:rPr>
                <w:rFonts w:ascii="Tahoma" w:hAnsi="Tahoma" w:cs="Tahoma"/>
                <w:sz w:val="18"/>
                <w:szCs w:val="18"/>
              </w:rPr>
              <w:t>Roughness</w:t>
            </w:r>
            <w:proofErr w:type="spellEnd"/>
            <w:r w:rsidRPr="00265A37">
              <w:rPr>
                <w:rFonts w:ascii="Tahoma" w:hAnsi="Tahoma" w:cs="Tahoma"/>
                <w:sz w:val="18"/>
                <w:szCs w:val="18"/>
              </w:rPr>
              <w:t xml:space="preserve"> Index) międzynarodowy wskaźnik równości,</w:t>
            </w:r>
          </w:p>
        </w:tc>
      </w:tr>
      <w:tr w:rsidR="00265A37" w:rsidRPr="00265A37" w:rsidTr="00C75711">
        <w:tc>
          <w:tcPr>
            <w:tcW w:w="675" w:type="dxa"/>
          </w:tcPr>
          <w:p w:rsidR="00265A37" w:rsidRPr="00265A37" w:rsidRDefault="00265A37" w:rsidP="00265A3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MOP</w:t>
            </w:r>
          </w:p>
        </w:tc>
        <w:tc>
          <w:tcPr>
            <w:tcW w:w="6912" w:type="dxa"/>
          </w:tcPr>
          <w:p w:rsidR="00265A37" w:rsidRPr="00265A37" w:rsidRDefault="00265A37" w:rsidP="00265A37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ind w:left="318" w:hanging="219"/>
              <w:jc w:val="both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miejsce obsługi podróżnych. </w:t>
            </w:r>
          </w:p>
        </w:tc>
      </w:tr>
    </w:tbl>
    <w:p w:rsidR="00265A37" w:rsidRPr="0000210C" w:rsidRDefault="00265A37" w:rsidP="00265A37">
      <w:pPr>
        <w:keepNext/>
        <w:spacing w:before="240" w:after="60"/>
        <w:outlineLvl w:val="1"/>
        <w:rPr>
          <w:rFonts w:ascii="Tahoma" w:hAnsi="Tahoma" w:cs="Tahoma"/>
          <w:b/>
          <w:bCs/>
          <w:iCs/>
          <w:sz w:val="18"/>
          <w:szCs w:val="28"/>
        </w:rPr>
      </w:pPr>
      <w:bookmarkStart w:id="4" w:name="_Toc316558727"/>
      <w:r w:rsidRPr="0000210C">
        <w:rPr>
          <w:rFonts w:ascii="Tahoma" w:hAnsi="Tahoma" w:cs="Tahoma"/>
          <w:b/>
          <w:bCs/>
          <w:iCs/>
          <w:sz w:val="18"/>
          <w:szCs w:val="28"/>
        </w:rPr>
        <w:t>1.5. Ogólne wymagania dotyczące robót</w:t>
      </w:r>
      <w:bookmarkEnd w:id="4"/>
    </w:p>
    <w:p w:rsidR="00265A37" w:rsidRPr="00265A37" w:rsidRDefault="00265A37" w:rsidP="00265A37">
      <w:pPr>
        <w:jc w:val="both"/>
        <w:rPr>
          <w:rFonts w:ascii="Tahoma" w:hAnsi="Tahoma" w:cs="Tahoma"/>
          <w:sz w:val="18"/>
          <w:szCs w:val="18"/>
        </w:rPr>
      </w:pPr>
      <w:r w:rsidRPr="00265A37">
        <w:rPr>
          <w:rFonts w:ascii="Bookman Old Style" w:hAnsi="Bookman Old Style"/>
          <w:szCs w:val="20"/>
        </w:rPr>
        <w:tab/>
      </w:r>
      <w:r w:rsidRPr="00265A37">
        <w:rPr>
          <w:rFonts w:ascii="Tahoma" w:hAnsi="Tahoma" w:cs="Tahoma"/>
          <w:sz w:val="18"/>
          <w:szCs w:val="18"/>
        </w:rPr>
        <w:t xml:space="preserve">Ogólne wymagania dotyczące robót podano w SST D-M-00.00.00 „Wymagania ogólne” pkt 1.5. </w:t>
      </w:r>
    </w:p>
    <w:p w:rsidR="00265A37" w:rsidRPr="0000210C" w:rsidRDefault="00265A37" w:rsidP="00265A37">
      <w:pPr>
        <w:jc w:val="both"/>
        <w:rPr>
          <w:rFonts w:ascii="Tahoma" w:hAnsi="Tahoma" w:cs="Tahoma"/>
          <w:sz w:val="12"/>
          <w:szCs w:val="18"/>
        </w:rPr>
      </w:pPr>
    </w:p>
    <w:p w:rsidR="00265A37" w:rsidRPr="00265A37" w:rsidRDefault="00265A37" w:rsidP="00265A37">
      <w:pPr>
        <w:jc w:val="both"/>
        <w:rPr>
          <w:rFonts w:ascii="Tahoma" w:hAnsi="Tahoma" w:cs="Tahoma"/>
          <w:b/>
          <w:sz w:val="20"/>
          <w:szCs w:val="20"/>
        </w:rPr>
      </w:pPr>
      <w:r w:rsidRPr="00265A37">
        <w:rPr>
          <w:rFonts w:ascii="Tahoma" w:hAnsi="Tahoma" w:cs="Tahoma"/>
          <w:b/>
          <w:sz w:val="20"/>
          <w:szCs w:val="20"/>
        </w:rPr>
        <w:t>2. MATERIAŁY</w:t>
      </w:r>
    </w:p>
    <w:p w:rsidR="00265A37" w:rsidRPr="0000210C" w:rsidRDefault="00265A37" w:rsidP="00265A37">
      <w:pPr>
        <w:keepNext/>
        <w:outlineLvl w:val="1"/>
        <w:rPr>
          <w:rFonts w:ascii="Tahoma" w:hAnsi="Tahoma" w:cs="Tahoma"/>
          <w:b/>
          <w:bCs/>
          <w:iCs/>
          <w:sz w:val="18"/>
          <w:szCs w:val="28"/>
        </w:rPr>
      </w:pPr>
      <w:bookmarkStart w:id="5" w:name="_Toc316558728"/>
      <w:r w:rsidRPr="0000210C">
        <w:rPr>
          <w:rFonts w:ascii="Tahoma" w:hAnsi="Tahoma" w:cs="Tahoma"/>
          <w:b/>
          <w:bCs/>
          <w:iCs/>
          <w:sz w:val="18"/>
          <w:szCs w:val="28"/>
        </w:rPr>
        <w:t>2.1. Ogólne wymagania dotyczące materiałów</w:t>
      </w:r>
      <w:bookmarkEnd w:id="5"/>
    </w:p>
    <w:p w:rsidR="00265A37" w:rsidRPr="00265A37" w:rsidRDefault="00265A37" w:rsidP="00265A37">
      <w:pPr>
        <w:jc w:val="both"/>
        <w:rPr>
          <w:rFonts w:ascii="Tahoma" w:hAnsi="Tahoma" w:cs="Tahoma"/>
          <w:sz w:val="18"/>
          <w:szCs w:val="20"/>
        </w:rPr>
      </w:pPr>
      <w:r w:rsidRPr="00265A37">
        <w:rPr>
          <w:rFonts w:ascii="Tahoma" w:hAnsi="Tahoma" w:cs="Tahoma"/>
          <w:sz w:val="18"/>
          <w:szCs w:val="20"/>
        </w:rPr>
        <w:tab/>
        <w:t>Ogólne wymagania dotyczące materiałów, ich pozyskiwania i składowania, podano w SST D-M-00.00.00 „Wymagania ogólne” pkt 2.</w:t>
      </w:r>
    </w:p>
    <w:p w:rsidR="00265A37" w:rsidRPr="0000210C" w:rsidRDefault="00265A37" w:rsidP="00265A37">
      <w:pPr>
        <w:jc w:val="both"/>
        <w:rPr>
          <w:rFonts w:ascii="Tahoma" w:hAnsi="Tahoma" w:cs="Tahoma"/>
          <w:sz w:val="12"/>
          <w:szCs w:val="20"/>
        </w:rPr>
      </w:pPr>
    </w:p>
    <w:p w:rsidR="00265A37" w:rsidRPr="00265A37" w:rsidRDefault="00265A37" w:rsidP="00265A37">
      <w:pPr>
        <w:keepNext/>
        <w:outlineLvl w:val="1"/>
        <w:rPr>
          <w:rFonts w:ascii="Tahoma" w:hAnsi="Tahoma" w:cs="Tahoma"/>
          <w:b/>
          <w:bCs/>
          <w:iCs/>
          <w:sz w:val="18"/>
          <w:szCs w:val="18"/>
        </w:rPr>
      </w:pPr>
      <w:bookmarkStart w:id="6" w:name="_Toc316558729"/>
      <w:r w:rsidRPr="00265A37">
        <w:rPr>
          <w:rFonts w:ascii="Tahoma" w:hAnsi="Tahoma" w:cs="Tahoma"/>
          <w:b/>
          <w:bCs/>
          <w:iCs/>
          <w:sz w:val="18"/>
          <w:szCs w:val="18"/>
        </w:rPr>
        <w:t>2.2. Lepiszcza asfaltowe</w:t>
      </w:r>
      <w:bookmarkEnd w:id="6"/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 xml:space="preserve">Należy stosować asfalty drogowe wg PN-EN 12591 [27] lub </w:t>
      </w:r>
      <w:proofErr w:type="spellStart"/>
      <w:r w:rsidRPr="00265A37">
        <w:rPr>
          <w:rFonts w:ascii="Tahoma" w:hAnsi="Tahoma" w:cs="Tahoma"/>
          <w:sz w:val="18"/>
          <w:szCs w:val="18"/>
        </w:rPr>
        <w:t>polimeroasfalty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wg PN-EN 14023 [59]. </w:t>
      </w:r>
      <w:r w:rsidRPr="00265A37">
        <w:rPr>
          <w:rFonts w:ascii="Tahoma" w:hAnsi="Tahoma" w:cs="Tahoma"/>
          <w:sz w:val="18"/>
          <w:szCs w:val="18"/>
        </w:rPr>
        <w:br/>
        <w:t xml:space="preserve">Rodzaje stosowanych lepiszczy asfaltowych podano w tablicy 2. </w:t>
      </w:r>
    </w:p>
    <w:p w:rsidR="00265A37" w:rsidRPr="00265A37" w:rsidRDefault="00265A37" w:rsidP="00265A37">
      <w:pPr>
        <w:spacing w:before="60" w:after="60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Tablica 2. Zalecane lepiszcza asfaltowe do warstwy ścieralnej z betonu asfaltowego</w:t>
      </w:r>
    </w:p>
    <w:tbl>
      <w:tblPr>
        <w:tblW w:w="75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784"/>
        <w:gridCol w:w="1800"/>
        <w:gridCol w:w="2543"/>
      </w:tblGrid>
      <w:tr w:rsidR="00265A37" w:rsidRPr="00265A37" w:rsidTr="00C75711">
        <w:tc>
          <w:tcPr>
            <w:tcW w:w="1384" w:type="dxa"/>
            <w:tcBorders>
              <w:bottom w:val="nil"/>
            </w:tcBorders>
          </w:tcPr>
          <w:p w:rsidR="00265A37" w:rsidRPr="00265A37" w:rsidRDefault="00265A37" w:rsidP="00265A37">
            <w:pPr>
              <w:spacing w:before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Kategoria</w:t>
            </w:r>
          </w:p>
        </w:tc>
        <w:tc>
          <w:tcPr>
            <w:tcW w:w="1784" w:type="dxa"/>
            <w:tcBorders>
              <w:bottom w:val="nil"/>
            </w:tcBorders>
          </w:tcPr>
          <w:p w:rsidR="00265A37" w:rsidRPr="00265A37" w:rsidRDefault="00265A37" w:rsidP="00265A37">
            <w:pPr>
              <w:spacing w:before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Mieszanka</w:t>
            </w:r>
          </w:p>
        </w:tc>
        <w:tc>
          <w:tcPr>
            <w:tcW w:w="4343" w:type="dxa"/>
            <w:gridSpan w:val="2"/>
          </w:tcPr>
          <w:p w:rsidR="00265A37" w:rsidRPr="00265A37" w:rsidRDefault="00265A37" w:rsidP="00265A37">
            <w:pPr>
              <w:spacing w:before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Gatunek lepiszcza   </w:t>
            </w:r>
          </w:p>
        </w:tc>
      </w:tr>
      <w:tr w:rsidR="00265A37" w:rsidRPr="00265A37" w:rsidTr="00C75711">
        <w:tc>
          <w:tcPr>
            <w:tcW w:w="1384" w:type="dxa"/>
            <w:tcBorders>
              <w:top w:val="nil"/>
            </w:tcBorders>
          </w:tcPr>
          <w:p w:rsidR="00265A37" w:rsidRPr="00265A37" w:rsidRDefault="00265A37" w:rsidP="00265A37">
            <w:pPr>
              <w:spacing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ruchu</w:t>
            </w:r>
          </w:p>
        </w:tc>
        <w:tc>
          <w:tcPr>
            <w:tcW w:w="1784" w:type="dxa"/>
            <w:tcBorders>
              <w:top w:val="nil"/>
            </w:tcBorders>
          </w:tcPr>
          <w:p w:rsidR="00265A37" w:rsidRPr="00265A37" w:rsidRDefault="00265A37" w:rsidP="00265A37">
            <w:pPr>
              <w:spacing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ACS</w:t>
            </w:r>
          </w:p>
        </w:tc>
        <w:tc>
          <w:tcPr>
            <w:tcW w:w="1800" w:type="dxa"/>
          </w:tcPr>
          <w:p w:rsidR="00265A37" w:rsidRPr="00265A37" w:rsidRDefault="00265A37" w:rsidP="00265A37">
            <w:pPr>
              <w:spacing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asfalt drogowy</w:t>
            </w:r>
          </w:p>
        </w:tc>
        <w:tc>
          <w:tcPr>
            <w:tcW w:w="2543" w:type="dxa"/>
            <w:tcBorders>
              <w:bottom w:val="single" w:sz="4" w:space="0" w:color="auto"/>
            </w:tcBorders>
          </w:tcPr>
          <w:p w:rsidR="00265A37" w:rsidRPr="00265A37" w:rsidRDefault="00265A37" w:rsidP="00265A37">
            <w:pPr>
              <w:spacing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265A37">
              <w:rPr>
                <w:rFonts w:ascii="Tahoma" w:hAnsi="Tahoma" w:cs="Tahoma"/>
                <w:sz w:val="18"/>
                <w:szCs w:val="18"/>
              </w:rPr>
              <w:t>polimeroasfalt</w:t>
            </w:r>
            <w:proofErr w:type="spellEnd"/>
          </w:p>
        </w:tc>
      </w:tr>
      <w:tr w:rsidR="00265A37" w:rsidRPr="00265A37" w:rsidTr="00C75711">
        <w:tc>
          <w:tcPr>
            <w:tcW w:w="1384" w:type="dxa"/>
          </w:tcPr>
          <w:p w:rsidR="00265A37" w:rsidRPr="00265A37" w:rsidRDefault="00265A37" w:rsidP="00265A37">
            <w:pPr>
              <w:spacing w:before="60"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KR3 – KR4</w:t>
            </w:r>
          </w:p>
        </w:tc>
        <w:tc>
          <w:tcPr>
            <w:tcW w:w="1784" w:type="dxa"/>
          </w:tcPr>
          <w:p w:rsidR="00265A37" w:rsidRPr="00265A37" w:rsidRDefault="00265A37" w:rsidP="00265A37">
            <w:pPr>
              <w:spacing w:before="60" w:after="60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AC8S, AC11S</w:t>
            </w:r>
          </w:p>
        </w:tc>
        <w:tc>
          <w:tcPr>
            <w:tcW w:w="1800" w:type="dxa"/>
          </w:tcPr>
          <w:p w:rsidR="00265A37" w:rsidRPr="00265A37" w:rsidRDefault="00265A37" w:rsidP="00265A37">
            <w:pPr>
              <w:spacing w:before="60"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   50/70  </w:t>
            </w:r>
          </w:p>
        </w:tc>
        <w:tc>
          <w:tcPr>
            <w:tcW w:w="2543" w:type="dxa"/>
            <w:tcBorders>
              <w:bottom w:val="single" w:sz="4" w:space="0" w:color="auto"/>
            </w:tcBorders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PMB 45/80-55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PMB 45/80-65</w:t>
            </w:r>
          </w:p>
        </w:tc>
      </w:tr>
    </w:tbl>
    <w:p w:rsidR="00265A37" w:rsidRPr="0000210C" w:rsidRDefault="00265A37" w:rsidP="00265A37">
      <w:pPr>
        <w:ind w:left="993" w:hanging="993"/>
        <w:rPr>
          <w:rFonts w:ascii="Tahoma" w:hAnsi="Tahoma" w:cs="Tahoma"/>
          <w:sz w:val="12"/>
          <w:szCs w:val="18"/>
        </w:rPr>
      </w:pP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Asfalty drogowe powinny spełniać wymagania podane w tablicy 3. 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proofErr w:type="spellStart"/>
      <w:r w:rsidRPr="00265A37">
        <w:rPr>
          <w:rFonts w:ascii="Tahoma" w:hAnsi="Tahoma" w:cs="Tahoma"/>
          <w:sz w:val="18"/>
          <w:szCs w:val="18"/>
        </w:rPr>
        <w:t>Polimeroasfalty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 powinny spełniać wymagania podane  w tablicy 4.</w:t>
      </w:r>
    </w:p>
    <w:p w:rsidR="00265A37" w:rsidRPr="00265A37" w:rsidRDefault="00265A37" w:rsidP="00265A37">
      <w:pPr>
        <w:spacing w:before="120" w:after="120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Tablica 3. Wymagania wobec asfaltów drogowych wg PN-EN 12591 [27]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"/>
        <w:gridCol w:w="3567"/>
        <w:gridCol w:w="993"/>
        <w:gridCol w:w="1984"/>
        <w:gridCol w:w="1843"/>
      </w:tblGrid>
      <w:tr w:rsidR="00265A37" w:rsidRPr="00265A37" w:rsidTr="00C75711">
        <w:trPr>
          <w:trHeight w:val="662"/>
        </w:trPr>
        <w:tc>
          <w:tcPr>
            <w:tcW w:w="510" w:type="dxa"/>
            <w:vMerge w:val="restart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Lp.</w:t>
            </w:r>
          </w:p>
        </w:tc>
        <w:tc>
          <w:tcPr>
            <w:tcW w:w="4560" w:type="dxa"/>
            <w:gridSpan w:val="2"/>
            <w:vMerge w:val="restart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Właściwości</w:t>
            </w:r>
          </w:p>
        </w:tc>
        <w:tc>
          <w:tcPr>
            <w:tcW w:w="1984" w:type="dxa"/>
            <w:vMerge w:val="restart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Metoda  badania</w:t>
            </w:r>
          </w:p>
        </w:tc>
        <w:tc>
          <w:tcPr>
            <w:tcW w:w="1843" w:type="dxa"/>
            <w:vAlign w:val="center"/>
          </w:tcPr>
          <w:p w:rsidR="00265A37" w:rsidRPr="00265A37" w:rsidRDefault="00265A37" w:rsidP="00265A37">
            <w:pPr>
              <w:ind w:right="646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Rodzaj</w:t>
            </w:r>
          </w:p>
          <w:p w:rsidR="00265A37" w:rsidRPr="00265A37" w:rsidRDefault="00265A37" w:rsidP="00265A37">
            <w:pPr>
              <w:ind w:right="646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asfaltu</w:t>
            </w:r>
          </w:p>
        </w:tc>
      </w:tr>
      <w:tr w:rsidR="00265A37" w:rsidRPr="00265A37" w:rsidTr="00C75711">
        <w:trPr>
          <w:trHeight w:val="83"/>
        </w:trPr>
        <w:tc>
          <w:tcPr>
            <w:tcW w:w="510" w:type="dxa"/>
            <w:vMerge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560" w:type="dxa"/>
            <w:gridSpan w:val="2"/>
            <w:vMerge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84" w:type="dxa"/>
            <w:vMerge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50/70</w:t>
            </w:r>
          </w:p>
        </w:tc>
      </w:tr>
      <w:tr w:rsidR="00265A37" w:rsidRPr="00265A37" w:rsidTr="00C75711">
        <w:tc>
          <w:tcPr>
            <w:tcW w:w="510" w:type="dxa"/>
          </w:tcPr>
          <w:p w:rsidR="00265A37" w:rsidRPr="00265A37" w:rsidRDefault="00265A37" w:rsidP="00265A37">
            <w:pPr>
              <w:spacing w:before="60"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567" w:type="dxa"/>
          </w:tcPr>
          <w:p w:rsidR="00265A37" w:rsidRPr="00265A37" w:rsidRDefault="00265A37" w:rsidP="00265A37">
            <w:pPr>
              <w:spacing w:before="60" w:after="60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Penetracja w </w:t>
            </w:r>
            <w:smartTag w:uri="urn:schemas-microsoft-com:office:smarttags" w:element="metricconverter">
              <w:smartTagPr>
                <w:attr w:name="ProductID" w:val="OTCɶෘɶŇ২ɶſ(25 mɶ燎#Żprzystąpi"/>
              </w:smartTagPr>
              <w:r w:rsidRPr="00265A37">
                <w:rPr>
                  <w:rFonts w:ascii="Tahoma" w:hAnsi="Tahoma" w:cs="Tahoma"/>
                  <w:sz w:val="18"/>
                  <w:szCs w:val="18"/>
                </w:rPr>
                <w:t>25°C</w:t>
              </w:r>
            </w:smartTag>
          </w:p>
        </w:tc>
        <w:tc>
          <w:tcPr>
            <w:tcW w:w="993" w:type="dxa"/>
          </w:tcPr>
          <w:p w:rsidR="00265A37" w:rsidRPr="00265A37" w:rsidRDefault="00265A37" w:rsidP="00265A37">
            <w:pPr>
              <w:spacing w:before="60"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0,1 mm"/>
              </w:smartTagPr>
              <w:r w:rsidRPr="00265A37">
                <w:rPr>
                  <w:rFonts w:ascii="Tahoma" w:hAnsi="Tahoma" w:cs="Tahoma"/>
                  <w:sz w:val="18"/>
                  <w:szCs w:val="18"/>
                </w:rPr>
                <w:t>0,1 mm</w:t>
              </w:r>
            </w:smartTag>
          </w:p>
        </w:tc>
        <w:tc>
          <w:tcPr>
            <w:tcW w:w="1984" w:type="dxa"/>
            <w:vAlign w:val="center"/>
          </w:tcPr>
          <w:p w:rsidR="00265A37" w:rsidRPr="00265A37" w:rsidRDefault="00265A37" w:rsidP="00265A37">
            <w:pPr>
              <w:spacing w:before="60"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PN-EN 1426 [21]</w:t>
            </w:r>
          </w:p>
        </w:tc>
        <w:tc>
          <w:tcPr>
            <w:tcW w:w="1843" w:type="dxa"/>
            <w:vAlign w:val="center"/>
          </w:tcPr>
          <w:p w:rsidR="00265A37" w:rsidRPr="00265A37" w:rsidRDefault="00265A37" w:rsidP="00265A37">
            <w:pPr>
              <w:spacing w:before="60"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50-70</w:t>
            </w:r>
          </w:p>
        </w:tc>
      </w:tr>
      <w:tr w:rsidR="00265A37" w:rsidRPr="00265A37" w:rsidTr="00C75711">
        <w:tc>
          <w:tcPr>
            <w:tcW w:w="510" w:type="dxa"/>
          </w:tcPr>
          <w:p w:rsidR="00265A37" w:rsidRPr="00265A37" w:rsidRDefault="00265A37" w:rsidP="00265A37">
            <w:pPr>
              <w:spacing w:before="60"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3567" w:type="dxa"/>
          </w:tcPr>
          <w:p w:rsidR="00265A37" w:rsidRPr="00265A37" w:rsidRDefault="00265A37" w:rsidP="00265A37">
            <w:pPr>
              <w:spacing w:before="60" w:after="60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Temperatura pięknienia</w:t>
            </w:r>
          </w:p>
        </w:tc>
        <w:tc>
          <w:tcPr>
            <w:tcW w:w="993" w:type="dxa"/>
          </w:tcPr>
          <w:p w:rsidR="00265A37" w:rsidRPr="00265A37" w:rsidRDefault="00265A37" w:rsidP="00265A37">
            <w:pPr>
              <w:spacing w:before="60"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°C</w:t>
            </w:r>
          </w:p>
        </w:tc>
        <w:tc>
          <w:tcPr>
            <w:tcW w:w="1984" w:type="dxa"/>
            <w:vAlign w:val="center"/>
          </w:tcPr>
          <w:p w:rsidR="00265A37" w:rsidRPr="00265A37" w:rsidRDefault="00265A37" w:rsidP="00265A37">
            <w:pPr>
              <w:spacing w:before="60"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PN-EN 1427 [22]</w:t>
            </w:r>
          </w:p>
        </w:tc>
        <w:tc>
          <w:tcPr>
            <w:tcW w:w="1843" w:type="dxa"/>
            <w:vAlign w:val="center"/>
          </w:tcPr>
          <w:p w:rsidR="00265A37" w:rsidRPr="00265A37" w:rsidRDefault="00265A37" w:rsidP="00265A37">
            <w:pPr>
              <w:spacing w:before="60"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46-54</w:t>
            </w:r>
          </w:p>
        </w:tc>
      </w:tr>
      <w:tr w:rsidR="00265A37" w:rsidRPr="00265A37" w:rsidTr="00C75711">
        <w:tc>
          <w:tcPr>
            <w:tcW w:w="51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3567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Temperatura zapłonu, nie mniej niż</w:t>
            </w:r>
          </w:p>
        </w:tc>
        <w:tc>
          <w:tcPr>
            <w:tcW w:w="993" w:type="dxa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°C</w:t>
            </w:r>
          </w:p>
        </w:tc>
        <w:tc>
          <w:tcPr>
            <w:tcW w:w="1984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PN-EN 22592 [62]</w:t>
            </w:r>
          </w:p>
        </w:tc>
        <w:tc>
          <w:tcPr>
            <w:tcW w:w="1843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230</w:t>
            </w:r>
          </w:p>
        </w:tc>
      </w:tr>
      <w:tr w:rsidR="00265A37" w:rsidRPr="00265A37" w:rsidTr="00C75711">
        <w:trPr>
          <w:trHeight w:val="216"/>
        </w:trPr>
        <w:tc>
          <w:tcPr>
            <w:tcW w:w="51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3567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Zawartość składników rozpuszczalnych, nie mniej niż</w:t>
            </w:r>
          </w:p>
        </w:tc>
        <w:tc>
          <w:tcPr>
            <w:tcW w:w="993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% m/m</w:t>
            </w:r>
          </w:p>
        </w:tc>
        <w:tc>
          <w:tcPr>
            <w:tcW w:w="1984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PN-EN 12592 [28]</w:t>
            </w:r>
          </w:p>
        </w:tc>
        <w:tc>
          <w:tcPr>
            <w:tcW w:w="1843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99</w:t>
            </w:r>
          </w:p>
        </w:tc>
      </w:tr>
      <w:tr w:rsidR="00265A37" w:rsidRPr="00265A37" w:rsidTr="00C75711">
        <w:trPr>
          <w:trHeight w:val="207"/>
        </w:trPr>
        <w:tc>
          <w:tcPr>
            <w:tcW w:w="51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3567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Zmiana masy po starzeniu </w:t>
            </w:r>
            <w:r w:rsidRPr="00265A37">
              <w:rPr>
                <w:rFonts w:ascii="Tahoma" w:hAnsi="Tahoma" w:cs="Tahoma"/>
                <w:sz w:val="18"/>
                <w:szCs w:val="18"/>
              </w:rPr>
              <w:br/>
              <w:t>(ubytek lub przyrost), nie więcej niż</w:t>
            </w:r>
          </w:p>
        </w:tc>
        <w:tc>
          <w:tcPr>
            <w:tcW w:w="993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% m/m</w:t>
            </w:r>
          </w:p>
        </w:tc>
        <w:tc>
          <w:tcPr>
            <w:tcW w:w="1984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PN-EN 12607-1 [31]</w:t>
            </w:r>
          </w:p>
        </w:tc>
        <w:tc>
          <w:tcPr>
            <w:tcW w:w="1843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0,5</w:t>
            </w:r>
          </w:p>
        </w:tc>
      </w:tr>
      <w:tr w:rsidR="00265A37" w:rsidRPr="00265A37" w:rsidTr="00C75711">
        <w:tc>
          <w:tcPr>
            <w:tcW w:w="51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3567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Pozostała penetracja po starzeniu, </w:t>
            </w:r>
            <w:r w:rsidRPr="00265A37">
              <w:rPr>
                <w:rFonts w:ascii="Tahoma" w:hAnsi="Tahoma" w:cs="Tahoma"/>
                <w:sz w:val="18"/>
                <w:szCs w:val="18"/>
              </w:rPr>
              <w:br/>
              <w:t>nie mniej niż</w:t>
            </w:r>
          </w:p>
        </w:tc>
        <w:tc>
          <w:tcPr>
            <w:tcW w:w="993" w:type="dxa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%</w:t>
            </w:r>
          </w:p>
        </w:tc>
        <w:tc>
          <w:tcPr>
            <w:tcW w:w="1984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PN-EN 1426 [21]</w:t>
            </w:r>
          </w:p>
        </w:tc>
        <w:tc>
          <w:tcPr>
            <w:tcW w:w="1843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50</w:t>
            </w:r>
          </w:p>
        </w:tc>
      </w:tr>
      <w:tr w:rsidR="00265A37" w:rsidRPr="00265A37" w:rsidTr="00C75711">
        <w:tc>
          <w:tcPr>
            <w:tcW w:w="51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3567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Temperatura mięknienia po starzeniu, </w:t>
            </w:r>
            <w:r w:rsidRPr="00265A37">
              <w:rPr>
                <w:rFonts w:ascii="Tahoma" w:hAnsi="Tahoma" w:cs="Tahoma"/>
                <w:sz w:val="18"/>
                <w:szCs w:val="18"/>
              </w:rPr>
              <w:br/>
              <w:t>nie mniej niż</w:t>
            </w:r>
          </w:p>
        </w:tc>
        <w:tc>
          <w:tcPr>
            <w:tcW w:w="993" w:type="dxa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°C</w:t>
            </w:r>
          </w:p>
        </w:tc>
        <w:tc>
          <w:tcPr>
            <w:tcW w:w="1984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PN-EN 1427 [22]</w:t>
            </w:r>
          </w:p>
        </w:tc>
        <w:tc>
          <w:tcPr>
            <w:tcW w:w="1843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48</w:t>
            </w:r>
          </w:p>
        </w:tc>
      </w:tr>
      <w:tr w:rsidR="00265A37" w:rsidRPr="00265A37" w:rsidTr="00C75711">
        <w:tc>
          <w:tcPr>
            <w:tcW w:w="51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3567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Zawartość parafiny, nie więcej niż</w:t>
            </w:r>
          </w:p>
        </w:tc>
        <w:tc>
          <w:tcPr>
            <w:tcW w:w="993" w:type="dxa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%</w:t>
            </w:r>
          </w:p>
        </w:tc>
        <w:tc>
          <w:tcPr>
            <w:tcW w:w="1984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PN-EN 12606-1 [30]</w:t>
            </w:r>
          </w:p>
        </w:tc>
        <w:tc>
          <w:tcPr>
            <w:tcW w:w="1843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2,2</w:t>
            </w:r>
          </w:p>
        </w:tc>
      </w:tr>
      <w:tr w:rsidR="00265A37" w:rsidRPr="00265A37" w:rsidTr="00C75711">
        <w:tc>
          <w:tcPr>
            <w:tcW w:w="51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3567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Wzrost temp. mięknienia po starzeniu, </w:t>
            </w:r>
            <w:r w:rsidRPr="00265A37">
              <w:rPr>
                <w:rFonts w:ascii="Tahoma" w:hAnsi="Tahoma" w:cs="Tahoma"/>
                <w:sz w:val="18"/>
                <w:szCs w:val="18"/>
              </w:rPr>
              <w:br/>
              <w:t>nie więcej niż</w:t>
            </w:r>
          </w:p>
        </w:tc>
        <w:tc>
          <w:tcPr>
            <w:tcW w:w="993" w:type="dxa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°C</w:t>
            </w:r>
          </w:p>
        </w:tc>
        <w:tc>
          <w:tcPr>
            <w:tcW w:w="1984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PN-EN 1427 [22]</w:t>
            </w:r>
          </w:p>
        </w:tc>
        <w:tc>
          <w:tcPr>
            <w:tcW w:w="1843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</w:tr>
      <w:tr w:rsidR="00265A37" w:rsidRPr="00265A37" w:rsidTr="00C75711">
        <w:tc>
          <w:tcPr>
            <w:tcW w:w="51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3567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Temperatura łamliwości </w:t>
            </w:r>
            <w:proofErr w:type="spellStart"/>
            <w:r w:rsidRPr="00265A37">
              <w:rPr>
                <w:rFonts w:ascii="Tahoma" w:hAnsi="Tahoma" w:cs="Tahoma"/>
                <w:sz w:val="18"/>
                <w:szCs w:val="18"/>
              </w:rPr>
              <w:t>Fraassa</w:t>
            </w:r>
            <w:proofErr w:type="spellEnd"/>
            <w:r w:rsidRPr="00265A37">
              <w:rPr>
                <w:rFonts w:ascii="Tahoma" w:hAnsi="Tahoma" w:cs="Tahoma"/>
                <w:sz w:val="18"/>
                <w:szCs w:val="18"/>
              </w:rPr>
              <w:t xml:space="preserve">, </w:t>
            </w:r>
            <w:r w:rsidRPr="00265A37">
              <w:rPr>
                <w:rFonts w:ascii="Tahoma" w:hAnsi="Tahoma" w:cs="Tahoma"/>
                <w:sz w:val="18"/>
                <w:szCs w:val="18"/>
              </w:rPr>
              <w:br/>
              <w:t>nie więcej niż</w:t>
            </w:r>
          </w:p>
        </w:tc>
        <w:tc>
          <w:tcPr>
            <w:tcW w:w="993" w:type="dxa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°C</w:t>
            </w:r>
          </w:p>
        </w:tc>
        <w:tc>
          <w:tcPr>
            <w:tcW w:w="1984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PN-EN 12593 [29]</w:t>
            </w:r>
          </w:p>
        </w:tc>
        <w:tc>
          <w:tcPr>
            <w:tcW w:w="1843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-8</w:t>
            </w:r>
          </w:p>
        </w:tc>
      </w:tr>
    </w:tbl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tabs>
          <w:tab w:val="left" w:pos="993"/>
        </w:tabs>
        <w:spacing w:after="120"/>
        <w:ind w:left="992" w:hanging="992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Tablica 4.</w:t>
      </w:r>
      <w:r w:rsidRPr="00265A37">
        <w:rPr>
          <w:rFonts w:ascii="Tahoma" w:hAnsi="Tahoma" w:cs="Tahoma"/>
          <w:sz w:val="18"/>
          <w:szCs w:val="18"/>
        </w:rPr>
        <w:tab/>
        <w:t>Wymagania wobec asfaltów modyfikowanych polimerami (</w:t>
      </w:r>
      <w:proofErr w:type="spellStart"/>
      <w:r w:rsidRPr="00265A37">
        <w:rPr>
          <w:rFonts w:ascii="Tahoma" w:hAnsi="Tahoma" w:cs="Tahoma"/>
          <w:sz w:val="18"/>
          <w:szCs w:val="18"/>
        </w:rPr>
        <w:t>polimeroasfaltów</w:t>
      </w:r>
      <w:proofErr w:type="spellEnd"/>
      <w:r w:rsidRPr="00265A37">
        <w:rPr>
          <w:rFonts w:ascii="Tahoma" w:hAnsi="Tahoma" w:cs="Tahoma"/>
          <w:sz w:val="18"/>
          <w:szCs w:val="18"/>
        </w:rPr>
        <w:t>) wg PN-EN 14023 [59]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2698"/>
        <w:gridCol w:w="1607"/>
        <w:gridCol w:w="661"/>
        <w:gridCol w:w="709"/>
        <w:gridCol w:w="709"/>
        <w:gridCol w:w="708"/>
        <w:gridCol w:w="709"/>
      </w:tblGrid>
      <w:tr w:rsidR="00265A37" w:rsidRPr="00265A37" w:rsidTr="0000210C">
        <w:tc>
          <w:tcPr>
            <w:tcW w:w="2088" w:type="dxa"/>
            <w:vMerge w:val="restart"/>
            <w:vAlign w:val="center"/>
          </w:tcPr>
          <w:p w:rsidR="00265A37" w:rsidRPr="00265A37" w:rsidRDefault="00265A37" w:rsidP="00265A37">
            <w:pPr>
              <w:ind w:right="53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Wymaganie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Podstawowe</w:t>
            </w:r>
          </w:p>
        </w:tc>
        <w:tc>
          <w:tcPr>
            <w:tcW w:w="2698" w:type="dxa"/>
            <w:vMerge w:val="restart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Właściwość</w:t>
            </w:r>
          </w:p>
        </w:tc>
        <w:tc>
          <w:tcPr>
            <w:tcW w:w="1607" w:type="dxa"/>
            <w:vMerge w:val="restart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Metoda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badania</w:t>
            </w:r>
          </w:p>
        </w:tc>
        <w:tc>
          <w:tcPr>
            <w:tcW w:w="661" w:type="dxa"/>
            <w:vMerge w:val="restart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w w:val="90"/>
                <w:sz w:val="16"/>
                <w:szCs w:val="16"/>
              </w:rPr>
            </w:pPr>
            <w:proofErr w:type="spellStart"/>
            <w:r w:rsidRPr="00265A37">
              <w:rPr>
                <w:rFonts w:ascii="Tahoma" w:hAnsi="Tahoma" w:cs="Tahoma"/>
                <w:w w:val="90"/>
                <w:sz w:val="16"/>
                <w:szCs w:val="16"/>
              </w:rPr>
              <w:t>Jed</w:t>
            </w:r>
            <w:proofErr w:type="spellEnd"/>
            <w:r w:rsidRPr="00265A37">
              <w:rPr>
                <w:rFonts w:ascii="Tahoma" w:hAnsi="Tahoma" w:cs="Tahoma"/>
                <w:w w:val="90"/>
                <w:sz w:val="16"/>
                <w:szCs w:val="16"/>
              </w:rPr>
              <w:t>-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w w:val="90"/>
                <w:sz w:val="16"/>
                <w:szCs w:val="16"/>
              </w:rPr>
            </w:pPr>
            <w:proofErr w:type="spellStart"/>
            <w:r w:rsidRPr="00265A37">
              <w:rPr>
                <w:rFonts w:ascii="Tahoma" w:hAnsi="Tahoma" w:cs="Tahoma"/>
                <w:w w:val="90"/>
                <w:sz w:val="16"/>
                <w:szCs w:val="16"/>
              </w:rPr>
              <w:t>nostka</w:t>
            </w:r>
            <w:proofErr w:type="spellEnd"/>
          </w:p>
        </w:tc>
        <w:tc>
          <w:tcPr>
            <w:tcW w:w="2835" w:type="dxa"/>
            <w:gridSpan w:val="4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Gatunki asfaltów modyfikowanych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polimerami (PMB)</w:t>
            </w:r>
          </w:p>
        </w:tc>
      </w:tr>
      <w:tr w:rsidR="00265A37" w:rsidRPr="00265A37" w:rsidTr="0000210C">
        <w:tc>
          <w:tcPr>
            <w:tcW w:w="2088" w:type="dxa"/>
            <w:vMerge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8" w:type="dxa"/>
            <w:vMerge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07" w:type="dxa"/>
            <w:vMerge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61" w:type="dxa"/>
            <w:vMerge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gridSpan w:val="2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45/80 – 55</w:t>
            </w:r>
          </w:p>
        </w:tc>
        <w:tc>
          <w:tcPr>
            <w:tcW w:w="1417" w:type="dxa"/>
            <w:gridSpan w:val="2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45/80 – 65</w:t>
            </w:r>
          </w:p>
        </w:tc>
      </w:tr>
      <w:tr w:rsidR="00265A37" w:rsidRPr="00265A37" w:rsidTr="00C75711">
        <w:tc>
          <w:tcPr>
            <w:tcW w:w="2088" w:type="dxa"/>
            <w:vMerge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8" w:type="dxa"/>
            <w:vMerge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07" w:type="dxa"/>
            <w:vMerge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61" w:type="dxa"/>
            <w:vMerge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spacing w:after="60"/>
              <w:jc w:val="center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wyma</w:t>
            </w:r>
            <w:proofErr w:type="spellEnd"/>
          </w:p>
          <w:p w:rsidR="00265A37" w:rsidRPr="00265A37" w:rsidRDefault="00265A37" w:rsidP="00265A37">
            <w:pPr>
              <w:spacing w:after="6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-</w:t>
            </w: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ganie</w:t>
            </w:r>
            <w:proofErr w:type="spellEnd"/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klasa</w:t>
            </w:r>
          </w:p>
        </w:tc>
        <w:tc>
          <w:tcPr>
            <w:tcW w:w="708" w:type="dxa"/>
            <w:vAlign w:val="center"/>
          </w:tcPr>
          <w:p w:rsidR="00265A37" w:rsidRPr="00265A37" w:rsidRDefault="00265A37" w:rsidP="00265A37">
            <w:pPr>
              <w:spacing w:after="60"/>
              <w:jc w:val="center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wyma</w:t>
            </w:r>
            <w:proofErr w:type="spellEnd"/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-</w:t>
            </w: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ganie</w:t>
            </w:r>
            <w:proofErr w:type="spellEnd"/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klasa</w:t>
            </w:r>
          </w:p>
        </w:tc>
      </w:tr>
      <w:tr w:rsidR="00265A37" w:rsidRPr="00265A37" w:rsidTr="00C75711">
        <w:tc>
          <w:tcPr>
            <w:tcW w:w="2088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Konsystencja w pośrednich temperaturach eksploatacyjnych</w:t>
            </w:r>
          </w:p>
        </w:tc>
        <w:tc>
          <w:tcPr>
            <w:tcW w:w="2698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Penetracja w </w:t>
            </w:r>
            <w:smartTag w:uri="urn:schemas-microsoft-com:office:smarttags" w:element="metricconverter">
              <w:smartTagPr>
                <w:attr w:name="ProductID" w:val="OTCɶෘɶŇ২ɶſ(25 mɶ燎#Żprzystąpi"/>
              </w:smartTagPr>
              <w:r w:rsidRPr="00265A37">
                <w:rPr>
                  <w:rFonts w:ascii="Tahoma" w:hAnsi="Tahoma" w:cs="Tahoma"/>
                  <w:sz w:val="16"/>
                  <w:szCs w:val="16"/>
                </w:rPr>
                <w:t>25°C</w:t>
              </w:r>
            </w:smartTag>
          </w:p>
        </w:tc>
        <w:tc>
          <w:tcPr>
            <w:tcW w:w="1607" w:type="dxa"/>
            <w:vAlign w:val="center"/>
          </w:tcPr>
          <w:p w:rsidR="00265A37" w:rsidRPr="00265A37" w:rsidRDefault="00265A37" w:rsidP="00265A37">
            <w:pPr>
              <w:tabs>
                <w:tab w:val="left" w:pos="285"/>
              </w:tabs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1426 [21]</w:t>
            </w:r>
          </w:p>
        </w:tc>
        <w:tc>
          <w:tcPr>
            <w:tcW w:w="66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0,1 mm"/>
              </w:smartTagPr>
              <w:r w:rsidRPr="00265A37">
                <w:rPr>
                  <w:rFonts w:ascii="Tahoma" w:hAnsi="Tahoma" w:cs="Tahoma"/>
                  <w:sz w:val="16"/>
                  <w:szCs w:val="16"/>
                </w:rPr>
                <w:t>0,1 mm</w:t>
              </w:r>
            </w:smartTag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45-80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708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45-80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</w:tr>
      <w:tr w:rsidR="00265A37" w:rsidRPr="00265A37" w:rsidTr="00C75711">
        <w:tc>
          <w:tcPr>
            <w:tcW w:w="2088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Konsystencja  w wysokich  temperaturach eksploatacyjnych</w:t>
            </w:r>
          </w:p>
        </w:tc>
        <w:tc>
          <w:tcPr>
            <w:tcW w:w="2698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Temperatura mięknienia</w:t>
            </w:r>
          </w:p>
        </w:tc>
        <w:tc>
          <w:tcPr>
            <w:tcW w:w="1607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1427 [22]</w:t>
            </w:r>
          </w:p>
        </w:tc>
        <w:tc>
          <w:tcPr>
            <w:tcW w:w="66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°C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≥ 55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708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≥ 65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</w:tr>
      <w:tr w:rsidR="00265A37" w:rsidRPr="00265A37" w:rsidTr="00C75711">
        <w:tc>
          <w:tcPr>
            <w:tcW w:w="2088" w:type="dxa"/>
            <w:vMerge w:val="restart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Kohezja</w:t>
            </w:r>
          </w:p>
        </w:tc>
        <w:tc>
          <w:tcPr>
            <w:tcW w:w="2698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Siła rozciągania (mała prędkość rozciągania)</w:t>
            </w:r>
          </w:p>
        </w:tc>
        <w:tc>
          <w:tcPr>
            <w:tcW w:w="1607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13589 [55]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13703 [57]</w:t>
            </w:r>
          </w:p>
        </w:tc>
        <w:tc>
          <w:tcPr>
            <w:tcW w:w="66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J/cm</w:t>
            </w:r>
            <w:r w:rsidRPr="00265A37">
              <w:rPr>
                <w:rFonts w:ascii="Tahoma" w:hAnsi="Tahoma" w:cs="Tahoma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≥ 1 </w:t>
            </w:r>
            <w:r w:rsidRPr="00265A37">
              <w:rPr>
                <w:rFonts w:ascii="Tahoma" w:hAnsi="Tahoma" w:cs="Tahoma"/>
                <w:sz w:val="16"/>
                <w:szCs w:val="16"/>
              </w:rPr>
              <w:br/>
              <w:t xml:space="preserve">w </w:t>
            </w:r>
            <w:smartTag w:uri="urn:schemas-microsoft-com:office:smarttags" w:element="metricconverter">
              <w:smartTagPr>
                <w:attr w:name="ProductID" w:val="5ﾰC"/>
              </w:smartTagPr>
              <w:r w:rsidRPr="00265A37">
                <w:rPr>
                  <w:rFonts w:ascii="Tahoma" w:hAnsi="Tahoma" w:cs="Tahoma"/>
                  <w:sz w:val="16"/>
                  <w:szCs w:val="16"/>
                </w:rPr>
                <w:t>5°C</w:t>
              </w:r>
            </w:smartTag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708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≥2 </w:t>
            </w:r>
            <w:r w:rsidRPr="00265A37">
              <w:rPr>
                <w:rFonts w:ascii="Tahoma" w:hAnsi="Tahoma" w:cs="Tahoma"/>
                <w:sz w:val="16"/>
                <w:szCs w:val="16"/>
              </w:rPr>
              <w:br/>
              <w:t xml:space="preserve">w </w:t>
            </w:r>
            <w:smartTag w:uri="urn:schemas-microsoft-com:office:smarttags" w:element="metricconverter">
              <w:smartTagPr>
                <w:attr w:name="ProductID" w:val="5ﾰC"/>
              </w:smartTagPr>
              <w:r w:rsidRPr="00265A37">
                <w:rPr>
                  <w:rFonts w:ascii="Tahoma" w:hAnsi="Tahoma" w:cs="Tahoma"/>
                  <w:sz w:val="16"/>
                  <w:szCs w:val="16"/>
                </w:rPr>
                <w:t>5°C</w:t>
              </w:r>
            </w:smartTag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</w:tr>
      <w:tr w:rsidR="00265A37" w:rsidRPr="00265A37" w:rsidTr="00C75711">
        <w:tc>
          <w:tcPr>
            <w:tcW w:w="2088" w:type="dxa"/>
            <w:vMerge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8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Siła rozciągania w 5°C (duża prędkość rozciągania)</w:t>
            </w:r>
          </w:p>
        </w:tc>
        <w:tc>
          <w:tcPr>
            <w:tcW w:w="1607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13587 [53]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13703 [57]</w:t>
            </w:r>
          </w:p>
        </w:tc>
        <w:tc>
          <w:tcPr>
            <w:tcW w:w="66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J/cm</w:t>
            </w:r>
            <w:r w:rsidRPr="00265A37">
              <w:rPr>
                <w:rFonts w:ascii="Tahoma" w:hAnsi="Tahoma" w:cs="Tahoma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  <w:vertAlign w:val="superscript"/>
              </w:rPr>
            </w:pP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NPD</w:t>
            </w:r>
            <w:r w:rsidRPr="00265A37">
              <w:rPr>
                <w:rFonts w:ascii="Tahoma" w:hAnsi="Tahoma" w:cs="Tahoma"/>
                <w:sz w:val="16"/>
                <w:szCs w:val="16"/>
                <w:vertAlign w:val="superscript"/>
              </w:rPr>
              <w:t>a</w:t>
            </w:r>
            <w:proofErr w:type="spellEnd"/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708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NPD</w:t>
            </w:r>
            <w:r w:rsidRPr="00265A37">
              <w:rPr>
                <w:rFonts w:ascii="Tahoma" w:hAnsi="Tahoma" w:cs="Tahoma"/>
                <w:sz w:val="16"/>
                <w:szCs w:val="16"/>
                <w:vertAlign w:val="superscript"/>
              </w:rPr>
              <w:t>a</w:t>
            </w:r>
            <w:proofErr w:type="spellEnd"/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</w:tr>
      <w:tr w:rsidR="00265A37" w:rsidRPr="00265A37" w:rsidTr="00C75711">
        <w:tc>
          <w:tcPr>
            <w:tcW w:w="2088" w:type="dxa"/>
            <w:vMerge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8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Wahadło </w:t>
            </w: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Vialit</w:t>
            </w:r>
            <w:proofErr w:type="spellEnd"/>
            <w:r w:rsidRPr="00265A37">
              <w:rPr>
                <w:rFonts w:ascii="Tahoma" w:hAnsi="Tahoma" w:cs="Tahoma"/>
                <w:sz w:val="16"/>
                <w:szCs w:val="16"/>
              </w:rPr>
              <w:t xml:space="preserve"> (metoda uderzenia)</w:t>
            </w:r>
          </w:p>
        </w:tc>
        <w:tc>
          <w:tcPr>
            <w:tcW w:w="1607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13588 [54]</w:t>
            </w:r>
          </w:p>
        </w:tc>
        <w:tc>
          <w:tcPr>
            <w:tcW w:w="66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J/cm</w:t>
            </w:r>
            <w:r w:rsidRPr="00265A37">
              <w:rPr>
                <w:rFonts w:ascii="Tahoma" w:hAnsi="Tahoma" w:cs="Tahoma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  <w:vertAlign w:val="superscript"/>
              </w:rPr>
            </w:pP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NPD</w:t>
            </w:r>
            <w:r w:rsidRPr="00265A37">
              <w:rPr>
                <w:rFonts w:ascii="Tahoma" w:hAnsi="Tahoma" w:cs="Tahoma"/>
                <w:sz w:val="16"/>
                <w:szCs w:val="16"/>
                <w:vertAlign w:val="superscript"/>
              </w:rPr>
              <w:t>a</w:t>
            </w:r>
            <w:proofErr w:type="spellEnd"/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708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NPD</w:t>
            </w:r>
            <w:r w:rsidRPr="00265A37">
              <w:rPr>
                <w:rFonts w:ascii="Tahoma" w:hAnsi="Tahoma" w:cs="Tahoma"/>
                <w:sz w:val="16"/>
                <w:szCs w:val="16"/>
                <w:vertAlign w:val="superscript"/>
              </w:rPr>
              <w:t>a</w:t>
            </w:r>
            <w:proofErr w:type="spellEnd"/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</w:tr>
      <w:tr w:rsidR="00265A37" w:rsidRPr="00265A37" w:rsidTr="00C75711">
        <w:tc>
          <w:tcPr>
            <w:tcW w:w="2088" w:type="dxa"/>
            <w:tcBorders>
              <w:bottom w:val="nil"/>
            </w:tcBorders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Stałość konsystencji</w:t>
            </w:r>
          </w:p>
        </w:tc>
        <w:tc>
          <w:tcPr>
            <w:tcW w:w="2698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Zmiana masy</w:t>
            </w:r>
          </w:p>
        </w:tc>
        <w:tc>
          <w:tcPr>
            <w:tcW w:w="1607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6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%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≥ 0,5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708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≥ 0,5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</w:tr>
      <w:tr w:rsidR="00265A37" w:rsidRPr="00265A37" w:rsidTr="00C75711">
        <w:tc>
          <w:tcPr>
            <w:tcW w:w="2088" w:type="dxa"/>
            <w:tcBorders>
              <w:top w:val="nil"/>
              <w:bottom w:val="nil"/>
            </w:tcBorders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(Odporność na starzenie</w:t>
            </w:r>
          </w:p>
        </w:tc>
        <w:tc>
          <w:tcPr>
            <w:tcW w:w="2698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Pozostała penetracja</w:t>
            </w:r>
          </w:p>
        </w:tc>
        <w:tc>
          <w:tcPr>
            <w:tcW w:w="1607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1426 [21]</w:t>
            </w:r>
          </w:p>
        </w:tc>
        <w:tc>
          <w:tcPr>
            <w:tcW w:w="661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%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≥ 60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708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≥ 60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</w:tr>
      <w:tr w:rsidR="00265A37" w:rsidRPr="00265A37" w:rsidTr="00C75711">
        <w:tc>
          <w:tcPr>
            <w:tcW w:w="2088" w:type="dxa"/>
            <w:tcBorders>
              <w:top w:val="nil"/>
            </w:tcBorders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wg PN-EN 12607-1 lub  -3 [31]</w:t>
            </w:r>
          </w:p>
        </w:tc>
        <w:tc>
          <w:tcPr>
            <w:tcW w:w="2698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Wzrost temperatury mięknienia</w:t>
            </w:r>
          </w:p>
        </w:tc>
        <w:tc>
          <w:tcPr>
            <w:tcW w:w="1607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1427 [22]</w:t>
            </w:r>
          </w:p>
        </w:tc>
        <w:tc>
          <w:tcPr>
            <w:tcW w:w="661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°C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≤ 8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≤ 8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</w:tr>
      <w:tr w:rsidR="00265A37" w:rsidRPr="00265A37" w:rsidTr="00C75711">
        <w:tc>
          <w:tcPr>
            <w:tcW w:w="2088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Inne właściwości</w:t>
            </w:r>
          </w:p>
        </w:tc>
        <w:tc>
          <w:tcPr>
            <w:tcW w:w="2698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Temperatura zapłonu</w:t>
            </w:r>
          </w:p>
        </w:tc>
        <w:tc>
          <w:tcPr>
            <w:tcW w:w="1607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ISO 2592 [63]</w:t>
            </w:r>
          </w:p>
        </w:tc>
        <w:tc>
          <w:tcPr>
            <w:tcW w:w="66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°C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≥ 235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ind w:left="-154" w:hanging="15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      3</w:t>
            </w:r>
          </w:p>
        </w:tc>
        <w:tc>
          <w:tcPr>
            <w:tcW w:w="708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≥ 235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</w:tr>
      <w:tr w:rsidR="00265A37" w:rsidRPr="00265A37" w:rsidTr="00C75711">
        <w:tc>
          <w:tcPr>
            <w:tcW w:w="2088" w:type="dxa"/>
            <w:vMerge w:val="restart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Wymagania dodatkowe</w:t>
            </w:r>
          </w:p>
        </w:tc>
        <w:tc>
          <w:tcPr>
            <w:tcW w:w="2698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Temperatura łamliwości</w:t>
            </w:r>
          </w:p>
        </w:tc>
        <w:tc>
          <w:tcPr>
            <w:tcW w:w="1607" w:type="dxa"/>
            <w:tcBorders>
              <w:bottom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12593 [29]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°C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≤ -12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708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≤ -15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</w:tr>
      <w:tr w:rsidR="00265A37" w:rsidRPr="00265A37" w:rsidTr="00C75711">
        <w:tc>
          <w:tcPr>
            <w:tcW w:w="2088" w:type="dxa"/>
            <w:vMerge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8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Nawrót sprężysty w 25°C</w:t>
            </w:r>
          </w:p>
        </w:tc>
        <w:tc>
          <w:tcPr>
            <w:tcW w:w="1607" w:type="dxa"/>
            <w:vMerge w:val="restart"/>
            <w:vAlign w:val="center"/>
          </w:tcPr>
          <w:p w:rsidR="00265A37" w:rsidRPr="00265A37" w:rsidRDefault="00265A37" w:rsidP="00265A37">
            <w:pPr>
              <w:ind w:left="-108" w:firstLine="108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13398[51]</w:t>
            </w:r>
          </w:p>
        </w:tc>
        <w:tc>
          <w:tcPr>
            <w:tcW w:w="661" w:type="dxa"/>
            <w:vMerge w:val="restart"/>
            <w:vAlign w:val="center"/>
          </w:tcPr>
          <w:p w:rsidR="00265A37" w:rsidRPr="00265A37" w:rsidRDefault="00265A37" w:rsidP="00265A37">
            <w:pPr>
              <w:ind w:right="116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%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≥ 50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708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≥ 70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</w:tr>
      <w:tr w:rsidR="00265A37" w:rsidRPr="00265A37" w:rsidTr="00C75711">
        <w:tc>
          <w:tcPr>
            <w:tcW w:w="2088" w:type="dxa"/>
            <w:vMerge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8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Nawrót sprężysty w 10°C</w:t>
            </w:r>
          </w:p>
        </w:tc>
        <w:tc>
          <w:tcPr>
            <w:tcW w:w="1607" w:type="dxa"/>
            <w:vMerge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61" w:type="dxa"/>
            <w:vMerge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NPD</w:t>
            </w:r>
            <w:r w:rsidRPr="00265A37">
              <w:rPr>
                <w:rFonts w:ascii="Tahoma" w:hAnsi="Tahoma" w:cs="Tahoma"/>
                <w:sz w:val="16"/>
                <w:szCs w:val="16"/>
                <w:vertAlign w:val="superscript"/>
              </w:rPr>
              <w:t>a</w:t>
            </w:r>
            <w:proofErr w:type="spellEnd"/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708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NPD</w:t>
            </w:r>
            <w:r w:rsidRPr="00265A37">
              <w:rPr>
                <w:rFonts w:ascii="Tahoma" w:hAnsi="Tahoma" w:cs="Tahoma"/>
                <w:sz w:val="16"/>
                <w:szCs w:val="16"/>
                <w:vertAlign w:val="superscript"/>
              </w:rPr>
              <w:t>a</w:t>
            </w:r>
            <w:proofErr w:type="spellEnd"/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</w:tr>
      <w:tr w:rsidR="00265A37" w:rsidRPr="00265A37" w:rsidTr="00C75711">
        <w:tc>
          <w:tcPr>
            <w:tcW w:w="2088" w:type="dxa"/>
            <w:vMerge/>
            <w:tcBorders>
              <w:bottom w:val="single" w:sz="4" w:space="0" w:color="auto"/>
            </w:tcBorders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8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Zakres plastyczności</w:t>
            </w:r>
          </w:p>
        </w:tc>
        <w:tc>
          <w:tcPr>
            <w:tcW w:w="1607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14023 [59] Punkt 5.1.9</w:t>
            </w:r>
          </w:p>
        </w:tc>
        <w:tc>
          <w:tcPr>
            <w:tcW w:w="66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°C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  <w:vertAlign w:val="superscript"/>
              </w:rPr>
            </w:pP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TBR</w:t>
            </w:r>
            <w:r w:rsidRPr="00265A37">
              <w:rPr>
                <w:rFonts w:ascii="Tahoma" w:hAnsi="Tahoma" w:cs="Tahoma"/>
                <w:sz w:val="16"/>
                <w:szCs w:val="16"/>
                <w:vertAlign w:val="superscript"/>
              </w:rPr>
              <w:t>b</w:t>
            </w:r>
            <w:proofErr w:type="spellEnd"/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8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TBR</w:t>
            </w:r>
            <w:r w:rsidRPr="00265A37">
              <w:rPr>
                <w:rFonts w:ascii="Tahoma" w:hAnsi="Tahoma" w:cs="Tahoma"/>
                <w:sz w:val="16"/>
                <w:szCs w:val="16"/>
                <w:vertAlign w:val="superscript"/>
              </w:rPr>
              <w:t>b</w:t>
            </w:r>
            <w:proofErr w:type="spellEnd"/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</w:tr>
      <w:tr w:rsidR="00265A37" w:rsidRPr="00265A37" w:rsidTr="00C75711"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Wymagania dodatkowe</w:t>
            </w:r>
          </w:p>
        </w:tc>
        <w:tc>
          <w:tcPr>
            <w:tcW w:w="2698" w:type="dxa"/>
            <w:tcBorders>
              <w:left w:val="single" w:sz="4" w:space="0" w:color="auto"/>
            </w:tcBorders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Stabilność magazynowania. Różnica temperatur mięknienia</w:t>
            </w:r>
          </w:p>
        </w:tc>
        <w:tc>
          <w:tcPr>
            <w:tcW w:w="1607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13399 [52]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1427 [22]</w:t>
            </w:r>
          </w:p>
        </w:tc>
        <w:tc>
          <w:tcPr>
            <w:tcW w:w="66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°C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≤ 5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708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≤ 5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</w:tr>
      <w:tr w:rsidR="00265A37" w:rsidRPr="00265A37" w:rsidTr="00C75711">
        <w:tc>
          <w:tcPr>
            <w:tcW w:w="20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8" w:type="dxa"/>
            <w:tcBorders>
              <w:left w:val="single" w:sz="4" w:space="0" w:color="auto"/>
            </w:tcBorders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Stabilność magazynowania. Różnica penetracji</w:t>
            </w:r>
          </w:p>
        </w:tc>
        <w:tc>
          <w:tcPr>
            <w:tcW w:w="1607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13399 [52]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1426 [21]</w:t>
            </w:r>
          </w:p>
        </w:tc>
        <w:tc>
          <w:tcPr>
            <w:tcW w:w="66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0,1 mm"/>
              </w:smartTagPr>
              <w:r w:rsidRPr="00265A37">
                <w:rPr>
                  <w:rFonts w:ascii="Tahoma" w:hAnsi="Tahoma" w:cs="Tahoma"/>
                  <w:sz w:val="16"/>
                  <w:szCs w:val="16"/>
                </w:rPr>
                <w:t>0,1 mm</w:t>
              </w:r>
            </w:smartTag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NPD</w:t>
            </w:r>
            <w:r w:rsidRPr="00265A37">
              <w:rPr>
                <w:rFonts w:ascii="Tahoma" w:hAnsi="Tahoma" w:cs="Tahoma"/>
                <w:sz w:val="16"/>
                <w:szCs w:val="16"/>
                <w:vertAlign w:val="superscript"/>
              </w:rPr>
              <w:t>a</w:t>
            </w:r>
            <w:proofErr w:type="spellEnd"/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708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NPD</w:t>
            </w:r>
            <w:r w:rsidRPr="00265A37">
              <w:rPr>
                <w:rFonts w:ascii="Tahoma" w:hAnsi="Tahoma" w:cs="Tahoma"/>
                <w:sz w:val="16"/>
                <w:szCs w:val="16"/>
                <w:vertAlign w:val="superscript"/>
              </w:rPr>
              <w:t>a</w:t>
            </w:r>
            <w:proofErr w:type="spellEnd"/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</w:tr>
      <w:tr w:rsidR="00265A37" w:rsidRPr="00265A37" w:rsidTr="00C75711">
        <w:tc>
          <w:tcPr>
            <w:tcW w:w="20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8" w:type="dxa"/>
            <w:tcBorders>
              <w:left w:val="single" w:sz="4" w:space="0" w:color="auto"/>
            </w:tcBorders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Spadek temperatury mięknienia po starzeniu wg PN-EN 12607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-1 lub -3 [31]</w:t>
            </w:r>
          </w:p>
        </w:tc>
        <w:tc>
          <w:tcPr>
            <w:tcW w:w="1607" w:type="dxa"/>
            <w:tcBorders>
              <w:bottom w:val="single" w:sz="4" w:space="0" w:color="auto"/>
            </w:tcBorders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12607-1[31]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1427 [22]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°C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TBR</w:t>
            </w:r>
            <w:r w:rsidRPr="00265A37">
              <w:rPr>
                <w:rFonts w:ascii="Tahoma" w:hAnsi="Tahoma" w:cs="Tahoma"/>
                <w:sz w:val="16"/>
                <w:szCs w:val="16"/>
                <w:vertAlign w:val="superscript"/>
              </w:rPr>
              <w:t>b</w:t>
            </w:r>
            <w:proofErr w:type="spellEnd"/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708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TBR</w:t>
            </w:r>
            <w:r w:rsidRPr="00265A37">
              <w:rPr>
                <w:rFonts w:ascii="Tahoma" w:hAnsi="Tahoma" w:cs="Tahoma"/>
                <w:sz w:val="16"/>
                <w:szCs w:val="16"/>
                <w:vertAlign w:val="superscript"/>
              </w:rPr>
              <w:t>b</w:t>
            </w:r>
            <w:proofErr w:type="spellEnd"/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</w:tr>
      <w:tr w:rsidR="00265A37" w:rsidRPr="00265A37" w:rsidTr="00C75711">
        <w:tc>
          <w:tcPr>
            <w:tcW w:w="20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8" w:type="dxa"/>
            <w:tcBorders>
              <w:left w:val="single" w:sz="4" w:space="0" w:color="auto"/>
            </w:tcBorders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Nawrót sprężysty w 25</w:t>
            </w:r>
            <w:r w:rsidRPr="00265A37">
              <w:rPr>
                <w:rFonts w:ascii="Tahoma" w:hAnsi="Tahoma" w:cs="Tahoma"/>
                <w:sz w:val="16"/>
                <w:szCs w:val="16"/>
                <w:vertAlign w:val="superscript"/>
              </w:rPr>
              <w:t>o</w:t>
            </w:r>
            <w:r w:rsidRPr="00265A37">
              <w:rPr>
                <w:rFonts w:ascii="Tahoma" w:hAnsi="Tahoma" w:cs="Tahoma"/>
                <w:sz w:val="16"/>
                <w:szCs w:val="16"/>
              </w:rPr>
              <w:t>C po starzeniu wg PN-EN 12607-1 lub   -3 [31]</w:t>
            </w:r>
          </w:p>
        </w:tc>
        <w:tc>
          <w:tcPr>
            <w:tcW w:w="1607" w:type="dxa"/>
            <w:vMerge w:val="restart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12607-1[31]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13398 [51]</w:t>
            </w:r>
          </w:p>
        </w:tc>
        <w:tc>
          <w:tcPr>
            <w:tcW w:w="661" w:type="dxa"/>
            <w:vMerge w:val="restart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%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≥ 50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708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≥ 60</w:t>
            </w: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</w:tr>
      <w:tr w:rsidR="00265A37" w:rsidRPr="00265A37" w:rsidTr="00C75711">
        <w:tc>
          <w:tcPr>
            <w:tcW w:w="20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8" w:type="dxa"/>
            <w:tcBorders>
              <w:left w:val="single" w:sz="4" w:space="0" w:color="auto"/>
            </w:tcBorders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Nawrót sprężysty w </w:t>
            </w:r>
            <w:smartTag w:uri="urn:schemas-microsoft-com:office:smarttags" w:element="metricconverter">
              <w:smartTagPr>
                <w:attr w:name="ProductID" w:val="10ﾰC"/>
              </w:smartTagPr>
              <w:r w:rsidRPr="00265A37">
                <w:rPr>
                  <w:rFonts w:ascii="Tahoma" w:hAnsi="Tahoma" w:cs="Tahoma"/>
                  <w:sz w:val="16"/>
                  <w:szCs w:val="16"/>
                </w:rPr>
                <w:t>10°C</w:t>
              </w:r>
            </w:smartTag>
            <w:r w:rsidRPr="00265A37">
              <w:rPr>
                <w:rFonts w:ascii="Tahoma" w:hAnsi="Tahoma" w:cs="Tahoma"/>
                <w:sz w:val="16"/>
                <w:szCs w:val="16"/>
              </w:rPr>
              <w:t xml:space="preserve"> po starzeniu wg PN-EN 12607-1 lub   -3 [31]</w:t>
            </w:r>
          </w:p>
        </w:tc>
        <w:tc>
          <w:tcPr>
            <w:tcW w:w="1607" w:type="dxa"/>
            <w:vMerge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61" w:type="dxa"/>
            <w:vMerge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NPD</w:t>
            </w:r>
            <w:r w:rsidRPr="00265A37">
              <w:rPr>
                <w:rFonts w:ascii="Tahoma" w:hAnsi="Tahoma" w:cs="Tahoma"/>
                <w:sz w:val="16"/>
                <w:szCs w:val="16"/>
                <w:vertAlign w:val="superscript"/>
              </w:rPr>
              <w:t>a</w:t>
            </w:r>
            <w:proofErr w:type="spellEnd"/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  <w:tc>
          <w:tcPr>
            <w:tcW w:w="708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NPD</w:t>
            </w:r>
            <w:r w:rsidRPr="00265A37">
              <w:rPr>
                <w:rFonts w:ascii="Tahoma" w:hAnsi="Tahoma" w:cs="Tahoma"/>
                <w:sz w:val="16"/>
                <w:szCs w:val="16"/>
                <w:vertAlign w:val="superscript"/>
              </w:rPr>
              <w:t>a</w:t>
            </w:r>
            <w:proofErr w:type="spellEnd"/>
          </w:p>
        </w:tc>
        <w:tc>
          <w:tcPr>
            <w:tcW w:w="70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0</w:t>
            </w:r>
          </w:p>
        </w:tc>
      </w:tr>
      <w:tr w:rsidR="00265A37" w:rsidRPr="00265A37" w:rsidTr="0000210C">
        <w:trPr>
          <w:trHeight w:val="530"/>
        </w:trPr>
        <w:tc>
          <w:tcPr>
            <w:tcW w:w="9889" w:type="dxa"/>
            <w:gridSpan w:val="8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  <w:vertAlign w:val="superscript"/>
              </w:rPr>
              <w:t>a</w:t>
            </w:r>
            <w:r w:rsidRPr="00265A37">
              <w:rPr>
                <w:rFonts w:ascii="Tahoma" w:hAnsi="Tahoma" w:cs="Tahoma"/>
                <w:sz w:val="16"/>
                <w:szCs w:val="16"/>
              </w:rPr>
              <w:t xml:space="preserve"> NPD – No Performance </w:t>
            </w: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Determined</w:t>
            </w:r>
            <w:proofErr w:type="spellEnd"/>
            <w:r w:rsidRPr="00265A37">
              <w:rPr>
                <w:rFonts w:ascii="Tahoma" w:hAnsi="Tahoma" w:cs="Tahoma"/>
                <w:sz w:val="16"/>
                <w:szCs w:val="16"/>
              </w:rPr>
              <w:t xml:space="preserve"> (właściwość użytkowa nie określana)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  <w:vertAlign w:val="superscript"/>
              </w:rPr>
              <w:t>b</w:t>
            </w:r>
            <w:r w:rsidRPr="00265A37">
              <w:rPr>
                <w:rFonts w:ascii="Tahoma" w:hAnsi="Tahoma" w:cs="Tahoma"/>
                <w:sz w:val="16"/>
                <w:szCs w:val="16"/>
              </w:rPr>
              <w:t xml:space="preserve"> TBR – To Be </w:t>
            </w: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Reported</w:t>
            </w:r>
            <w:proofErr w:type="spellEnd"/>
            <w:r w:rsidRPr="00265A37">
              <w:rPr>
                <w:rFonts w:ascii="Tahoma" w:hAnsi="Tahoma" w:cs="Tahoma"/>
                <w:sz w:val="16"/>
                <w:szCs w:val="16"/>
              </w:rPr>
              <w:t xml:space="preserve"> (do zadeklarowania)</w:t>
            </w:r>
          </w:p>
        </w:tc>
      </w:tr>
    </w:tbl>
    <w:p w:rsidR="00265A37" w:rsidRPr="00265A37" w:rsidRDefault="00265A37" w:rsidP="00265A37">
      <w:pPr>
        <w:ind w:left="993" w:hanging="993"/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 xml:space="preserve">Składowanie asfaltu drogowego powinno się odbywać w zbiornikach, wykluczających zanieczyszczenie asfaltu </w:t>
      </w:r>
      <w:r w:rsidRPr="00265A37">
        <w:rPr>
          <w:rFonts w:ascii="Tahoma" w:hAnsi="Tahoma" w:cs="Tahoma"/>
          <w:sz w:val="18"/>
          <w:szCs w:val="18"/>
        </w:rPr>
        <w:br/>
        <w:t xml:space="preserve">i wyposażonych w system grzewczy pośredni (bez kontaktu asfaltu z przewodami grzewczymi). Zbiornik roboczy otaczarki powinien być izolowany termicznie, posiadać automatyczny system grzewczy z tolerancją ± </w:t>
      </w:r>
      <w:smartTag w:uri="urn:schemas-microsoft-com:office:smarttags" w:element="metricconverter">
        <w:smartTagPr>
          <w:attr w:name="ProductID" w:val="5ﾰC"/>
        </w:smartTagPr>
        <w:r w:rsidRPr="00265A37">
          <w:rPr>
            <w:rFonts w:ascii="Tahoma" w:hAnsi="Tahoma" w:cs="Tahoma"/>
            <w:sz w:val="18"/>
            <w:szCs w:val="18"/>
          </w:rPr>
          <w:t>5°C</w:t>
        </w:r>
      </w:smartTag>
      <w:r w:rsidRPr="00265A37">
        <w:rPr>
          <w:rFonts w:ascii="Tahoma" w:hAnsi="Tahoma" w:cs="Tahoma"/>
          <w:sz w:val="18"/>
          <w:szCs w:val="18"/>
        </w:rPr>
        <w:t xml:space="preserve"> oraz układ cyrkulacji asfaltu.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</w:r>
      <w:proofErr w:type="spellStart"/>
      <w:r w:rsidRPr="00265A37">
        <w:rPr>
          <w:rFonts w:ascii="Tahoma" w:hAnsi="Tahoma" w:cs="Tahoma"/>
          <w:sz w:val="18"/>
          <w:szCs w:val="18"/>
        </w:rPr>
        <w:t>Polimeroasfalt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powinien być magazynowany w zbiorniku wyposażonym w system grzewczy pośredni z termostatem kontrolującym temperaturę z dokładnością  ± </w:t>
      </w:r>
      <w:smartTag w:uri="urn:schemas-microsoft-com:office:smarttags" w:element="metricconverter">
        <w:smartTagPr>
          <w:attr w:name="ProductID" w:val="5ﾰC"/>
        </w:smartTagPr>
        <w:r w:rsidRPr="00265A37">
          <w:rPr>
            <w:rFonts w:ascii="Tahoma" w:hAnsi="Tahoma" w:cs="Tahoma"/>
            <w:sz w:val="18"/>
            <w:szCs w:val="18"/>
          </w:rPr>
          <w:t>5°C</w:t>
        </w:r>
      </w:smartTag>
      <w:r w:rsidRPr="00265A37">
        <w:rPr>
          <w:rFonts w:ascii="Tahoma" w:hAnsi="Tahoma" w:cs="Tahoma"/>
          <w:sz w:val="18"/>
          <w:szCs w:val="18"/>
        </w:rPr>
        <w:t xml:space="preserve">. Zaleca się wyposażenie zbiornika w mieszadło. Zaleca się bezpośrednie zużycie </w:t>
      </w:r>
      <w:proofErr w:type="spellStart"/>
      <w:r w:rsidRPr="00265A37">
        <w:rPr>
          <w:rFonts w:ascii="Tahoma" w:hAnsi="Tahoma" w:cs="Tahoma"/>
          <w:sz w:val="18"/>
          <w:szCs w:val="18"/>
        </w:rPr>
        <w:t>polimeroasfaltu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po dostarczeniu. Należy unikać wielokrotnego rozgrzewania i chłodzenia </w:t>
      </w:r>
      <w:proofErr w:type="spellStart"/>
      <w:r w:rsidRPr="00265A37">
        <w:rPr>
          <w:rFonts w:ascii="Tahoma" w:hAnsi="Tahoma" w:cs="Tahoma"/>
          <w:sz w:val="18"/>
          <w:szCs w:val="18"/>
        </w:rPr>
        <w:t>polimeroasfaltu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w okresie jego stosowania oraz unikać niekontrolowanego mieszania </w:t>
      </w:r>
      <w:proofErr w:type="spellStart"/>
      <w:r w:rsidRPr="00265A37">
        <w:rPr>
          <w:rFonts w:ascii="Tahoma" w:hAnsi="Tahoma" w:cs="Tahoma"/>
          <w:sz w:val="18"/>
          <w:szCs w:val="18"/>
        </w:rPr>
        <w:t>polimeroasfaltów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różnego rodzaju </w:t>
      </w:r>
      <w:r w:rsidRPr="00265A37">
        <w:rPr>
          <w:rFonts w:ascii="Tahoma" w:hAnsi="Tahoma" w:cs="Tahoma"/>
          <w:sz w:val="18"/>
          <w:szCs w:val="18"/>
        </w:rPr>
        <w:br/>
        <w:t>i klasy oraz z asfaltem zwykłym.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keepNext/>
        <w:outlineLvl w:val="1"/>
        <w:rPr>
          <w:rFonts w:ascii="Tahoma" w:hAnsi="Tahoma" w:cs="Tahoma"/>
          <w:b/>
          <w:bCs/>
          <w:iCs/>
          <w:sz w:val="18"/>
          <w:szCs w:val="18"/>
        </w:rPr>
      </w:pPr>
      <w:bookmarkStart w:id="7" w:name="_Toc316558730"/>
      <w:r w:rsidRPr="00265A37">
        <w:rPr>
          <w:rFonts w:ascii="Tahoma" w:hAnsi="Tahoma" w:cs="Tahoma"/>
          <w:b/>
          <w:bCs/>
          <w:iCs/>
          <w:sz w:val="18"/>
          <w:szCs w:val="18"/>
        </w:rPr>
        <w:t>2.3. Kruszywo</w:t>
      </w:r>
      <w:bookmarkEnd w:id="7"/>
      <w:r w:rsidRPr="00265A37">
        <w:rPr>
          <w:rFonts w:ascii="Tahoma" w:hAnsi="Tahoma" w:cs="Tahoma"/>
          <w:b/>
          <w:bCs/>
          <w:iCs/>
          <w:sz w:val="18"/>
          <w:szCs w:val="18"/>
        </w:rPr>
        <w:t xml:space="preserve"> </w:t>
      </w:r>
    </w:p>
    <w:p w:rsidR="00265A37" w:rsidRPr="0000210C" w:rsidRDefault="00265A37" w:rsidP="00265A37">
      <w:pPr>
        <w:rPr>
          <w:rFonts w:ascii="Tahoma" w:hAnsi="Tahoma" w:cs="Tahoma"/>
          <w:b/>
          <w:strike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Do warstwy ścieralnej z betonu asfaltowego należy stosować kruszywo według PN-EN 13043 [44] i WT-1 Kruszywa do mieszanek mineralno-asfaltowych i powierzchniowych utrwaleń na drogach krajowych 2010 [64], obejmujące kruszywo grube, kruszywo drobne  i wypełniacz. Kruszywa powinny spełniać wymagania podane w tablicach 5÷7 (na podstawie WT-1 Kruszywa 2010 [64]</w:t>
      </w:r>
      <w:r w:rsidRPr="00265A37">
        <w:rPr>
          <w:rFonts w:ascii="Tahoma" w:hAnsi="Tahoma" w:cs="Tahoma"/>
          <w:strike/>
          <w:sz w:val="18"/>
          <w:szCs w:val="18"/>
        </w:rPr>
        <w:t xml:space="preserve">.  </w:t>
      </w:r>
      <w:r w:rsidRPr="00265A37">
        <w:rPr>
          <w:rFonts w:ascii="Tahoma" w:hAnsi="Tahoma" w:cs="Tahoma"/>
          <w:sz w:val="18"/>
          <w:szCs w:val="18"/>
        </w:rPr>
        <w:t>Punkt 6.3, tablica 12, tablica 14, tablica 15)</w:t>
      </w:r>
      <w:r w:rsidRPr="0000210C">
        <w:rPr>
          <w:rFonts w:ascii="Tahoma" w:hAnsi="Tahoma" w:cs="Tahoma"/>
          <w:b/>
          <w:sz w:val="18"/>
          <w:szCs w:val="18"/>
        </w:rPr>
        <w:t>: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</w:r>
    </w:p>
    <w:p w:rsidR="00265A37" w:rsidRPr="00265A37" w:rsidRDefault="00265A37" w:rsidP="0000210C">
      <w:pPr>
        <w:widowControl w:val="0"/>
        <w:tabs>
          <w:tab w:val="left" w:pos="993"/>
        </w:tabs>
        <w:autoSpaceDE w:val="0"/>
        <w:autoSpaceDN w:val="0"/>
        <w:spacing w:before="108" w:line="319" w:lineRule="auto"/>
        <w:rPr>
          <w:b/>
          <w:bCs/>
          <w:sz w:val="22"/>
          <w:szCs w:val="22"/>
        </w:rPr>
      </w:pPr>
      <w:r w:rsidRPr="00265A37">
        <w:rPr>
          <w:rFonts w:ascii="Tahoma" w:hAnsi="Tahoma" w:cs="Tahoma"/>
          <w:sz w:val="18"/>
          <w:szCs w:val="18"/>
        </w:rPr>
        <w:t xml:space="preserve">Tablica 5. </w:t>
      </w:r>
      <w:r w:rsidRPr="00265A37">
        <w:rPr>
          <w:rFonts w:ascii="Tahoma" w:hAnsi="Tahoma" w:cs="Tahoma"/>
          <w:sz w:val="18"/>
          <w:szCs w:val="18"/>
        </w:rPr>
        <w:tab/>
      </w:r>
      <w:r w:rsidRPr="0000210C">
        <w:rPr>
          <w:rFonts w:ascii="Tahoma" w:hAnsi="Tahoma" w:cs="Tahoma"/>
          <w:bCs/>
          <w:sz w:val="18"/>
          <w:szCs w:val="22"/>
        </w:rPr>
        <w:t>Wymagane właściwości kruszywa grubego do warstwy ścieralnej z betonu asfaltowego</w:t>
      </w:r>
    </w:p>
    <w:tbl>
      <w:tblPr>
        <w:tblW w:w="9639" w:type="dxa"/>
        <w:tblInd w:w="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04"/>
        <w:gridCol w:w="2835"/>
      </w:tblGrid>
      <w:tr w:rsidR="00265A37" w:rsidRPr="00265A37" w:rsidTr="0000210C">
        <w:trPr>
          <w:cantSplit/>
          <w:trHeight w:hRule="exact" w:val="490"/>
        </w:trPr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b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b/>
                <w:spacing w:val="2"/>
                <w:sz w:val="16"/>
                <w:szCs w:val="16"/>
              </w:rPr>
              <w:t>Właściwości kruszywa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b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b/>
                <w:spacing w:val="2"/>
                <w:sz w:val="16"/>
                <w:szCs w:val="16"/>
              </w:rPr>
              <w:t>Wymagania w zależności od kategorii ruchu</w:t>
            </w:r>
          </w:p>
        </w:tc>
      </w:tr>
      <w:tr w:rsidR="00265A37" w:rsidRPr="00265A37" w:rsidTr="0000210C">
        <w:trPr>
          <w:cantSplit/>
          <w:trHeight w:hRule="exact" w:val="547"/>
        </w:trPr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b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b/>
                <w:spacing w:val="2"/>
                <w:sz w:val="16"/>
                <w:szCs w:val="16"/>
              </w:rPr>
              <w:t>KR3÷KR4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4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8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Uziarnienie według PN-EN 933-1; kategoria nie niższa niż: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2835"/>
              </w:tabs>
              <w:autoSpaceDE w:val="0"/>
              <w:autoSpaceDN w:val="0"/>
              <w:ind w:right="-142"/>
              <w:jc w:val="center"/>
              <w:rPr>
                <w:rFonts w:ascii="Tahoma" w:hAnsi="Tahoma" w:cs="Tahoma"/>
                <w:spacing w:val="2"/>
                <w:sz w:val="16"/>
                <w:szCs w:val="16"/>
                <w:vertAlign w:val="superscript"/>
              </w:rPr>
            </w:pPr>
            <w:r w:rsidRPr="0000210C">
              <w:rPr>
                <w:rFonts w:ascii="Tahoma" w:hAnsi="Tahoma" w:cs="Tahoma"/>
                <w:i/>
                <w:spacing w:val="2"/>
                <w:sz w:val="16"/>
                <w:szCs w:val="16"/>
              </w:rPr>
              <w:t>G</w:t>
            </w:r>
            <w:r w:rsidRPr="0000210C">
              <w:rPr>
                <w:rFonts w:ascii="Tahoma" w:hAnsi="Tahoma" w:cs="Tahoma"/>
                <w:spacing w:val="2"/>
                <w:sz w:val="16"/>
                <w:szCs w:val="16"/>
                <w:vertAlign w:val="subscript"/>
              </w:rPr>
              <w:t>C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  <w:vertAlign w:val="subscript"/>
              </w:rPr>
              <w:t xml:space="preserve"> 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90/20 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  <w:vertAlign w:val="superscript"/>
              </w:rPr>
              <w:t>a)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8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Tolerancje uziarnienia; odchylenia nie większe niż według kategorii: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2835"/>
              </w:tabs>
              <w:autoSpaceDE w:val="0"/>
              <w:autoSpaceDN w:val="0"/>
              <w:ind w:right="-142"/>
              <w:jc w:val="center"/>
              <w:rPr>
                <w:rFonts w:ascii="Tahoma" w:hAnsi="Tahoma" w:cs="Tahoma"/>
                <w:spacing w:val="-4"/>
                <w:sz w:val="20"/>
                <w:szCs w:val="20"/>
                <w:vertAlign w:val="subscript"/>
              </w:rPr>
            </w:pPr>
            <w:r w:rsidRPr="0000210C">
              <w:rPr>
                <w:rFonts w:ascii="Tahoma" w:hAnsi="Tahoma" w:cs="Tahoma"/>
                <w:i/>
                <w:spacing w:val="-4"/>
                <w:sz w:val="18"/>
                <w:szCs w:val="18"/>
              </w:rPr>
              <w:t>G</w:t>
            </w:r>
            <w:r w:rsidRPr="00265A37">
              <w:rPr>
                <w:rFonts w:ascii="Tahoma" w:hAnsi="Tahoma" w:cs="Tahoma"/>
                <w:spacing w:val="-4"/>
                <w:sz w:val="20"/>
                <w:szCs w:val="20"/>
                <w:vertAlign w:val="subscript"/>
              </w:rPr>
              <w:t>25/15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8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Zawartość pyłów według PN-EN 933-1; kategoria nie wyższa niż: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2693"/>
                <w:tab w:val="left" w:pos="2835"/>
              </w:tabs>
              <w:autoSpaceDE w:val="0"/>
              <w:autoSpaceDN w:val="0"/>
              <w:ind w:right="-142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0210C">
              <w:rPr>
                <w:rFonts w:ascii="Tahoma" w:hAnsi="Tahoma" w:cs="Tahoma"/>
                <w:i/>
                <w:sz w:val="16"/>
                <w:szCs w:val="16"/>
              </w:rPr>
              <w:t>f</w:t>
            </w:r>
            <w:r w:rsidRPr="00265A37">
              <w:rPr>
                <w:rFonts w:ascii="Tahoma" w:hAnsi="Tahoma" w:cs="Tahoma"/>
                <w:sz w:val="16"/>
                <w:szCs w:val="16"/>
                <w:vertAlign w:val="subscript"/>
              </w:rPr>
              <w:t>2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before="108" w:line="360" w:lineRule="auto"/>
              <w:ind w:left="8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Kształt kruszywa według PN-EN 933-3 lub według PN-EN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spacing w:line="360" w:lineRule="auto"/>
              <w:ind w:left="8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933-4; kategoria nie wyższa niż: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2835"/>
              </w:tabs>
              <w:autoSpaceDE w:val="0"/>
              <w:autoSpaceDN w:val="0"/>
              <w:ind w:right="-142"/>
              <w:jc w:val="center"/>
              <w:rPr>
                <w:rFonts w:ascii="Tahoma" w:hAnsi="Tahoma" w:cs="Tahoma"/>
                <w:spacing w:val="-4"/>
                <w:sz w:val="16"/>
                <w:szCs w:val="16"/>
              </w:rPr>
            </w:pPr>
            <w:r w:rsidRPr="00265A37">
              <w:rPr>
                <w:rFonts w:ascii="Tahoma" w:hAnsi="Tahoma" w:cs="Tahoma"/>
                <w:i/>
                <w:iCs/>
                <w:spacing w:val="2"/>
                <w:sz w:val="16"/>
                <w:szCs w:val="16"/>
              </w:rPr>
              <w:t>F</w:t>
            </w:r>
            <w:r w:rsidRPr="0000210C">
              <w:rPr>
                <w:rFonts w:ascii="Tahoma" w:hAnsi="Tahoma" w:cs="Tahoma"/>
                <w:i/>
                <w:iCs/>
                <w:spacing w:val="2"/>
                <w:sz w:val="16"/>
                <w:szCs w:val="16"/>
              </w:rPr>
              <w:t>I</w:t>
            </w:r>
            <w:r w:rsidRPr="0000210C">
              <w:rPr>
                <w:rFonts w:ascii="Tahoma" w:hAnsi="Tahoma" w:cs="Tahoma"/>
                <w:i/>
                <w:iCs/>
                <w:spacing w:val="2"/>
                <w:sz w:val="16"/>
                <w:szCs w:val="16"/>
                <w:vertAlign w:val="subscript"/>
              </w:rPr>
              <w:t>20</w:t>
            </w:r>
            <w:r w:rsidRPr="00265A37">
              <w:rPr>
                <w:rFonts w:ascii="Tahoma" w:hAnsi="Tahoma" w:cs="Tahoma"/>
                <w:i/>
                <w:iCs/>
                <w:spacing w:val="2"/>
                <w:sz w:val="16"/>
                <w:szCs w:val="16"/>
              </w:rPr>
              <w:t xml:space="preserve"> 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lub </w:t>
            </w:r>
            <w:r w:rsidRPr="00265A37">
              <w:rPr>
                <w:rFonts w:ascii="Tahoma" w:hAnsi="Tahoma" w:cs="Tahoma"/>
                <w:spacing w:val="-4"/>
                <w:sz w:val="16"/>
                <w:szCs w:val="16"/>
              </w:rPr>
              <w:t>S</w:t>
            </w:r>
            <w:r w:rsidRPr="0000210C">
              <w:rPr>
                <w:rFonts w:ascii="Tahoma" w:hAnsi="Tahoma" w:cs="Tahoma"/>
                <w:spacing w:val="-4"/>
                <w:sz w:val="16"/>
                <w:szCs w:val="16"/>
              </w:rPr>
              <w:t>I</w:t>
            </w:r>
            <w:r w:rsidRPr="0000210C">
              <w:rPr>
                <w:rFonts w:ascii="Tahoma" w:hAnsi="Tahoma" w:cs="Tahoma"/>
                <w:spacing w:val="-4"/>
                <w:sz w:val="16"/>
                <w:szCs w:val="16"/>
                <w:vertAlign w:val="subscript"/>
              </w:rPr>
              <w:t>20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before="108" w:line="360" w:lineRule="auto"/>
              <w:ind w:left="8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Procentowa zawartość ziaren o powierzchni prze kruszonej i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spacing w:line="360" w:lineRule="auto"/>
              <w:ind w:left="8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lastRenderedPageBreak/>
              <w:t>łamanej w kruszywie grubym według PN-EN 933-5; kategoria nic niższa niż: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2835"/>
              </w:tabs>
              <w:autoSpaceDE w:val="0"/>
              <w:autoSpaceDN w:val="0"/>
              <w:ind w:right="-142"/>
              <w:jc w:val="center"/>
              <w:rPr>
                <w:rFonts w:ascii="Tahoma" w:hAnsi="Tahoma" w:cs="Tahoma"/>
                <w:spacing w:val="-4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4"/>
                <w:sz w:val="16"/>
                <w:szCs w:val="16"/>
              </w:rPr>
              <w:lastRenderedPageBreak/>
              <w:t>C</w:t>
            </w:r>
            <w:r w:rsidRPr="0000210C">
              <w:rPr>
                <w:rFonts w:ascii="Tahoma" w:hAnsi="Tahoma" w:cs="Tahoma"/>
                <w:spacing w:val="-4"/>
                <w:sz w:val="16"/>
                <w:szCs w:val="16"/>
                <w:vertAlign w:val="subscript"/>
              </w:rPr>
              <w:t>95/1</w:t>
            </w:r>
          </w:p>
        </w:tc>
      </w:tr>
      <w:tr w:rsidR="00265A37" w:rsidRPr="00265A37" w:rsidTr="0000210C">
        <w:trPr>
          <w:trHeight w:val="72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spacing w:line="360" w:lineRule="auto"/>
              <w:ind w:left="8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lastRenderedPageBreak/>
              <w:t xml:space="preserve"> 1097-2, 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br/>
              <w:t>badana na kruszywie o wymiarze 10/14 , rozdział 5; kategoria nie wyższa niż: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2835"/>
              </w:tabs>
              <w:autoSpaceDE w:val="0"/>
              <w:autoSpaceDN w:val="0"/>
              <w:ind w:right="-142"/>
              <w:jc w:val="center"/>
              <w:rPr>
                <w:rFonts w:ascii="Tahoma" w:hAnsi="Tahoma" w:cs="Tahoma"/>
                <w:spacing w:val="-4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4"/>
                <w:sz w:val="16"/>
                <w:szCs w:val="16"/>
              </w:rPr>
              <w:t>LA</w:t>
            </w:r>
            <w:r w:rsidRPr="0000210C">
              <w:rPr>
                <w:rFonts w:ascii="Tahoma" w:hAnsi="Tahoma" w:cs="Tahoma"/>
                <w:spacing w:val="-4"/>
                <w:sz w:val="16"/>
                <w:szCs w:val="16"/>
                <w:vertAlign w:val="subscript"/>
              </w:rPr>
              <w:t>30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Odporność na polerowanie kruszywa (badana na normowej frakcji kruszywa do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ind w:left="8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mieszanki mineralno-asfaltowej) według PN-EN 1097-8, kategoria nie niższa niż: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00210C" w:rsidRDefault="00C67C78" w:rsidP="00265A37">
            <w:pPr>
              <w:widowControl w:val="0"/>
              <w:tabs>
                <w:tab w:val="left" w:pos="2835"/>
              </w:tabs>
              <w:autoSpaceDE w:val="0"/>
              <w:autoSpaceDN w:val="0"/>
              <w:ind w:right="-142"/>
              <w:jc w:val="center"/>
              <w:rPr>
                <w:rFonts w:ascii="Tahoma" w:hAnsi="Tahoma" w:cs="Tahoma"/>
                <w:color w:val="000000"/>
                <w:spacing w:val="-4"/>
                <w:sz w:val="16"/>
                <w:szCs w:val="16"/>
              </w:rPr>
            </w:pPr>
            <w:r w:rsidRPr="00C75711">
              <w:rPr>
                <w:rFonts w:ascii="Tahoma" w:hAnsi="Tahoma" w:cs="Tahoma"/>
                <w:i/>
                <w:iCs/>
                <w:color w:val="000000"/>
                <w:spacing w:val="2"/>
                <w:sz w:val="18"/>
                <w:szCs w:val="18"/>
              </w:rPr>
              <w:t>PS</w:t>
            </w:r>
            <w:r w:rsidR="00265A37" w:rsidRPr="0000210C">
              <w:rPr>
                <w:rFonts w:ascii="Tahoma" w:hAnsi="Tahoma" w:cs="Tahoma"/>
                <w:i/>
                <w:iCs/>
                <w:color w:val="000000"/>
                <w:spacing w:val="2"/>
                <w:sz w:val="18"/>
                <w:szCs w:val="18"/>
              </w:rPr>
              <w:t xml:space="preserve">V </w:t>
            </w:r>
            <w:r w:rsidR="00265A37" w:rsidRPr="0000210C">
              <w:rPr>
                <w:rFonts w:ascii="Tahoma" w:hAnsi="Tahoma" w:cs="Tahoma"/>
                <w:i/>
                <w:iCs/>
                <w:color w:val="000000"/>
                <w:sz w:val="20"/>
                <w:szCs w:val="20"/>
                <w:vertAlign w:val="subscript"/>
              </w:rPr>
              <w:t xml:space="preserve">Deklarowana (nie mniej  niż </w:t>
            </w:r>
            <w:r w:rsidR="00265A37" w:rsidRPr="0000210C">
              <w:rPr>
                <w:rFonts w:ascii="Tahoma" w:hAnsi="Tahoma" w:cs="Tahoma"/>
                <w:color w:val="000000"/>
                <w:spacing w:val="-4"/>
                <w:sz w:val="20"/>
                <w:szCs w:val="20"/>
                <w:vertAlign w:val="subscript"/>
              </w:rPr>
              <w:t>48)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8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Gęstość ziaren według PN-EN 1097-6, </w:t>
            </w:r>
            <w:proofErr w:type="spellStart"/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rozdz</w:t>
            </w:r>
            <w:proofErr w:type="spellEnd"/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, 7, 8 lub 9: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2835"/>
              </w:tabs>
              <w:autoSpaceDE w:val="0"/>
              <w:autoSpaceDN w:val="0"/>
              <w:ind w:right="-142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deklarowana przez producenta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8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Nasiąkliwość według PN-EN 1097-6, rozdz. 7, </w:t>
            </w:r>
            <w:r w:rsidRPr="0000210C">
              <w:rPr>
                <w:rFonts w:ascii="Tahoma" w:hAnsi="Tahoma" w:cs="Tahoma"/>
                <w:spacing w:val="2"/>
                <w:sz w:val="16"/>
                <w:szCs w:val="16"/>
              </w:rPr>
              <w:t>8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 lub 9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2835"/>
              </w:tabs>
              <w:autoSpaceDE w:val="0"/>
              <w:autoSpaceDN w:val="0"/>
              <w:ind w:right="-142"/>
              <w:jc w:val="center"/>
              <w:rPr>
                <w:rFonts w:ascii="Tahoma" w:hAnsi="Tahoma" w:cs="Tahoma"/>
                <w:spacing w:val="-4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WA </w:t>
            </w:r>
            <w:r w:rsidRPr="00265A37">
              <w:rPr>
                <w:rFonts w:ascii="Tahoma" w:hAnsi="Tahoma" w:cs="Tahoma"/>
                <w:spacing w:val="2"/>
                <w:sz w:val="12"/>
                <w:szCs w:val="12"/>
              </w:rPr>
              <w:t xml:space="preserve">24 </w:t>
            </w:r>
            <w:r w:rsidRPr="0000210C">
              <w:rPr>
                <w:rFonts w:ascii="Tahoma" w:hAnsi="Tahoma" w:cs="Tahoma"/>
                <w:spacing w:val="2"/>
                <w:sz w:val="12"/>
                <w:szCs w:val="12"/>
              </w:rPr>
              <w:t>D</w:t>
            </w:r>
            <w:r w:rsidRPr="00265A37">
              <w:rPr>
                <w:rFonts w:ascii="Tahoma" w:hAnsi="Tahoma" w:cs="Tahoma"/>
                <w:spacing w:val="-4"/>
                <w:sz w:val="12"/>
                <w:szCs w:val="12"/>
              </w:rPr>
              <w:t>eklarowana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8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Gęstość nasypowa według normy PN-EN 1097-3: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2835"/>
              </w:tabs>
              <w:autoSpaceDE w:val="0"/>
              <w:autoSpaceDN w:val="0"/>
              <w:ind w:right="-142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deklarowana przez producenta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8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Mrozoodporność według PN-EN 1367-6 w 1% </w:t>
            </w:r>
            <w:proofErr w:type="spellStart"/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NaC</w:t>
            </w:r>
            <w:r w:rsidRPr="0000210C">
              <w:rPr>
                <w:rFonts w:ascii="Tahoma" w:hAnsi="Tahoma" w:cs="Tahoma"/>
                <w:spacing w:val="2"/>
                <w:sz w:val="16"/>
                <w:szCs w:val="16"/>
              </w:rPr>
              <w:t>l</w:t>
            </w:r>
            <w:proofErr w:type="spellEnd"/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, kategoria nie wyższa niż: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2835"/>
              </w:tabs>
              <w:autoSpaceDE w:val="0"/>
              <w:autoSpaceDN w:val="0"/>
              <w:ind w:right="-142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F</w:t>
            </w:r>
            <w:r w:rsidRPr="0000210C">
              <w:rPr>
                <w:rFonts w:ascii="Tahoma" w:hAnsi="Tahoma" w:cs="Tahoma"/>
                <w:spacing w:val="2"/>
                <w:sz w:val="16"/>
                <w:szCs w:val="16"/>
                <w:vertAlign w:val="subscript"/>
              </w:rPr>
              <w:t>NaCl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7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8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„Zgorzel słoneczna" bazaltu według PN-EN 1367-3, wymagana kategoria: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2835"/>
              </w:tabs>
              <w:autoSpaceDE w:val="0"/>
              <w:autoSpaceDN w:val="0"/>
              <w:ind w:right="-142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SB</w:t>
            </w:r>
            <w:r w:rsidRPr="0000210C">
              <w:rPr>
                <w:rFonts w:ascii="Tahoma" w:hAnsi="Tahoma" w:cs="Tahoma"/>
                <w:spacing w:val="2"/>
                <w:sz w:val="16"/>
                <w:szCs w:val="16"/>
                <w:vertAlign w:val="subscript"/>
              </w:rPr>
              <w:t>LA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8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Skład chemiczny - uproszczony opis petrograficzny według PN-EN 932-3: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2835"/>
              </w:tabs>
              <w:autoSpaceDE w:val="0"/>
              <w:autoSpaceDN w:val="0"/>
              <w:ind w:right="-142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deklarowany przez producenta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8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Grube zanieczyszczenia lekkie według PN-EN 1744-1, p.14.2, kategoria nie wyższa niż: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2835"/>
              </w:tabs>
              <w:autoSpaceDE w:val="0"/>
              <w:autoSpaceDN w:val="0"/>
              <w:ind w:right="-142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m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  <w:vertAlign w:val="subscript"/>
              </w:rPr>
              <w:t>L</w:t>
            </w:r>
            <w:r w:rsidRPr="0000210C">
              <w:rPr>
                <w:rFonts w:ascii="Tahoma" w:hAnsi="Tahoma" w:cs="Tahoma"/>
                <w:spacing w:val="2"/>
                <w:sz w:val="16"/>
                <w:szCs w:val="16"/>
                <w:vertAlign w:val="subscript"/>
              </w:rPr>
              <w:t>PC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0,1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756"/>
                <w:tab w:val="left" w:pos="1584"/>
                <w:tab w:val="left" w:pos="2835"/>
                <w:tab w:val="left" w:pos="3096"/>
                <w:tab w:val="left" w:pos="3897"/>
                <w:tab w:val="left" w:pos="4248"/>
                <w:tab w:val="left" w:pos="4752"/>
              </w:tabs>
              <w:autoSpaceDE w:val="0"/>
              <w:autoSpaceDN w:val="0"/>
              <w:spacing w:line="309" w:lineRule="auto"/>
              <w:ind w:left="83"/>
              <w:jc w:val="both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Rozpad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ab/>
              <w:t>krzemianu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ab/>
              <w:t>dwuwapniowego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ab/>
            </w:r>
            <w:r w:rsidRPr="00265A37">
              <w:rPr>
                <w:rFonts w:ascii="Tahoma" w:hAnsi="Tahoma" w:cs="Tahoma"/>
                <w:i/>
                <w:iCs/>
                <w:spacing w:val="2"/>
                <w:sz w:val="16"/>
                <w:szCs w:val="16"/>
              </w:rPr>
              <w:t>w</w:t>
            </w:r>
            <w:r w:rsidRPr="00265A37">
              <w:rPr>
                <w:rFonts w:ascii="Tahoma" w:hAnsi="Tahoma" w:cs="Tahoma"/>
                <w:i/>
                <w:iCs/>
                <w:spacing w:val="2"/>
                <w:sz w:val="16"/>
                <w:szCs w:val="16"/>
              </w:rPr>
              <w:tab/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kruszywie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ab/>
              <w:t>z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ab/>
              <w:t>żużla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ab/>
              <w:t>wielkopiecowego</w:t>
            </w:r>
          </w:p>
          <w:p w:rsidR="00265A37" w:rsidRPr="00265A37" w:rsidRDefault="00265A37" w:rsidP="0000210C">
            <w:pPr>
              <w:widowControl w:val="0"/>
              <w:autoSpaceDE w:val="0"/>
              <w:autoSpaceDN w:val="0"/>
              <w:spacing w:line="309" w:lineRule="auto"/>
              <w:jc w:val="both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 chłodzonego powietrzem według PN-EN 1794-1, p. 19.1: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2835"/>
              </w:tabs>
              <w:autoSpaceDE w:val="0"/>
              <w:autoSpaceDN w:val="0"/>
              <w:ind w:right="-142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wymagana odporność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3339"/>
              </w:tabs>
              <w:autoSpaceDE w:val="0"/>
              <w:autoSpaceDN w:val="0"/>
              <w:spacing w:before="108" w:line="307" w:lineRule="auto"/>
              <w:ind w:left="8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Rozpad związków żelaza w kruszywie z żużla wielkopiecowego chłodzonego</w:t>
            </w:r>
          </w:p>
          <w:p w:rsidR="00265A37" w:rsidRPr="00265A37" w:rsidRDefault="00265A37" w:rsidP="0000210C">
            <w:pPr>
              <w:widowControl w:val="0"/>
              <w:autoSpaceDE w:val="0"/>
              <w:autoSpaceDN w:val="0"/>
              <w:spacing w:line="307" w:lineRule="auto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 powietrzem według PN-EN 1744-1, p. 19,2: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wymagana odporność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before="108" w:line="314" w:lineRule="auto"/>
              <w:ind w:left="8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Stałość objętości kruszywa z żużla stalowniczego według PN-EN 1744-1, p. 19.3,</w:t>
            </w:r>
          </w:p>
          <w:p w:rsidR="00265A37" w:rsidRPr="00265A37" w:rsidRDefault="00265A37" w:rsidP="0000210C">
            <w:pPr>
              <w:widowControl w:val="0"/>
              <w:autoSpaceDE w:val="0"/>
              <w:autoSpaceDN w:val="0"/>
              <w:spacing w:line="302" w:lineRule="auto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 kategoria nie wyższa niż: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center" w:pos="2835"/>
              </w:tabs>
              <w:autoSpaceDE w:val="0"/>
              <w:autoSpaceDN w:val="0"/>
              <w:jc w:val="center"/>
              <w:rPr>
                <w:rFonts w:ascii="Tahoma" w:hAnsi="Tahoma" w:cs="Tahoma"/>
                <w:spacing w:val="-4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4"/>
                <w:sz w:val="16"/>
                <w:szCs w:val="16"/>
              </w:rPr>
              <w:t xml:space="preserve">V </w:t>
            </w:r>
            <w:r w:rsidRPr="00265A37">
              <w:rPr>
                <w:rFonts w:ascii="Tahoma" w:hAnsi="Tahoma" w:cs="Tahoma"/>
                <w:spacing w:val="-4"/>
                <w:sz w:val="12"/>
                <w:szCs w:val="12"/>
              </w:rPr>
              <w:t>3,5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4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before="108" w:line="314" w:lineRule="auto"/>
              <w:ind w:left="8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Odporność na ścieranie ( dotyczy frakcji 10/14) wg PN-EN 1097-1 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4" w:space="0" w:color="auto"/>
              <w:right w:val="single" w:sz="5" w:space="0" w:color="auto"/>
            </w:tcBorders>
            <w:vAlign w:val="center"/>
          </w:tcPr>
          <w:p w:rsidR="00265A37" w:rsidRPr="00C75711" w:rsidRDefault="00265A37" w:rsidP="00265A3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75711">
              <w:rPr>
                <w:rFonts w:ascii="Tahoma" w:hAnsi="Tahoma" w:cs="Tahoma"/>
                <w:i/>
                <w:sz w:val="16"/>
                <w:szCs w:val="16"/>
              </w:rPr>
              <w:t>M</w:t>
            </w:r>
            <w:r w:rsidRPr="00C75711">
              <w:rPr>
                <w:rFonts w:ascii="Tahoma" w:hAnsi="Tahoma" w:cs="Tahoma"/>
                <w:sz w:val="16"/>
                <w:szCs w:val="16"/>
                <w:vertAlign w:val="subscript"/>
              </w:rPr>
              <w:t>DE</w:t>
            </w:r>
            <w:r w:rsidRPr="00C75711">
              <w:rPr>
                <w:rFonts w:ascii="Tahoma" w:hAnsi="Tahoma" w:cs="Tahoma"/>
                <w:sz w:val="16"/>
                <w:szCs w:val="16"/>
              </w:rPr>
              <w:t>NR</w:t>
            </w:r>
          </w:p>
          <w:p w:rsidR="00265A37" w:rsidRPr="00C75711" w:rsidRDefault="00265A37" w:rsidP="00265A37">
            <w:pPr>
              <w:widowControl w:val="0"/>
              <w:autoSpaceDE w:val="0"/>
              <w:autoSpaceDN w:val="0"/>
              <w:ind w:right="2265"/>
              <w:jc w:val="center"/>
              <w:rPr>
                <w:rFonts w:ascii="Tahoma" w:hAnsi="Tahoma" w:cs="Tahoma"/>
                <w:spacing w:val="-4"/>
                <w:sz w:val="16"/>
                <w:szCs w:val="16"/>
              </w:rPr>
            </w:pPr>
          </w:p>
        </w:tc>
      </w:tr>
      <w:tr w:rsidR="00265A37" w:rsidRPr="00265A37" w:rsidTr="00C75711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4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before="108" w:line="314" w:lineRule="auto"/>
              <w:ind w:left="8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00210C">
              <w:rPr>
                <w:rFonts w:ascii="Tahoma" w:hAnsi="Tahoma" w:cs="Tahoma"/>
                <w:spacing w:val="2"/>
                <w:sz w:val="16"/>
                <w:szCs w:val="16"/>
                <w:vertAlign w:val="superscript"/>
              </w:rPr>
              <w:t>a)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 D/d &lt;4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4" w:space="0" w:color="auto"/>
              <w:right w:val="single" w:sz="5" w:space="0" w:color="auto"/>
            </w:tcBorders>
            <w:vAlign w:val="center"/>
          </w:tcPr>
          <w:p w:rsidR="00265A37" w:rsidRPr="0000210C" w:rsidRDefault="00265A37" w:rsidP="00265A37">
            <w:pPr>
              <w:jc w:val="center"/>
              <w:rPr>
                <w:rFonts w:ascii="Tahoma" w:hAnsi="Tahoma" w:cs="Tahoma"/>
                <w:strike/>
                <w:spacing w:val="-4"/>
                <w:sz w:val="16"/>
                <w:szCs w:val="16"/>
              </w:rPr>
            </w:pPr>
          </w:p>
        </w:tc>
      </w:tr>
    </w:tbl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</w:p>
    <w:p w:rsidR="00265A37" w:rsidRPr="0000210C" w:rsidRDefault="00265A37" w:rsidP="0000210C">
      <w:pPr>
        <w:widowControl w:val="0"/>
        <w:autoSpaceDE w:val="0"/>
        <w:autoSpaceDN w:val="0"/>
        <w:spacing w:before="36" w:after="36"/>
        <w:ind w:left="1418" w:hanging="1418"/>
        <w:rPr>
          <w:rFonts w:ascii="Tahoma" w:hAnsi="Tahoma" w:cs="Tahoma"/>
          <w:bCs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  <w:lang w:val="en-US"/>
        </w:rPr>
        <w:t xml:space="preserve">6. </w:t>
      </w:r>
      <w:r w:rsidRPr="0000210C" w:rsidDel="00B3444C">
        <w:rPr>
          <w:rFonts w:ascii="Tahoma" w:hAnsi="Tahoma" w:cs="Tahoma"/>
          <w:bCs/>
          <w:sz w:val="18"/>
          <w:szCs w:val="18"/>
        </w:rPr>
        <w:t>Wymagane</w:t>
      </w:r>
      <w:r w:rsidRPr="0000210C">
        <w:rPr>
          <w:rFonts w:ascii="Tahoma" w:hAnsi="Tahoma" w:cs="Tahoma"/>
          <w:bCs/>
          <w:sz w:val="18"/>
          <w:szCs w:val="18"/>
        </w:rPr>
        <w:t xml:space="preserve"> właściwości kruszywa łamanego drobnego lub o ciągłym uziarnieniu do D </w:t>
      </w:r>
      <w:r w:rsidRPr="0000210C">
        <w:rPr>
          <w:rFonts w:ascii="Tahoma" w:hAnsi="Tahoma" w:cs="Tahoma"/>
          <w:sz w:val="18"/>
          <w:szCs w:val="18"/>
        </w:rPr>
        <w:t xml:space="preserve">≤ </w:t>
      </w:r>
      <w:r w:rsidRPr="0000210C">
        <w:rPr>
          <w:rFonts w:ascii="Tahoma" w:hAnsi="Tahoma" w:cs="Tahoma"/>
          <w:bCs/>
          <w:sz w:val="18"/>
          <w:szCs w:val="18"/>
        </w:rPr>
        <w:t>8 mm do warstwy ścieralnej z betonu asfaltowego</w:t>
      </w:r>
    </w:p>
    <w:tbl>
      <w:tblPr>
        <w:tblW w:w="9639" w:type="dxa"/>
        <w:tblInd w:w="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04"/>
        <w:gridCol w:w="2835"/>
      </w:tblGrid>
      <w:tr w:rsidR="00265A37" w:rsidRPr="00265A37" w:rsidTr="0000210C">
        <w:trPr>
          <w:cantSplit/>
          <w:trHeight w:hRule="exact" w:val="470"/>
        </w:trPr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65A37">
              <w:rPr>
                <w:rFonts w:ascii="Tahoma" w:hAnsi="Tahoma" w:cs="Tahoma"/>
                <w:b/>
                <w:sz w:val="16"/>
                <w:szCs w:val="16"/>
              </w:rPr>
              <w:t>Właściwości kruszywa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65A37">
              <w:rPr>
                <w:rFonts w:ascii="Tahoma" w:hAnsi="Tahoma" w:cs="Tahoma"/>
                <w:b/>
                <w:sz w:val="16"/>
                <w:szCs w:val="16"/>
              </w:rPr>
              <w:t>Wymagania w zależności od kategorii ruchu</w:t>
            </w:r>
          </w:p>
        </w:tc>
      </w:tr>
      <w:tr w:rsidR="00265A37" w:rsidRPr="00265A37" w:rsidTr="0000210C">
        <w:trPr>
          <w:cantSplit/>
          <w:trHeight w:hRule="exact" w:val="408"/>
        </w:trPr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tabs>
                <w:tab w:val="left" w:pos="285"/>
              </w:tabs>
              <w:autoSpaceDE w:val="0"/>
              <w:autoSpaceDN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65A37">
              <w:rPr>
                <w:rFonts w:ascii="Tahoma" w:hAnsi="Tahoma" w:cs="Tahoma"/>
                <w:b/>
                <w:sz w:val="16"/>
                <w:szCs w:val="16"/>
              </w:rPr>
              <w:t>KR3÷KR4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4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99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Uziarnienie według PN-EN 933-1, wymagana kategoria: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2835"/>
              </w:tabs>
              <w:autoSpaceDE w:val="0"/>
              <w:autoSpaceDN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G</w:t>
            </w:r>
            <w:r w:rsidRPr="0000210C">
              <w:rPr>
                <w:rFonts w:ascii="Tahoma" w:hAnsi="Tahoma" w:cs="Tahoma"/>
                <w:sz w:val="12"/>
                <w:szCs w:val="12"/>
                <w:vertAlign w:val="subscript"/>
              </w:rPr>
              <w:t>A</w:t>
            </w:r>
            <w:r w:rsidRPr="00265A37">
              <w:rPr>
                <w:rFonts w:ascii="Tahoma" w:hAnsi="Tahoma" w:cs="Tahoma"/>
                <w:sz w:val="16"/>
                <w:szCs w:val="16"/>
              </w:rPr>
              <w:t>85 lub G</w:t>
            </w:r>
            <w:r w:rsidRPr="00265A37">
              <w:rPr>
                <w:rFonts w:ascii="Tahoma" w:hAnsi="Tahoma" w:cs="Tahoma"/>
                <w:sz w:val="16"/>
                <w:szCs w:val="16"/>
                <w:vertAlign w:val="subscript"/>
              </w:rPr>
              <w:t>F</w:t>
            </w:r>
            <w:r w:rsidRPr="00265A37">
              <w:rPr>
                <w:rFonts w:ascii="Tahoma" w:hAnsi="Tahoma" w:cs="Tahoma"/>
                <w:sz w:val="16"/>
                <w:szCs w:val="16"/>
              </w:rPr>
              <w:t>85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99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Tolerancja uziarnienia; odchylenie nie większe niż według kategorii: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2835"/>
              </w:tabs>
              <w:autoSpaceDE w:val="0"/>
              <w:autoSpaceDN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G</w:t>
            </w:r>
            <w:r w:rsidRPr="0000210C">
              <w:rPr>
                <w:rFonts w:ascii="Tahoma" w:hAnsi="Tahoma" w:cs="Tahoma"/>
                <w:sz w:val="16"/>
                <w:szCs w:val="16"/>
                <w:vertAlign w:val="subscript"/>
              </w:rPr>
              <w:t>TC</w:t>
            </w:r>
            <w:r w:rsidRPr="00265A37">
              <w:rPr>
                <w:rFonts w:ascii="Tahoma" w:hAnsi="Tahoma" w:cs="Tahoma"/>
                <w:sz w:val="16"/>
                <w:szCs w:val="16"/>
              </w:rPr>
              <w:t>20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99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Zawartość pyłów według PN-EN 933-1, kategoria nie wyższa niż: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2835"/>
              </w:tabs>
              <w:autoSpaceDE w:val="0"/>
              <w:autoSpaceDN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f</w:t>
            </w:r>
            <w:r w:rsidRPr="0000210C">
              <w:rPr>
                <w:rFonts w:ascii="Tahoma" w:hAnsi="Tahoma" w:cs="Tahoma"/>
                <w:sz w:val="16"/>
                <w:szCs w:val="16"/>
                <w:vertAlign w:val="subscript"/>
              </w:rPr>
              <w:t>16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99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Jakość pyłów według PN-BN 933-9; kategoria nie wyższa niż: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2835"/>
              </w:tabs>
              <w:autoSpaceDE w:val="0"/>
              <w:autoSpaceDN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M</w:t>
            </w:r>
            <w:r w:rsidRPr="0000210C">
              <w:rPr>
                <w:rFonts w:ascii="Tahoma" w:hAnsi="Tahoma" w:cs="Tahoma"/>
                <w:sz w:val="16"/>
                <w:szCs w:val="16"/>
              </w:rPr>
              <w:t>B</w:t>
            </w:r>
            <w:r w:rsidRPr="0000210C">
              <w:rPr>
                <w:rFonts w:ascii="Tahoma" w:hAnsi="Tahoma" w:cs="Tahoma"/>
                <w:sz w:val="16"/>
                <w:szCs w:val="16"/>
                <w:vertAlign w:val="subscript"/>
              </w:rPr>
              <w:t>F</w:t>
            </w:r>
            <w:r w:rsidRPr="0000210C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spacing w:before="72" w:line="309" w:lineRule="auto"/>
              <w:ind w:left="99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ciągłym uziarnieniu według PN-EN 933-6, rozdz. 8, kategoria nie niższa niż: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2835"/>
              </w:tabs>
              <w:autoSpaceDE w:val="0"/>
              <w:autoSpaceDN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E</w:t>
            </w:r>
            <w:r w:rsidRPr="0000210C">
              <w:rPr>
                <w:rFonts w:ascii="Tahoma" w:hAnsi="Tahoma" w:cs="Tahoma"/>
                <w:sz w:val="16"/>
                <w:szCs w:val="16"/>
                <w:vertAlign w:val="subscript"/>
              </w:rPr>
              <w:t>CS</w:t>
            </w:r>
            <w:r w:rsidRPr="00265A37">
              <w:rPr>
                <w:rFonts w:ascii="Tahoma" w:hAnsi="Tahoma" w:cs="Tahoma"/>
                <w:sz w:val="16"/>
                <w:szCs w:val="16"/>
              </w:rPr>
              <w:t>30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99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Gęstość ziaren według PN-EN 1097-6, rozdział 7, 8 lub 9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2835"/>
              </w:tabs>
              <w:autoSpaceDE w:val="0"/>
              <w:autoSpaceDN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deklarowana przez producenta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99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Nasiąkliwość według PN-EN 1097-6, rozdz. 7, 8 lub 9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2835"/>
              </w:tabs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WA </w:t>
            </w:r>
            <w:r w:rsidRPr="00265A37">
              <w:rPr>
                <w:rFonts w:ascii="Tahoma" w:hAnsi="Tahoma" w:cs="Tahoma"/>
                <w:spacing w:val="2"/>
                <w:sz w:val="12"/>
                <w:szCs w:val="12"/>
              </w:rPr>
              <w:t>24 Deklarowana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spacing w:before="72" w:line="309" w:lineRule="auto"/>
              <w:ind w:left="99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 wyższa niż:</w:t>
            </w:r>
          </w:p>
        </w:tc>
        <w:tc>
          <w:tcPr>
            <w:tcW w:w="28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2835"/>
              </w:tabs>
              <w:autoSpaceDE w:val="0"/>
              <w:autoSpaceDN w:val="0"/>
              <w:jc w:val="center"/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00210C">
              <w:rPr>
                <w:rFonts w:ascii="Tahoma" w:hAnsi="Tahoma" w:cs="Tahoma"/>
                <w:sz w:val="16"/>
                <w:szCs w:val="16"/>
              </w:rPr>
              <w:t>m</w:t>
            </w:r>
            <w:r w:rsidRPr="00265A37">
              <w:rPr>
                <w:rFonts w:ascii="Tahoma" w:hAnsi="Tahoma" w:cs="Tahoma"/>
                <w:sz w:val="16"/>
                <w:szCs w:val="16"/>
                <w:vertAlign w:val="subscript"/>
              </w:rPr>
              <w:t>LPC</w:t>
            </w:r>
            <w:proofErr w:type="spellEnd"/>
            <w:r w:rsidRPr="00265A37">
              <w:rPr>
                <w:rFonts w:ascii="Tahoma" w:hAnsi="Tahoma" w:cs="Tahoma"/>
                <w:sz w:val="16"/>
                <w:szCs w:val="16"/>
              </w:rPr>
              <w:t xml:space="preserve"> 0,1</w:t>
            </w:r>
          </w:p>
        </w:tc>
      </w:tr>
    </w:tbl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</w:p>
    <w:p w:rsidR="00265A37" w:rsidRPr="0000210C" w:rsidRDefault="00265A37" w:rsidP="0000210C">
      <w:pPr>
        <w:rPr>
          <w:rFonts w:ascii="Tahoma" w:hAnsi="Tahoma" w:cs="Tahoma"/>
          <w:bCs/>
          <w:sz w:val="18"/>
          <w:szCs w:val="18"/>
        </w:rPr>
      </w:pPr>
      <w:r w:rsidRPr="00C75711">
        <w:rPr>
          <w:rFonts w:ascii="Tahoma" w:hAnsi="Tahoma" w:cs="Tahoma"/>
          <w:sz w:val="18"/>
          <w:szCs w:val="18"/>
        </w:rPr>
        <w:t xml:space="preserve">7. </w:t>
      </w:r>
      <w:r w:rsidRPr="0000210C" w:rsidDel="00B3444C">
        <w:rPr>
          <w:rFonts w:ascii="Tahoma" w:hAnsi="Tahoma" w:cs="Tahoma"/>
          <w:bCs/>
          <w:sz w:val="18"/>
          <w:szCs w:val="18"/>
        </w:rPr>
        <w:t>Wymagane</w:t>
      </w:r>
      <w:r w:rsidRPr="0000210C">
        <w:rPr>
          <w:rFonts w:ascii="Tahoma" w:hAnsi="Tahoma" w:cs="Tahoma"/>
          <w:bCs/>
          <w:sz w:val="18"/>
          <w:szCs w:val="18"/>
        </w:rPr>
        <w:t xml:space="preserve"> właściwości wypełniacza do warstwy ścieralnej z betonu asfaltowego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04"/>
        <w:gridCol w:w="2835"/>
      </w:tblGrid>
      <w:tr w:rsidR="00265A37" w:rsidRPr="00265A37" w:rsidTr="00C75711">
        <w:trPr>
          <w:cantSplit/>
          <w:trHeight w:hRule="exact" w:val="778"/>
        </w:trPr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65A37">
              <w:rPr>
                <w:rFonts w:ascii="Tahoma" w:hAnsi="Tahoma" w:cs="Tahoma"/>
                <w:b/>
                <w:sz w:val="16"/>
                <w:szCs w:val="16"/>
              </w:rPr>
              <w:t>Właściwości wypełniacza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spacing w:before="72" w:line="307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65A37" w:rsidDel="00F95328">
              <w:rPr>
                <w:rFonts w:ascii="Tahoma" w:hAnsi="Tahoma" w:cs="Tahoma"/>
                <w:b/>
                <w:sz w:val="16"/>
                <w:szCs w:val="16"/>
              </w:rPr>
              <w:t>kategorii ruchu</w:t>
            </w:r>
          </w:p>
        </w:tc>
      </w:tr>
      <w:tr w:rsidR="00265A37" w:rsidRPr="00265A37" w:rsidTr="00C75711">
        <w:trPr>
          <w:cantSplit/>
          <w:trHeight w:hRule="exact" w:val="561"/>
        </w:trPr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65A37">
              <w:rPr>
                <w:rFonts w:ascii="Tahoma" w:hAnsi="Tahoma" w:cs="Tahoma"/>
                <w:b/>
                <w:spacing w:val="24"/>
                <w:sz w:val="16"/>
                <w:szCs w:val="16"/>
              </w:rPr>
              <w:t>KR3+KR4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43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Uziarnienie według PN-EN 933-10: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zgodne z tablicą 24 w PN-EN 13043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43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Jakość pyłów według PN-EN 933-9, kategoria nie wyższa niż: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C75711" w:rsidRDefault="00E17FA6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75711">
              <w:rPr>
                <w:rFonts w:ascii="Tahoma" w:hAnsi="Tahoma" w:cs="Tahoma"/>
                <w:i/>
                <w:iCs/>
                <w:spacing w:val="2"/>
                <w:sz w:val="18"/>
                <w:szCs w:val="18"/>
              </w:rPr>
              <w:t>MB</w:t>
            </w:r>
            <w:r w:rsidRPr="00C75711">
              <w:rPr>
                <w:rFonts w:ascii="Tahoma" w:hAnsi="Tahoma" w:cs="Tahoma"/>
                <w:i/>
                <w:iCs/>
                <w:spacing w:val="2"/>
                <w:sz w:val="18"/>
                <w:szCs w:val="18"/>
                <w:vertAlign w:val="subscript"/>
              </w:rPr>
              <w:t>F</w:t>
            </w:r>
            <w:r w:rsidRPr="00C75711">
              <w:rPr>
                <w:rFonts w:ascii="Tahoma" w:hAnsi="Tahoma" w:cs="Tahoma"/>
                <w:i/>
                <w:iCs/>
                <w:spacing w:val="2"/>
                <w:sz w:val="18"/>
                <w:szCs w:val="18"/>
              </w:rPr>
              <w:t>10</w:t>
            </w:r>
          </w:p>
        </w:tc>
      </w:tr>
      <w:tr w:rsidR="00265A37" w:rsidRPr="00265A37" w:rsidTr="0000210C">
        <w:trPr>
          <w:trHeight w:val="34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43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Zawartość wody według PN-EN 1097-5, nie wyższa niż: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C75711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75711">
              <w:rPr>
                <w:rFonts w:ascii="Tahoma" w:hAnsi="Tahoma" w:cs="Tahoma"/>
                <w:sz w:val="16"/>
                <w:szCs w:val="16"/>
              </w:rPr>
              <w:t>1 %(m/m)</w:t>
            </w:r>
          </w:p>
        </w:tc>
      </w:tr>
      <w:tr w:rsidR="00265A37" w:rsidRPr="00C75711" w:rsidTr="0000210C">
        <w:trPr>
          <w:trHeight w:val="34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C75711" w:rsidRDefault="00265A37" w:rsidP="00265A37">
            <w:pPr>
              <w:widowControl w:val="0"/>
              <w:autoSpaceDE w:val="0"/>
              <w:autoSpaceDN w:val="0"/>
              <w:ind w:left="43"/>
              <w:rPr>
                <w:rFonts w:ascii="Tahoma" w:hAnsi="Tahoma" w:cs="Tahoma"/>
                <w:sz w:val="16"/>
                <w:szCs w:val="16"/>
              </w:rPr>
            </w:pPr>
            <w:r w:rsidRPr="00C75711">
              <w:rPr>
                <w:rFonts w:ascii="Tahoma" w:hAnsi="Tahoma" w:cs="Tahoma"/>
                <w:sz w:val="16"/>
                <w:szCs w:val="16"/>
              </w:rPr>
              <w:lastRenderedPageBreak/>
              <w:t>Gęstość ziaren według PN-EN 1097-7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C75711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75711">
              <w:rPr>
                <w:rFonts w:ascii="Tahoma" w:hAnsi="Tahoma" w:cs="Tahoma"/>
                <w:sz w:val="16"/>
                <w:szCs w:val="16"/>
              </w:rPr>
              <w:t>deklarowana przez producenta</w:t>
            </w:r>
          </w:p>
        </w:tc>
      </w:tr>
      <w:tr w:rsidR="00265A37" w:rsidRPr="00C75711" w:rsidTr="0000210C">
        <w:trPr>
          <w:trHeight w:val="34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C75711" w:rsidRDefault="00265A37" w:rsidP="00265A37">
            <w:pPr>
              <w:widowControl w:val="0"/>
              <w:autoSpaceDE w:val="0"/>
              <w:autoSpaceDN w:val="0"/>
              <w:spacing w:before="36" w:line="316" w:lineRule="auto"/>
              <w:ind w:left="43"/>
              <w:rPr>
                <w:rFonts w:ascii="Tahoma" w:hAnsi="Tahoma" w:cs="Tahoma"/>
                <w:sz w:val="16"/>
                <w:szCs w:val="16"/>
              </w:rPr>
            </w:pPr>
            <w:r w:rsidRPr="00C75711">
              <w:rPr>
                <w:rFonts w:ascii="Tahoma" w:hAnsi="Tahoma" w:cs="Tahoma"/>
                <w:sz w:val="16"/>
                <w:szCs w:val="16"/>
              </w:rPr>
              <w:t>Wolne przestrzenie w suchym zagęszczonym wypełniaczu według PN-EN</w:t>
            </w:r>
          </w:p>
          <w:p w:rsidR="00265A37" w:rsidRPr="00C75711" w:rsidRDefault="00265A37" w:rsidP="00265A37">
            <w:pPr>
              <w:widowControl w:val="0"/>
              <w:autoSpaceDE w:val="0"/>
              <w:autoSpaceDN w:val="0"/>
              <w:spacing w:line="290" w:lineRule="auto"/>
              <w:ind w:left="43"/>
              <w:rPr>
                <w:rFonts w:ascii="Tahoma" w:hAnsi="Tahoma" w:cs="Tahoma"/>
                <w:sz w:val="16"/>
                <w:szCs w:val="16"/>
              </w:rPr>
            </w:pPr>
            <w:r w:rsidRPr="00C75711">
              <w:rPr>
                <w:rFonts w:ascii="Tahoma" w:hAnsi="Tahoma" w:cs="Tahoma"/>
                <w:sz w:val="16"/>
                <w:szCs w:val="16"/>
              </w:rPr>
              <w:t>1097-4, wymagana kategoria: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C75711" w:rsidRDefault="00E17FA6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i/>
                <w:iCs/>
                <w:spacing w:val="6"/>
                <w:sz w:val="16"/>
                <w:szCs w:val="16"/>
              </w:rPr>
            </w:pPr>
            <w:r w:rsidRPr="00C75711">
              <w:rPr>
                <w:rFonts w:ascii="Tahoma" w:hAnsi="Tahoma" w:cs="Tahoma"/>
                <w:spacing w:val="4"/>
                <w:sz w:val="18"/>
                <w:szCs w:val="18"/>
              </w:rPr>
              <w:t xml:space="preserve">V </w:t>
            </w:r>
            <w:r w:rsidRPr="00C75711">
              <w:rPr>
                <w:rFonts w:ascii="Tahoma" w:hAnsi="Tahoma" w:cs="Tahoma"/>
                <w:spacing w:val="4"/>
                <w:sz w:val="18"/>
                <w:szCs w:val="18"/>
                <w:vertAlign w:val="subscript"/>
              </w:rPr>
              <w:t>28/45</w:t>
            </w:r>
          </w:p>
        </w:tc>
      </w:tr>
      <w:tr w:rsidR="00265A37" w:rsidRPr="00C75711" w:rsidTr="0000210C">
        <w:trPr>
          <w:trHeight w:val="34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C75711" w:rsidRDefault="00265A37" w:rsidP="00265A37">
            <w:pPr>
              <w:widowControl w:val="0"/>
              <w:autoSpaceDE w:val="0"/>
              <w:autoSpaceDN w:val="0"/>
              <w:spacing w:before="36" w:line="304" w:lineRule="auto"/>
              <w:ind w:left="43"/>
              <w:rPr>
                <w:rFonts w:ascii="Tahoma" w:hAnsi="Tahoma" w:cs="Tahoma"/>
                <w:sz w:val="16"/>
                <w:szCs w:val="16"/>
              </w:rPr>
            </w:pPr>
            <w:r w:rsidRPr="00C75711">
              <w:rPr>
                <w:rFonts w:ascii="Tahoma" w:hAnsi="Tahoma" w:cs="Tahoma"/>
                <w:sz w:val="16"/>
                <w:szCs w:val="16"/>
              </w:rPr>
              <w:t>Przyrost temperatury mięknienia według PN-EN 13179-1, wymagana</w:t>
            </w:r>
          </w:p>
          <w:p w:rsidR="00265A37" w:rsidRPr="00C75711" w:rsidRDefault="00265A37" w:rsidP="00265A37">
            <w:pPr>
              <w:widowControl w:val="0"/>
              <w:autoSpaceDE w:val="0"/>
              <w:autoSpaceDN w:val="0"/>
              <w:spacing w:line="290" w:lineRule="auto"/>
              <w:ind w:left="43"/>
              <w:rPr>
                <w:rFonts w:ascii="Tahoma" w:hAnsi="Tahoma" w:cs="Tahoma"/>
                <w:sz w:val="16"/>
                <w:szCs w:val="16"/>
              </w:rPr>
            </w:pPr>
            <w:r w:rsidRPr="00C75711">
              <w:rPr>
                <w:rFonts w:ascii="Tahoma" w:hAnsi="Tahoma" w:cs="Tahoma"/>
                <w:sz w:val="16"/>
                <w:szCs w:val="16"/>
              </w:rPr>
              <w:t>kategoria: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C75711" w:rsidRDefault="00E17FA6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75711">
              <w:rPr>
                <w:rFonts w:ascii="Tahoma" w:hAnsi="Tahoma" w:cs="Tahoma"/>
                <w:sz w:val="18"/>
                <w:szCs w:val="18"/>
              </w:rPr>
              <w:t xml:space="preserve">Δ </w:t>
            </w:r>
            <w:r w:rsidRPr="00C7571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R&amp;B </w:t>
            </w:r>
            <w:r w:rsidRPr="00C75711">
              <w:rPr>
                <w:rFonts w:ascii="Tahoma" w:hAnsi="Tahoma" w:cs="Tahoma"/>
                <w:sz w:val="18"/>
                <w:szCs w:val="18"/>
              </w:rPr>
              <w:t>8/25</w:t>
            </w:r>
          </w:p>
        </w:tc>
      </w:tr>
      <w:tr w:rsidR="00265A37" w:rsidRPr="00C75711" w:rsidTr="0000210C">
        <w:trPr>
          <w:trHeight w:val="34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C75711" w:rsidRDefault="00265A37" w:rsidP="0000210C">
            <w:pPr>
              <w:widowControl w:val="0"/>
              <w:autoSpaceDE w:val="0"/>
              <w:autoSpaceDN w:val="0"/>
              <w:spacing w:before="36" w:line="314" w:lineRule="auto"/>
              <w:ind w:left="43"/>
              <w:rPr>
                <w:rFonts w:ascii="Tahoma" w:hAnsi="Tahoma" w:cs="Tahoma"/>
                <w:sz w:val="16"/>
                <w:szCs w:val="16"/>
              </w:rPr>
            </w:pPr>
            <w:r w:rsidRPr="00C75711">
              <w:rPr>
                <w:rFonts w:ascii="Tahoma" w:hAnsi="Tahoma" w:cs="Tahoma"/>
                <w:sz w:val="16"/>
                <w:szCs w:val="16"/>
              </w:rPr>
              <w:t xml:space="preserve"> niż: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C75711" w:rsidRDefault="00E17FA6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0210C">
              <w:rPr>
                <w:rFonts w:ascii="Tahoma" w:hAnsi="Tahoma" w:cs="Tahoma"/>
                <w:sz w:val="18"/>
                <w:szCs w:val="18"/>
              </w:rPr>
              <w:t>WS</w:t>
            </w:r>
            <w:r w:rsidRPr="0000210C">
              <w:rPr>
                <w:rFonts w:ascii="Tahoma" w:hAnsi="Tahoma" w:cs="Tahoma"/>
                <w:sz w:val="18"/>
                <w:szCs w:val="18"/>
                <w:vertAlign w:val="subscript"/>
              </w:rPr>
              <w:t>10</w:t>
            </w:r>
          </w:p>
        </w:tc>
      </w:tr>
      <w:tr w:rsidR="00265A37" w:rsidRPr="00C75711" w:rsidTr="0000210C">
        <w:trPr>
          <w:trHeight w:val="34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C75711" w:rsidRDefault="00265A37" w:rsidP="0000210C">
            <w:pPr>
              <w:widowControl w:val="0"/>
              <w:autoSpaceDE w:val="0"/>
              <w:autoSpaceDN w:val="0"/>
              <w:spacing w:before="36" w:line="300" w:lineRule="auto"/>
              <w:ind w:left="43"/>
              <w:rPr>
                <w:rFonts w:ascii="Tahoma" w:hAnsi="Tahoma" w:cs="Tahoma"/>
                <w:sz w:val="16"/>
                <w:szCs w:val="16"/>
              </w:rPr>
            </w:pPr>
            <w:r w:rsidRPr="00C75711">
              <w:rPr>
                <w:rFonts w:ascii="Tahoma" w:hAnsi="Tahoma" w:cs="Tahoma"/>
                <w:sz w:val="16"/>
                <w:szCs w:val="16"/>
                <w:vertAlign w:val="subscript"/>
              </w:rPr>
              <w:t>3</w:t>
            </w:r>
            <w:r w:rsidRPr="00C75711">
              <w:rPr>
                <w:rFonts w:ascii="Tahoma" w:hAnsi="Tahoma" w:cs="Tahoma"/>
                <w:sz w:val="16"/>
                <w:szCs w:val="16"/>
              </w:rPr>
              <w:t xml:space="preserve"> w wypełniaczu wapiennym według PN-EN 196-2, kategoria nie niższa niż: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00210C" w:rsidRDefault="00E17FA6" w:rsidP="00265A37">
            <w:pPr>
              <w:widowControl w:val="0"/>
              <w:autoSpaceDE w:val="0"/>
              <w:autoSpaceDN w:val="0"/>
              <w:jc w:val="center"/>
            </w:pPr>
            <w:r w:rsidRPr="00C75711">
              <w:rPr>
                <w:rFonts w:ascii="Tahoma" w:hAnsi="Tahoma" w:cs="Tahoma"/>
                <w:i/>
                <w:iCs/>
                <w:spacing w:val="2"/>
                <w:sz w:val="18"/>
                <w:szCs w:val="18"/>
              </w:rPr>
              <w:t xml:space="preserve">CC </w:t>
            </w:r>
            <w:r w:rsidRPr="0000210C">
              <w:rPr>
                <w:rFonts w:ascii="Tahoma" w:hAnsi="Tahoma" w:cs="Tahoma"/>
                <w:iCs/>
                <w:spacing w:val="2"/>
                <w:sz w:val="18"/>
                <w:szCs w:val="18"/>
                <w:vertAlign w:val="subscript"/>
              </w:rPr>
              <w:t>70</w:t>
            </w:r>
          </w:p>
        </w:tc>
      </w:tr>
      <w:tr w:rsidR="00265A37" w:rsidRPr="00C75711" w:rsidTr="0000210C">
        <w:trPr>
          <w:trHeight w:val="34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C75711" w:rsidRDefault="00265A37" w:rsidP="0000210C">
            <w:pPr>
              <w:widowControl w:val="0"/>
              <w:autoSpaceDE w:val="0"/>
              <w:autoSpaceDN w:val="0"/>
              <w:spacing w:before="36" w:line="309" w:lineRule="auto"/>
              <w:ind w:left="43"/>
              <w:rPr>
                <w:rFonts w:ascii="Tahoma" w:hAnsi="Tahoma" w:cs="Tahoma"/>
                <w:sz w:val="16"/>
                <w:szCs w:val="16"/>
              </w:rPr>
            </w:pPr>
            <w:r w:rsidRPr="00C75711">
              <w:rPr>
                <w:rFonts w:ascii="Tahoma" w:hAnsi="Tahoma" w:cs="Tahoma"/>
                <w:sz w:val="16"/>
                <w:szCs w:val="16"/>
              </w:rPr>
              <w:t xml:space="preserve"> kategoria: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C75711" w:rsidRDefault="00E17FA6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10"/>
                <w:sz w:val="16"/>
                <w:szCs w:val="16"/>
              </w:rPr>
            </w:pPr>
            <w:r w:rsidRPr="00C75711">
              <w:rPr>
                <w:rFonts w:ascii="Tahoma" w:hAnsi="Tahoma" w:cs="Tahoma"/>
                <w:i/>
                <w:iCs/>
                <w:spacing w:val="2"/>
                <w:sz w:val="18"/>
                <w:szCs w:val="18"/>
              </w:rPr>
              <w:t>K</w:t>
            </w:r>
            <w:r w:rsidRPr="0000210C">
              <w:rPr>
                <w:rFonts w:ascii="Tahoma" w:hAnsi="Tahoma" w:cs="Tahoma"/>
                <w:spacing w:val="4"/>
                <w:sz w:val="18"/>
                <w:szCs w:val="18"/>
                <w:vertAlign w:val="subscript"/>
              </w:rPr>
              <w:t>a Deklarowana</w:t>
            </w:r>
          </w:p>
        </w:tc>
      </w:tr>
      <w:tr w:rsidR="00265A37" w:rsidRPr="00C75711" w:rsidTr="0000210C">
        <w:trPr>
          <w:trHeight w:val="34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C75711" w:rsidRDefault="00265A37" w:rsidP="00265A37">
            <w:pPr>
              <w:widowControl w:val="0"/>
              <w:autoSpaceDE w:val="0"/>
              <w:autoSpaceDN w:val="0"/>
              <w:ind w:left="43"/>
              <w:rPr>
                <w:rFonts w:ascii="Tahoma" w:hAnsi="Tahoma" w:cs="Tahoma"/>
                <w:sz w:val="16"/>
                <w:szCs w:val="16"/>
              </w:rPr>
            </w:pPr>
            <w:r w:rsidRPr="00C75711">
              <w:rPr>
                <w:rFonts w:ascii="Tahoma" w:hAnsi="Tahoma" w:cs="Tahoma"/>
                <w:sz w:val="16"/>
                <w:szCs w:val="16"/>
              </w:rPr>
              <w:t>„Liczba asfaltowa" według PN-EN 13179-2, wymagana kategoria: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C75711" w:rsidRDefault="00E17FA6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10"/>
                <w:sz w:val="16"/>
                <w:szCs w:val="16"/>
              </w:rPr>
            </w:pPr>
            <w:proofErr w:type="spellStart"/>
            <w:r w:rsidRPr="00C75711">
              <w:rPr>
                <w:rFonts w:ascii="Tahoma" w:hAnsi="Tahoma" w:cs="Tahoma"/>
                <w:spacing w:val="4"/>
                <w:sz w:val="18"/>
                <w:szCs w:val="18"/>
              </w:rPr>
              <w:t>BN</w:t>
            </w:r>
            <w:r w:rsidRPr="0000210C">
              <w:rPr>
                <w:rFonts w:ascii="Tahoma" w:hAnsi="Tahoma" w:cs="Tahoma"/>
                <w:spacing w:val="4"/>
                <w:sz w:val="18"/>
                <w:szCs w:val="18"/>
                <w:vertAlign w:val="subscript"/>
              </w:rPr>
              <w:t>Deklarowana</w:t>
            </w:r>
            <w:proofErr w:type="spellEnd"/>
          </w:p>
        </w:tc>
      </w:tr>
    </w:tbl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C75711">
        <w:rPr>
          <w:rFonts w:ascii="Tahoma" w:hAnsi="Tahoma" w:cs="Tahoma"/>
          <w:sz w:val="18"/>
          <w:szCs w:val="18"/>
        </w:rPr>
        <w:t>Do warstwy ścieralnej dopuszcza się użycie tylko i wyłącznie wypełniacza podstawowego -wapiennego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Składowanie kruszywa powinno się odbywać w warunkach zabezpieczających je przed zanieczyszczeniem i zmieszaniem z kruszywem o innym wymiarze lub pochodzeniu. Podłoże składowiska musi być równe, utwardzone i odwodnione. Składowanie wypełniacza powinno się odbywać w silosach wyposażonych w urządzenia do aeracji.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keepNext/>
        <w:outlineLvl w:val="1"/>
        <w:rPr>
          <w:rFonts w:ascii="Tahoma" w:hAnsi="Tahoma" w:cs="Tahoma"/>
          <w:b/>
          <w:bCs/>
          <w:iCs/>
          <w:sz w:val="18"/>
          <w:szCs w:val="18"/>
        </w:rPr>
      </w:pPr>
      <w:bookmarkStart w:id="8" w:name="_Toc316558731"/>
      <w:r w:rsidRPr="00265A37">
        <w:rPr>
          <w:rFonts w:ascii="Tahoma" w:hAnsi="Tahoma" w:cs="Tahoma"/>
          <w:b/>
          <w:bCs/>
          <w:iCs/>
          <w:sz w:val="18"/>
          <w:szCs w:val="18"/>
        </w:rPr>
        <w:t>2.4. Środek adhezyjny</w:t>
      </w:r>
      <w:bookmarkEnd w:id="8"/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W celu poprawy powinowactwa fizykochemicznego lepiszcza asfaltowego i kruszywa, gwarantującego odpowiednią przyczepność (adhezję) lepiszcza do kruszywa i odporność mieszanki mineralno-asfaltowej na działanie wody, należy dobrać i zastosować środek adhezyjny, tak aby dla konkretnej pary kruszywo-lepiszcze wartość przyczepności określona według  PN-EN 12697-11 [34], metoda A po 6h obracania wynosiła co najmniej 80%. Badanie przyczepności lepiszcza do kruszywa należy każdorazowo przedstawić dla konkretnie złożonej recepty.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Środek adhezyjny powinien odpowiadać wymaganiom określonym przez producenta.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Składowanie środka adhezyjnego jest dozwolone tylko w oryginalnych opakowaniach, w warunkach określonych przez producenta.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keepNext/>
        <w:outlineLvl w:val="1"/>
        <w:rPr>
          <w:rFonts w:ascii="Tahoma" w:hAnsi="Tahoma" w:cs="Tahoma"/>
          <w:b/>
          <w:bCs/>
          <w:iCs/>
          <w:sz w:val="18"/>
          <w:szCs w:val="18"/>
        </w:rPr>
      </w:pPr>
      <w:bookmarkStart w:id="9" w:name="_Toc316558732"/>
      <w:r w:rsidRPr="00265A37">
        <w:rPr>
          <w:rFonts w:ascii="Tahoma" w:hAnsi="Tahoma" w:cs="Tahoma"/>
          <w:b/>
          <w:bCs/>
          <w:iCs/>
          <w:sz w:val="18"/>
          <w:szCs w:val="18"/>
        </w:rPr>
        <w:t>2.5. Materiały do uszczelnienia połączeń i krawędzi</w:t>
      </w:r>
      <w:bookmarkEnd w:id="9"/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Do uszczelnienia połączeń technologicznych (tj. złączy podłużnych i poprzecznych z tego samego materiału wykonywanego w różnym czasie oraz spoin stanowiących połączenia różnych materiałów lub połączenie warstwy asfaltowej z urządzeniami obcymi w nawierzchni lub ją ograniczającymi, należy stosować:</w:t>
      </w:r>
    </w:p>
    <w:p w:rsidR="00265A37" w:rsidRPr="00265A37" w:rsidRDefault="00265A37" w:rsidP="00265A37">
      <w:pPr>
        <w:numPr>
          <w:ilvl w:val="0"/>
          <w:numId w:val="4"/>
        </w:numPr>
        <w:tabs>
          <w:tab w:val="num" w:pos="284"/>
        </w:tabs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materiały termoplastyczne, jak taśmy asfaltowe, pasty itp. według norm lub aprobat technicznych,</w:t>
      </w:r>
    </w:p>
    <w:p w:rsidR="00265A37" w:rsidRPr="00265A37" w:rsidRDefault="00265A37" w:rsidP="00265A37">
      <w:pPr>
        <w:numPr>
          <w:ilvl w:val="0"/>
          <w:numId w:val="4"/>
        </w:numPr>
        <w:tabs>
          <w:tab w:val="num" w:pos="284"/>
        </w:tabs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asfalt drogowy używany do produkcji mieszanki lub inne lepiszcza według norm lub aprobat technicznych  </w:t>
      </w:r>
    </w:p>
    <w:p w:rsidR="00265A37" w:rsidRPr="00265A37" w:rsidRDefault="00265A37" w:rsidP="00265A37">
      <w:pPr>
        <w:ind w:left="709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Grubość materiału termoplastycznego do spoiny powinna wynosić:</w:t>
      </w:r>
    </w:p>
    <w:p w:rsidR="00265A37" w:rsidRPr="00265A37" w:rsidRDefault="003A1E78" w:rsidP="00265A37">
      <w:pPr>
        <w:numPr>
          <w:ilvl w:val="1"/>
          <w:numId w:val="4"/>
        </w:numPr>
        <w:tabs>
          <w:tab w:val="num" w:pos="284"/>
        </w:tabs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nie mniej niż 8</w:t>
      </w:r>
      <w:r w:rsidR="00265A37" w:rsidRPr="00265A37">
        <w:rPr>
          <w:rFonts w:ascii="Tahoma" w:hAnsi="Tahoma" w:cs="Tahoma"/>
          <w:sz w:val="18"/>
          <w:szCs w:val="18"/>
        </w:rPr>
        <w:t xml:space="preserve"> mm przy grubości warstwy technologicznej do </w:t>
      </w:r>
      <w:smartTag w:uri="urn:schemas-microsoft-com:office:smarttags" w:element="metricconverter">
        <w:smartTagPr>
          <w:attr w:name="ProductID" w:val="2,5 cm"/>
        </w:smartTagPr>
        <w:r w:rsidR="00265A37" w:rsidRPr="00265A37">
          <w:rPr>
            <w:rFonts w:ascii="Tahoma" w:hAnsi="Tahoma" w:cs="Tahoma"/>
            <w:sz w:val="18"/>
            <w:szCs w:val="18"/>
          </w:rPr>
          <w:t>2,5 cm</w:t>
        </w:r>
      </w:smartTag>
      <w:r w:rsidR="00265A37" w:rsidRPr="00265A37">
        <w:rPr>
          <w:rFonts w:ascii="Tahoma" w:hAnsi="Tahoma" w:cs="Tahoma"/>
          <w:sz w:val="18"/>
          <w:szCs w:val="18"/>
        </w:rPr>
        <w:t>,</w:t>
      </w:r>
    </w:p>
    <w:p w:rsidR="00265A37" w:rsidRPr="00265A37" w:rsidRDefault="003A1E78" w:rsidP="00265A37">
      <w:pPr>
        <w:numPr>
          <w:ilvl w:val="1"/>
          <w:numId w:val="4"/>
        </w:numPr>
        <w:tabs>
          <w:tab w:val="num" w:pos="284"/>
        </w:tabs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nie mniej niż 10</w:t>
      </w:r>
      <w:bookmarkStart w:id="10" w:name="_GoBack"/>
      <w:bookmarkEnd w:id="10"/>
      <w:r w:rsidR="00265A37" w:rsidRPr="00265A37">
        <w:rPr>
          <w:rFonts w:ascii="Tahoma" w:hAnsi="Tahoma" w:cs="Tahoma"/>
          <w:sz w:val="18"/>
          <w:szCs w:val="18"/>
        </w:rPr>
        <w:t xml:space="preserve"> mm przy grubości warstwy technologicznej większej niż </w:t>
      </w:r>
      <w:smartTag w:uri="urn:schemas-microsoft-com:office:smarttags" w:element="metricconverter">
        <w:smartTagPr>
          <w:attr w:name="ProductID" w:val="2,5 cm"/>
        </w:smartTagPr>
        <w:r w:rsidR="00265A37" w:rsidRPr="00265A37">
          <w:rPr>
            <w:rFonts w:ascii="Tahoma" w:hAnsi="Tahoma" w:cs="Tahoma"/>
            <w:sz w:val="18"/>
            <w:szCs w:val="18"/>
          </w:rPr>
          <w:t>2,5 cm</w:t>
        </w:r>
      </w:smartTag>
      <w:r w:rsidR="00265A37" w:rsidRPr="00265A37">
        <w:rPr>
          <w:rFonts w:ascii="Tahoma" w:hAnsi="Tahoma" w:cs="Tahoma"/>
          <w:sz w:val="18"/>
          <w:szCs w:val="18"/>
        </w:rPr>
        <w:t>.</w:t>
      </w:r>
    </w:p>
    <w:p w:rsidR="00265A37" w:rsidRPr="00265A37" w:rsidRDefault="00265A37" w:rsidP="00265A37">
      <w:pPr>
        <w:ind w:firstLine="709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Składowanie materiałów termoplastycznych jest dozwolone tylko w oryginalnych opakowaniach producenta, </w:t>
      </w:r>
      <w:r w:rsidRPr="00265A37">
        <w:rPr>
          <w:rFonts w:ascii="Tahoma" w:hAnsi="Tahoma" w:cs="Tahoma"/>
          <w:sz w:val="18"/>
          <w:szCs w:val="18"/>
        </w:rPr>
        <w:br/>
        <w:t>w warunkach określonych w aprobacie technicznej.</w:t>
      </w:r>
    </w:p>
    <w:p w:rsidR="00265A37" w:rsidRPr="00265A37" w:rsidRDefault="00265A37" w:rsidP="00265A37">
      <w:pPr>
        <w:ind w:firstLine="709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Do uszczelnienia krawędzi należy stosować asfalt drogowy wg PN-EN 12591 [27], asfalt modyfikowany polimerami wg PN-EN 14023 [59] „metoda na gorąco”. Dopuszcza się inne rodzaje lepiszcza wg norm lub aprobat technicznych.</w:t>
      </w:r>
    </w:p>
    <w:p w:rsidR="00265A37" w:rsidRPr="00265A37" w:rsidRDefault="00265A37" w:rsidP="00265A37">
      <w:pPr>
        <w:spacing w:before="120" w:after="120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>2.6. Materiały do złączenia warstw konstrukcji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Do złączania warstw konstrukcji nawierzchni (warstwa wiążąca z warstwą ścieralną) należy stosować  kationowe emulsje asfaltowe lub kationowe emulsje modyfikowane polimerami zgodnie z tablicą 8 i tablicą 9</w:t>
      </w:r>
      <w:r w:rsidRPr="00265A37">
        <w:rPr>
          <w:rFonts w:ascii="Tahoma" w:hAnsi="Tahoma" w:cs="Tahoma"/>
          <w:sz w:val="18"/>
          <w:szCs w:val="18"/>
        </w:rPr>
        <w:br/>
        <w:t xml:space="preserve">(według PN-EN 13808 [58] i WT-3 Emulsje asfaltowe 2009 punkt 5.1 tablica 2 i tablica 3 [66]). 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pacing w:val="-4"/>
          <w:sz w:val="18"/>
          <w:szCs w:val="18"/>
        </w:rPr>
        <w:t xml:space="preserve">Tablica 8 . Wymagania dotyczące </w:t>
      </w:r>
      <w:r w:rsidRPr="0000210C">
        <w:rPr>
          <w:rFonts w:ascii="Tahoma" w:hAnsi="Tahoma" w:cs="Tahoma"/>
          <w:bCs/>
          <w:spacing w:val="-4"/>
          <w:sz w:val="18"/>
          <w:szCs w:val="18"/>
        </w:rPr>
        <w:t xml:space="preserve">kationowych emulsji asfaltowych </w:t>
      </w:r>
      <w:r w:rsidRPr="0000210C">
        <w:rPr>
          <w:rFonts w:ascii="Tahoma" w:hAnsi="Tahoma" w:cs="Tahoma"/>
          <w:bCs/>
          <w:sz w:val="18"/>
          <w:szCs w:val="18"/>
        </w:rPr>
        <w:t xml:space="preserve">stosowanych do </w:t>
      </w:r>
      <w:r w:rsidRPr="00265A37">
        <w:rPr>
          <w:rFonts w:ascii="Tahoma" w:hAnsi="Tahoma" w:cs="Tahoma"/>
          <w:sz w:val="18"/>
          <w:szCs w:val="18"/>
        </w:rPr>
        <w:t>złączania warstw nawierzchni</w:t>
      </w:r>
    </w:p>
    <w:p w:rsidR="00265A37" w:rsidRPr="00265A37" w:rsidRDefault="00265A37" w:rsidP="00265A37">
      <w:pPr>
        <w:widowControl w:val="0"/>
        <w:autoSpaceDE w:val="0"/>
        <w:autoSpaceDN w:val="0"/>
        <w:spacing w:line="20" w:lineRule="exact"/>
        <w:rPr>
          <w:rFonts w:ascii="Tahoma" w:hAnsi="Tahoma" w:cs="Tahoma"/>
          <w:sz w:val="16"/>
          <w:szCs w:val="16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1276"/>
        <w:gridCol w:w="284"/>
        <w:gridCol w:w="1134"/>
        <w:gridCol w:w="850"/>
        <w:gridCol w:w="1843"/>
        <w:gridCol w:w="850"/>
        <w:gridCol w:w="1276"/>
      </w:tblGrid>
      <w:tr w:rsidR="00265A37" w:rsidRPr="00265A37" w:rsidTr="0000210C">
        <w:trPr>
          <w:cantSplit/>
          <w:trHeight w:hRule="exact" w:val="499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spacing w:line="290" w:lineRule="auto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Wymagania</w:t>
            </w: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br/>
              <w:t>techniczne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before="288" w:line="271" w:lineRule="auto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Metoda badań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spacing w:line="319" w:lineRule="auto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według normy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Jednostka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before="36" w:line="273" w:lineRule="auto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C60 B3 ZM lub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spacing w:line="266" w:lineRule="auto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C60 B4 ZM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ind w:right="299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C60 B5 ZM</w:t>
            </w:r>
          </w:p>
        </w:tc>
      </w:tr>
      <w:tr w:rsidR="00265A37" w:rsidRPr="00265A37" w:rsidTr="00C75711">
        <w:trPr>
          <w:cantSplit/>
          <w:trHeight w:hRule="exact" w:val="48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pacing w:val="-2"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pacing w:val="-2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-4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4"/>
                <w:sz w:val="16"/>
                <w:szCs w:val="16"/>
              </w:rPr>
              <w:t>Klasa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line="266" w:lineRule="auto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Zakres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-4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4"/>
                <w:sz w:val="16"/>
                <w:szCs w:val="16"/>
              </w:rPr>
              <w:t>wartości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-4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4"/>
                <w:sz w:val="16"/>
                <w:szCs w:val="16"/>
              </w:rPr>
              <w:t>Klasa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before="36"/>
              <w:ind w:left="151"/>
              <w:jc w:val="center"/>
              <w:rPr>
                <w:rFonts w:ascii="Tahoma" w:hAnsi="Tahoma" w:cs="Tahoma"/>
                <w:spacing w:val="-4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4"/>
                <w:sz w:val="16"/>
                <w:szCs w:val="16"/>
              </w:rPr>
              <w:t>Zakres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ind w:left="151"/>
              <w:jc w:val="center"/>
              <w:rPr>
                <w:rFonts w:ascii="Tahoma" w:hAnsi="Tahoma" w:cs="Tahoma"/>
                <w:spacing w:val="-4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4"/>
                <w:sz w:val="16"/>
                <w:szCs w:val="16"/>
              </w:rPr>
              <w:t>wartości</w:t>
            </w:r>
          </w:p>
        </w:tc>
      </w:tr>
      <w:tr w:rsidR="00265A37" w:rsidRPr="00265A37" w:rsidTr="0000210C">
        <w:trPr>
          <w:trHeight w:hRule="exact" w:val="68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142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Indeks rozpadu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PN-EN 13075-1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-4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before="72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3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lub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before="36" w:line="266" w:lineRule="auto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50 do 100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lub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-4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 xml:space="preserve">70 do </w:t>
            </w:r>
            <w:r w:rsidRPr="00265A37">
              <w:rPr>
                <w:rFonts w:ascii="Tahoma" w:hAnsi="Tahoma" w:cs="Tahoma"/>
                <w:spacing w:val="-4"/>
                <w:sz w:val="16"/>
                <w:szCs w:val="16"/>
              </w:rPr>
              <w:t>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31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120 do 180</w:t>
            </w:r>
          </w:p>
        </w:tc>
      </w:tr>
      <w:tr w:rsidR="00265A37" w:rsidRPr="00265A37" w:rsidTr="0000210C">
        <w:trPr>
          <w:trHeight w:hRule="exact" w:val="32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142"/>
              <w:rPr>
                <w:rFonts w:ascii="Tahoma" w:hAnsi="Tahoma" w:cs="Tahoma"/>
                <w:w w:val="92"/>
                <w:sz w:val="16"/>
                <w:szCs w:val="16"/>
              </w:rPr>
            </w:pPr>
            <w:r w:rsidRPr="00265A37">
              <w:rPr>
                <w:rFonts w:ascii="Tahoma" w:hAnsi="Tahoma" w:cs="Tahoma"/>
                <w:w w:val="92"/>
                <w:sz w:val="16"/>
                <w:szCs w:val="16"/>
              </w:rPr>
              <w:t>Zawartość lepiszcza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-4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4"/>
                <w:sz w:val="16"/>
                <w:szCs w:val="16"/>
              </w:rPr>
              <w:t>PN-EN 1428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%(m/m)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 xml:space="preserve">58 do 62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31"/>
              <w:jc w:val="center"/>
              <w:rPr>
                <w:rFonts w:ascii="Tahoma" w:hAnsi="Tahoma" w:cs="Tahoma"/>
                <w:spacing w:val="-4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 xml:space="preserve">58 </w:t>
            </w:r>
            <w:r w:rsidRPr="00265A37">
              <w:rPr>
                <w:rFonts w:ascii="Tahoma" w:hAnsi="Tahoma" w:cs="Tahoma"/>
                <w:spacing w:val="-4"/>
                <w:sz w:val="16"/>
                <w:szCs w:val="16"/>
              </w:rPr>
              <w:t xml:space="preserve">do 62 </w:t>
            </w:r>
          </w:p>
        </w:tc>
      </w:tr>
      <w:tr w:rsidR="00265A37" w:rsidRPr="00265A37" w:rsidTr="0000210C">
        <w:trPr>
          <w:trHeight w:hRule="exact" w:val="49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line="288" w:lineRule="auto"/>
              <w:ind w:left="142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Czas wypływu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ind w:left="142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dla Ø 2 mm w 40ºC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PN-EN 12846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-4"/>
                <w:sz w:val="16"/>
                <w:szCs w:val="16"/>
                <w:vertAlign w:val="superscript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 xml:space="preserve">TBR </w:t>
            </w:r>
            <w:r w:rsidRPr="00265A37">
              <w:rPr>
                <w:rFonts w:ascii="Tahoma" w:hAnsi="Tahoma" w:cs="Tahoma"/>
                <w:spacing w:val="-4"/>
                <w:sz w:val="16"/>
                <w:szCs w:val="16"/>
                <w:vertAlign w:val="superscript"/>
              </w:rPr>
              <w:t>b</w:t>
            </w:r>
            <w:r w:rsidRPr="0000210C">
              <w:rPr>
                <w:rFonts w:ascii="Tahoma" w:hAnsi="Tahoma" w:cs="Tahoma"/>
                <w:spacing w:val="-4"/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6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6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6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6"/>
                <w:sz w:val="16"/>
                <w:szCs w:val="16"/>
              </w:rPr>
              <w:t>TBR</w:t>
            </w: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 xml:space="preserve"> </w:t>
            </w:r>
            <w:r w:rsidRPr="00265A37">
              <w:rPr>
                <w:rFonts w:ascii="Tahoma" w:hAnsi="Tahoma" w:cs="Tahoma"/>
                <w:spacing w:val="-4"/>
                <w:sz w:val="16"/>
                <w:szCs w:val="16"/>
                <w:vertAlign w:val="superscript"/>
              </w:rPr>
              <w:t>b)</w:t>
            </w:r>
          </w:p>
        </w:tc>
      </w:tr>
      <w:tr w:rsidR="00265A37" w:rsidRPr="00265A37" w:rsidTr="0000210C">
        <w:trPr>
          <w:trHeight w:hRule="exact" w:val="50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before="36" w:line="271" w:lineRule="auto"/>
              <w:ind w:left="142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lastRenderedPageBreak/>
              <w:t>Pozostałość na sicie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spacing w:line="304" w:lineRule="auto"/>
              <w:ind w:left="142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0,5 </w:t>
            </w:r>
            <w:r w:rsidRPr="00265A37">
              <w:rPr>
                <w:rFonts w:ascii="Tahoma" w:hAnsi="Tahoma" w:cs="Tahoma"/>
                <w:sz w:val="16"/>
                <w:szCs w:val="16"/>
              </w:rPr>
              <w:t>mm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PN-EN 1429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%(</w:t>
            </w:r>
            <w:proofErr w:type="spellStart"/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rn</w:t>
            </w:r>
            <w:proofErr w:type="spellEnd"/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/m)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67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TBR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TBR</w:t>
            </w:r>
          </w:p>
        </w:tc>
      </w:tr>
      <w:tr w:rsidR="00265A37" w:rsidRPr="00265A37" w:rsidTr="0000210C">
        <w:trPr>
          <w:trHeight w:hRule="exact" w:val="68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line="266" w:lineRule="auto"/>
              <w:ind w:left="142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Trwałość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spacing w:line="288" w:lineRule="auto"/>
              <w:ind w:left="142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po 7 dniach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spacing w:line="278" w:lineRule="auto"/>
              <w:ind w:left="142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magazynowania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PN-EN 1429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%(m/m)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67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TBR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 w:rsidDel="00442C2B">
              <w:rPr>
                <w:rFonts w:ascii="Tahoma" w:hAnsi="Tahoma" w:cs="Tahoma"/>
                <w:spacing w:val="2"/>
                <w:sz w:val="16"/>
                <w:szCs w:val="16"/>
              </w:rPr>
              <w:t>I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-20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0"/>
                <w:sz w:val="16"/>
                <w:szCs w:val="16"/>
              </w:rPr>
              <w:t>TBR</w:t>
            </w:r>
          </w:p>
        </w:tc>
      </w:tr>
      <w:tr w:rsidR="00265A37" w:rsidRPr="00265A37" w:rsidTr="0000210C">
        <w:trPr>
          <w:trHeight w:hRule="exact" w:val="35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142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Sedymentacja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PN-EN 12847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96(</w:t>
            </w:r>
            <w:proofErr w:type="spellStart"/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rn</w:t>
            </w:r>
            <w:proofErr w:type="spellEnd"/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/m)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67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TBR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 w:rsidDel="00442C2B">
              <w:rPr>
                <w:rFonts w:ascii="Tahoma" w:hAnsi="Tahoma" w:cs="Tahoma"/>
                <w:spacing w:val="2"/>
                <w:sz w:val="16"/>
                <w:szCs w:val="16"/>
              </w:rPr>
              <w:t>I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TBR</w:t>
            </w:r>
          </w:p>
        </w:tc>
      </w:tr>
      <w:tr w:rsidR="00265A37" w:rsidRPr="00265A37" w:rsidTr="0000210C">
        <w:trPr>
          <w:cantSplit/>
          <w:trHeight w:hRule="exact" w:val="297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142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Adhezja </w:t>
            </w:r>
            <w:r w:rsidRPr="00265A37">
              <w:rPr>
                <w:rFonts w:ascii="Tahoma" w:hAnsi="Tahoma" w:cs="Tahoma"/>
                <w:spacing w:val="-4"/>
                <w:sz w:val="16"/>
                <w:szCs w:val="16"/>
                <w:vertAlign w:val="superscript"/>
              </w:rPr>
              <w:t>c)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PN-EN 13614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before="36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%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spacing w:line="288" w:lineRule="auto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pokrycia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powierz-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chili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67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TBR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 w:rsidDel="00442C2B">
              <w:rPr>
                <w:rFonts w:ascii="Tahoma" w:hAnsi="Tahoma" w:cs="Tahoma"/>
                <w:spacing w:val="2"/>
                <w:sz w:val="16"/>
                <w:szCs w:val="16"/>
              </w:rPr>
              <w:t>1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TBR</w:t>
            </w:r>
          </w:p>
        </w:tc>
      </w:tr>
      <w:tr w:rsidR="00265A37" w:rsidRPr="00265A37" w:rsidTr="0000210C">
        <w:trPr>
          <w:cantSplit/>
          <w:trHeight w:hRule="exact" w:val="576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ind w:left="142"/>
              <w:rPr>
                <w:rFonts w:ascii="Tahoma" w:hAnsi="Tahoma" w:cs="Tahoma"/>
                <w:spacing w:val="2"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before="72" w:line="285" w:lineRule="auto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WT-3,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spacing w:line="297" w:lineRule="auto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załącznik 2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spacing w:line="297" w:lineRule="auto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67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38"/>
                <w:sz w:val="16"/>
                <w:szCs w:val="16"/>
              </w:rPr>
              <w:t>≥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38"/>
                <w:sz w:val="16"/>
                <w:szCs w:val="16"/>
              </w:rPr>
              <w:t>≥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75</w:t>
            </w:r>
          </w:p>
        </w:tc>
      </w:tr>
      <w:tr w:rsidR="00265A37" w:rsidRPr="00265A37" w:rsidTr="0000210C">
        <w:trPr>
          <w:trHeight w:hRule="exact" w:val="29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142"/>
              <w:rPr>
                <w:rFonts w:ascii="Tahoma" w:hAnsi="Tahoma" w:cs="Tahoma"/>
                <w:spacing w:val="2"/>
                <w:sz w:val="16"/>
                <w:szCs w:val="16"/>
              </w:rPr>
            </w:pPr>
            <w:proofErr w:type="spellStart"/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pH</w:t>
            </w:r>
            <w:proofErr w:type="spellEnd"/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 emulsji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PN-EN 12850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67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38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≥ 3,5 </w:t>
            </w:r>
            <w:r w:rsidRPr="0000210C">
              <w:rPr>
                <w:rFonts w:ascii="Tahoma" w:hAnsi="Tahoma" w:cs="Tahoma"/>
                <w:spacing w:val="2"/>
                <w:sz w:val="16"/>
                <w:szCs w:val="16"/>
                <w:vertAlign w:val="superscript"/>
              </w:rPr>
              <w:t>d)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38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≥ 3,5 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  <w:vertAlign w:val="superscript"/>
              </w:rPr>
              <w:t>d)</w:t>
            </w:r>
          </w:p>
        </w:tc>
      </w:tr>
      <w:tr w:rsidR="00265A37" w:rsidRPr="00265A37" w:rsidTr="0000210C">
        <w:trPr>
          <w:trHeight w:hRule="exact" w:val="480"/>
        </w:trPr>
        <w:tc>
          <w:tcPr>
            <w:tcW w:w="92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spacing w:line="300" w:lineRule="auto"/>
              <w:ind w:left="142" w:right="241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br/>
              <w:t xml:space="preserve">przez odparowanie, zgodnie z </w:t>
            </w:r>
            <w:r w:rsidRPr="0000210C">
              <w:rPr>
                <w:rFonts w:ascii="Tahoma" w:hAnsi="Tahoma" w:cs="Tahoma"/>
                <w:bCs/>
                <w:spacing w:val="8"/>
                <w:sz w:val="16"/>
                <w:szCs w:val="16"/>
              </w:rPr>
              <w:t>PN-EN</w:t>
            </w:r>
            <w:r w:rsidRPr="00265A37">
              <w:rPr>
                <w:rFonts w:ascii="Tahoma" w:hAnsi="Tahoma" w:cs="Tahoma"/>
                <w:b/>
                <w:bCs/>
                <w:spacing w:val="8"/>
                <w:sz w:val="16"/>
                <w:szCs w:val="16"/>
              </w:rPr>
              <w:t xml:space="preserve"> 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13074</w:t>
            </w:r>
          </w:p>
        </w:tc>
      </w:tr>
      <w:tr w:rsidR="00265A37" w:rsidRPr="00265A37" w:rsidTr="0000210C">
        <w:trPr>
          <w:trHeight w:hRule="exact" w:val="29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142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Penetracja w 25°C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PN-EN 1426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0,1mm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67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196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≤ 100</w:t>
            </w:r>
            <w:r w:rsidRPr="0000210C">
              <w:rPr>
                <w:rFonts w:ascii="Tahoma" w:hAnsi="Tahoma" w:cs="Tahoma"/>
                <w:spacing w:val="2"/>
                <w:sz w:val="16"/>
                <w:szCs w:val="16"/>
                <w:vertAlign w:val="superscript"/>
              </w:rPr>
              <w:t>e)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6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21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≤ 100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  <w:vertAlign w:val="superscript"/>
              </w:rPr>
              <w:t>e)</w:t>
            </w:r>
          </w:p>
        </w:tc>
      </w:tr>
      <w:tr w:rsidR="00265A37" w:rsidRPr="00265A37" w:rsidTr="0000210C">
        <w:trPr>
          <w:trHeight w:hRule="exact" w:val="1688"/>
        </w:trPr>
        <w:tc>
          <w:tcPr>
            <w:tcW w:w="92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spacing w:line="266" w:lineRule="auto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  <w:vertAlign w:val="superscript"/>
              </w:rPr>
              <w:t>b)</w:t>
            </w:r>
            <w:r w:rsidRPr="0000210C">
              <w:rPr>
                <w:rFonts w:ascii="Tahoma" w:hAnsi="Tahoma" w:cs="Tahoma"/>
                <w:spacing w:val="2"/>
                <w:sz w:val="16"/>
                <w:szCs w:val="16"/>
              </w:rPr>
              <w:t xml:space="preserve"> </w:t>
            </w: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Nie dotyczy emulsji rozcieńczanych wodą na budowie.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  <w:vertAlign w:val="superscript"/>
              </w:rPr>
              <w:t>c)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 </w:t>
            </w: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Oznaczenie jest wymagane, gdy emulsja ma bezpośredni kontakt z kruszywem.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  <w:vertAlign w:val="superscript"/>
              </w:rPr>
              <w:t>d)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 </w:t>
            </w: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 xml:space="preserve">Dotyczy emulsji przeznaczonej do związania warstwy asfaltowej z podbudową zawierającą </w:t>
            </w:r>
            <w:r w:rsidRPr="00265A37">
              <w:rPr>
                <w:rFonts w:ascii="Tahoma" w:hAnsi="Tahoma" w:cs="Tahoma"/>
                <w:spacing w:val="17"/>
                <w:sz w:val="16"/>
                <w:szCs w:val="16"/>
              </w:rPr>
              <w:t>spoi«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ind w:left="123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hydrauliczne.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  <w:vertAlign w:val="superscript"/>
              </w:rPr>
              <w:t>e)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 </w:t>
            </w: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Do skropień podbudów niezwiązanych, w szczególności z kruszywa stabilizowanego mechanicznie lub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ind w:left="123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tłucznia kamiennego, dopuszcza się stosowanie emulsji wyprodukowanych z asfaltu drogowego o penetracji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ind w:left="123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160/220.</w:t>
            </w:r>
          </w:p>
        </w:tc>
      </w:tr>
    </w:tbl>
    <w:p w:rsidR="00265A37" w:rsidRPr="00265A37" w:rsidRDefault="00265A37" w:rsidP="00265A37">
      <w:pPr>
        <w:rPr>
          <w:rFonts w:ascii="Tahoma" w:hAnsi="Tahoma" w:cs="Tahoma"/>
          <w:sz w:val="16"/>
          <w:szCs w:val="16"/>
        </w:rPr>
      </w:pPr>
    </w:p>
    <w:p w:rsidR="00265A37" w:rsidRPr="00265A37" w:rsidRDefault="00265A37" w:rsidP="00265A37">
      <w:pPr>
        <w:rPr>
          <w:rFonts w:ascii="Tahoma" w:hAnsi="Tahoma" w:cs="Tahoma"/>
          <w:sz w:val="16"/>
          <w:szCs w:val="16"/>
        </w:rPr>
      </w:pPr>
    </w:p>
    <w:p w:rsidR="00265A37" w:rsidRPr="0000210C" w:rsidRDefault="00265A37" w:rsidP="00265A37">
      <w:pPr>
        <w:widowControl w:val="0"/>
        <w:autoSpaceDE w:val="0"/>
        <w:autoSpaceDN w:val="0"/>
        <w:spacing w:before="36" w:after="72"/>
        <w:rPr>
          <w:rFonts w:ascii="Tahoma" w:hAnsi="Tahoma" w:cs="Tahoma"/>
          <w:bCs/>
          <w:sz w:val="18"/>
          <w:szCs w:val="18"/>
        </w:rPr>
      </w:pPr>
      <w:r w:rsidRPr="00265A37">
        <w:rPr>
          <w:rFonts w:ascii="Tahoma" w:hAnsi="Tahoma" w:cs="Tahoma"/>
          <w:spacing w:val="7"/>
          <w:sz w:val="18"/>
          <w:szCs w:val="18"/>
        </w:rPr>
        <w:t xml:space="preserve">Tablica 9. Wymagania dotyczące kationowych emulsji modyfikowanych polimerami </w:t>
      </w:r>
      <w:r w:rsidRPr="00265A37">
        <w:rPr>
          <w:rFonts w:ascii="Tahoma" w:hAnsi="Tahoma" w:cs="Tahoma"/>
          <w:sz w:val="18"/>
          <w:szCs w:val="18"/>
        </w:rPr>
        <w:t xml:space="preserve">stosowanych </w:t>
      </w:r>
      <w:r w:rsidRPr="0000210C">
        <w:rPr>
          <w:rFonts w:ascii="Tahoma" w:hAnsi="Tahoma" w:cs="Tahoma"/>
          <w:bCs/>
          <w:sz w:val="18"/>
          <w:szCs w:val="18"/>
        </w:rPr>
        <w:t xml:space="preserve">do złączania </w:t>
      </w:r>
      <w:r w:rsidRPr="00265A37">
        <w:rPr>
          <w:rFonts w:ascii="Tahoma" w:hAnsi="Tahoma" w:cs="Tahoma"/>
          <w:sz w:val="18"/>
          <w:szCs w:val="18"/>
        </w:rPr>
        <w:t xml:space="preserve">warstw </w:t>
      </w:r>
      <w:r w:rsidRPr="0000210C">
        <w:rPr>
          <w:rFonts w:ascii="Tahoma" w:hAnsi="Tahoma" w:cs="Tahoma"/>
          <w:bCs/>
          <w:sz w:val="18"/>
          <w:szCs w:val="18"/>
        </w:rPr>
        <w:t>nawierzchni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73"/>
        <w:gridCol w:w="228"/>
        <w:gridCol w:w="1246"/>
        <w:gridCol w:w="1260"/>
        <w:gridCol w:w="46"/>
        <w:gridCol w:w="1230"/>
        <w:gridCol w:w="46"/>
        <w:gridCol w:w="1513"/>
        <w:gridCol w:w="46"/>
        <w:gridCol w:w="804"/>
        <w:gridCol w:w="46"/>
        <w:gridCol w:w="1276"/>
      </w:tblGrid>
      <w:tr w:rsidR="00265A37" w:rsidRPr="00265A37" w:rsidTr="0000210C">
        <w:trPr>
          <w:cantSplit/>
          <w:trHeight w:hRule="exact" w:val="494"/>
        </w:trPr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ind w:left="72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Wymagania techniczne</w:t>
            </w:r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before="288" w:line="276" w:lineRule="auto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Metoda badania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spacing w:line="314" w:lineRule="auto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według normy</w:t>
            </w:r>
          </w:p>
        </w:tc>
        <w:tc>
          <w:tcPr>
            <w:tcW w:w="13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Jednostka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before="36" w:line="268" w:lineRule="auto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C60 BP3 ZM lub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spacing w:line="268" w:lineRule="auto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C60 BP4 ZM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C60 BP5 ZM</w:t>
            </w:r>
          </w:p>
        </w:tc>
      </w:tr>
      <w:tr w:rsidR="00265A37" w:rsidRPr="00265A37" w:rsidTr="0000210C">
        <w:trPr>
          <w:cantSplit/>
          <w:trHeight w:hRule="exact" w:val="480"/>
        </w:trPr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rPr>
                <w:rFonts w:ascii="Tahoma" w:hAnsi="Tahoma" w:cs="Tahoma"/>
                <w:spacing w:val="2"/>
                <w:sz w:val="16"/>
                <w:szCs w:val="16"/>
              </w:rPr>
            </w:pPr>
          </w:p>
        </w:tc>
        <w:tc>
          <w:tcPr>
            <w:tcW w:w="12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</w:p>
        </w:tc>
        <w:tc>
          <w:tcPr>
            <w:tcW w:w="13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rPr>
                <w:rFonts w:ascii="Tahoma" w:hAnsi="Tahoma" w:cs="Tahoma"/>
                <w:spacing w:val="2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Klasa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before="36" w:line="271" w:lineRule="auto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Zakres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wartości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before="108" w:line="139" w:lineRule="auto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Klasa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spacing w:line="139" w:lineRule="auto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 w:rsidDel="00442C2B">
              <w:rPr>
                <w:rFonts w:ascii="Tahoma" w:hAnsi="Tahoma" w:cs="Tahoma"/>
                <w:spacing w:val="2"/>
                <w:sz w:val="16"/>
                <w:szCs w:val="16"/>
              </w:rPr>
              <w:t>Klasa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wartości</w:t>
            </w:r>
          </w:p>
        </w:tc>
      </w:tr>
      <w:tr w:rsidR="00265A37" w:rsidRPr="00265A37" w:rsidTr="0000210C">
        <w:trPr>
          <w:trHeight w:hRule="exact" w:val="692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72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Indeks rozpadu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PN-EN 13075-1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before="72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3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lub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before="36" w:line="271" w:lineRule="auto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50 do 100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lub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70 do 130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i/>
                <w:iCs/>
                <w:spacing w:val="8"/>
                <w:sz w:val="16"/>
                <w:szCs w:val="16"/>
              </w:rPr>
            </w:pPr>
            <w:r w:rsidRPr="00265A37">
              <w:rPr>
                <w:rFonts w:ascii="Tahoma" w:hAnsi="Tahoma" w:cs="Tahoma"/>
                <w:i/>
                <w:iCs/>
                <w:spacing w:val="8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120 do 180</w:t>
            </w:r>
          </w:p>
        </w:tc>
      </w:tr>
      <w:tr w:rsidR="00265A37" w:rsidRPr="00265A37" w:rsidTr="0000210C">
        <w:trPr>
          <w:trHeight w:hRule="exact" w:val="331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72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Zawartość lepiszcza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PN-EN 1428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%(m/m)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58 do 62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58 do 62</w:t>
            </w:r>
          </w:p>
        </w:tc>
      </w:tr>
      <w:tr w:rsidR="00265A37" w:rsidRPr="00265A37" w:rsidTr="0000210C">
        <w:trPr>
          <w:trHeight w:hRule="exact" w:val="494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line="283" w:lineRule="auto"/>
              <w:ind w:left="72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Czas wypływu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ind w:left="72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dla Ø 2 mm w 40°C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PN-EN 12846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s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  <w:vertAlign w:val="superscript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TBR 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  <w:vertAlign w:val="superscript"/>
              </w:rPr>
              <w:t>b)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TBR 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  <w:vertAlign w:val="superscript"/>
              </w:rPr>
              <w:t>b)</w:t>
            </w:r>
          </w:p>
        </w:tc>
      </w:tr>
      <w:tr w:rsidR="00265A37" w:rsidRPr="00265A37" w:rsidTr="0000210C">
        <w:trPr>
          <w:trHeight w:hRule="exact" w:val="504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before="36" w:line="271" w:lineRule="auto"/>
              <w:ind w:left="4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Pozostałość na sicie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spacing w:line="297" w:lineRule="auto"/>
              <w:ind w:left="4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0,5 mm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PN-EN 1429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%(m/m)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52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28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TBR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71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TBR</w:t>
            </w:r>
          </w:p>
        </w:tc>
      </w:tr>
      <w:tr w:rsidR="00265A37" w:rsidRPr="00265A37" w:rsidTr="0000210C">
        <w:trPr>
          <w:trHeight w:hRule="exact" w:val="490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line="312" w:lineRule="auto"/>
              <w:ind w:left="4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Trwałość po 7 dniach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spacing w:line="283" w:lineRule="auto"/>
              <w:ind w:left="4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magazynowania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PN-EN 1429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%(m/m)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52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28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TBR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71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TBR</w:t>
            </w:r>
          </w:p>
        </w:tc>
      </w:tr>
      <w:tr w:rsidR="00265A37" w:rsidRPr="00265A37" w:rsidTr="0000210C">
        <w:trPr>
          <w:trHeight w:hRule="exact" w:val="340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4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Sedymentacja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PN-EN 12847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%(m/m)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52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28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TBR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71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TBR</w:t>
            </w:r>
          </w:p>
        </w:tc>
      </w:tr>
      <w:tr w:rsidR="00265A37" w:rsidRPr="00265A37" w:rsidTr="00C75711">
        <w:trPr>
          <w:cantSplit/>
          <w:trHeight w:hRule="exact" w:val="303"/>
        </w:trPr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4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Adhezja </w:t>
            </w:r>
            <w:r w:rsidRPr="0000210C">
              <w:rPr>
                <w:rFonts w:ascii="Tahoma" w:hAnsi="Tahoma" w:cs="Tahoma"/>
                <w:spacing w:val="2"/>
                <w:sz w:val="16"/>
                <w:szCs w:val="16"/>
                <w:vertAlign w:val="superscript"/>
              </w:rPr>
              <w:t>c)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PN-EN 13614</w:t>
            </w:r>
          </w:p>
        </w:tc>
        <w:tc>
          <w:tcPr>
            <w:tcW w:w="13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%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spacing w:line="211" w:lineRule="auto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pokrycia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proofErr w:type="spellStart"/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chni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52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28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TBR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71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TBR</w:t>
            </w:r>
          </w:p>
        </w:tc>
      </w:tr>
      <w:tr w:rsidR="00265A37" w:rsidRPr="00265A37" w:rsidTr="00C75711">
        <w:trPr>
          <w:cantSplit/>
          <w:trHeight w:hRule="exact" w:val="566"/>
        </w:trPr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pacing w:val="2"/>
                <w:sz w:val="16"/>
                <w:szCs w:val="16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spacing w:before="72" w:line="280" w:lineRule="auto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WT-3,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spacing w:line="295" w:lineRule="auto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załącznik 2</w:t>
            </w:r>
          </w:p>
        </w:tc>
        <w:tc>
          <w:tcPr>
            <w:tcW w:w="130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52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28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38"/>
                <w:sz w:val="16"/>
                <w:szCs w:val="16"/>
                <w:lang w:val="en-US"/>
              </w:rPr>
              <w:t>≥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  <w:lang w:val="en-US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261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38"/>
                <w:sz w:val="16"/>
                <w:szCs w:val="16"/>
                <w:lang w:val="en-US"/>
              </w:rPr>
              <w:t>≥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  <w:lang w:val="en-US"/>
              </w:rPr>
              <w:t>75</w:t>
            </w:r>
          </w:p>
        </w:tc>
      </w:tr>
      <w:tr w:rsidR="00265A37" w:rsidRPr="00265A37" w:rsidTr="0000210C">
        <w:trPr>
          <w:trHeight w:hRule="exact" w:val="298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43"/>
              <w:rPr>
                <w:rFonts w:ascii="Tahoma" w:hAnsi="Tahoma" w:cs="Tahoma"/>
                <w:spacing w:val="2"/>
                <w:sz w:val="16"/>
                <w:szCs w:val="16"/>
              </w:rPr>
            </w:pPr>
            <w:proofErr w:type="spellStart"/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ph</w:t>
            </w:r>
            <w:proofErr w:type="spellEnd"/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 emulsji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PN-EN 12850</w:t>
            </w:r>
          </w:p>
        </w:tc>
        <w:tc>
          <w:tcPr>
            <w:tcW w:w="1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52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28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  <w:lang w:val="en-US"/>
              </w:rPr>
              <w:t xml:space="preserve">≥ 3,5 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  <w:vertAlign w:val="superscript"/>
                <w:lang w:val="en-US"/>
              </w:rPr>
              <w:t>d)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71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  <w:lang w:val="en-US"/>
              </w:rPr>
              <w:t xml:space="preserve">≥ 3,5 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  <w:vertAlign w:val="superscript"/>
                <w:lang w:val="en-US"/>
              </w:rPr>
              <w:t>d)</w:t>
            </w:r>
          </w:p>
        </w:tc>
      </w:tr>
      <w:tr w:rsidR="00265A37" w:rsidRPr="00265A37" w:rsidTr="00C75711">
        <w:trPr>
          <w:trHeight w:hRule="exact" w:val="485"/>
        </w:trPr>
        <w:tc>
          <w:tcPr>
            <w:tcW w:w="92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spacing w:line="297" w:lineRule="auto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br/>
              <w:t>przez odparowanie, zgadnie z PN-EN 13074</w:t>
            </w:r>
          </w:p>
        </w:tc>
      </w:tr>
      <w:tr w:rsidR="00265A37" w:rsidRPr="00265A37" w:rsidTr="0000210C">
        <w:trPr>
          <w:trHeight w:hRule="exact" w:val="297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1755"/>
              </w:tabs>
              <w:autoSpaceDE w:val="0"/>
              <w:autoSpaceDN w:val="0"/>
              <w:ind w:left="4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Penetracja w 25ºC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ab/>
              <w:t>PN-EN 1426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tabs>
                <w:tab w:val="left" w:pos="1755"/>
              </w:tabs>
              <w:autoSpaceDE w:val="0"/>
              <w:autoSpaceDN w:val="0"/>
              <w:ind w:left="43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PN-EN 1426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0,1mm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52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28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≤ 100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37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3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71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≤ 100</w:t>
            </w:r>
          </w:p>
        </w:tc>
      </w:tr>
      <w:tr w:rsidR="00265A37" w:rsidRPr="00265A37" w:rsidTr="0000210C">
        <w:trPr>
          <w:trHeight w:hRule="exact" w:val="533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ind w:left="43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Temperatura mięknienia 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ind w:left="43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PN-EN 1427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38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38"/>
                <w:sz w:val="16"/>
                <w:szCs w:val="16"/>
              </w:rPr>
              <w:t>ºC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ind w:right="152"/>
              <w:jc w:val="center"/>
              <w:rPr>
                <w:rFonts w:ascii="Tahoma" w:hAnsi="Tahoma" w:cs="Tahoma"/>
                <w:spacing w:val="38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38"/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ind w:right="128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38"/>
                <w:sz w:val="16"/>
                <w:szCs w:val="16"/>
                <w:lang w:val="en-US"/>
              </w:rPr>
              <w:t>≥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ind w:right="137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4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ind w:right="261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38"/>
                <w:sz w:val="16"/>
                <w:szCs w:val="16"/>
                <w:lang w:val="en-US"/>
              </w:rPr>
              <w:t>≥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43</w:t>
            </w:r>
          </w:p>
        </w:tc>
      </w:tr>
      <w:tr w:rsidR="00265A37" w:rsidRPr="00265A37" w:rsidTr="0000210C">
        <w:trPr>
          <w:trHeight w:hRule="exact" w:val="427"/>
        </w:trPr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ind w:left="43" w:right="147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br/>
              <w:t>w 25ºC</w:t>
            </w:r>
            <w:r w:rsidRPr="00265A37" w:rsidDel="007757F4">
              <w:rPr>
                <w:rFonts w:ascii="Tahoma" w:hAnsi="Tahoma" w:cs="Tahoma"/>
                <w:spacing w:val="2"/>
                <w:sz w:val="16"/>
                <w:szCs w:val="16"/>
              </w:rPr>
              <w:t>25C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left="43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PN-EN13398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%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52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28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38"/>
                <w:sz w:val="16"/>
                <w:szCs w:val="16"/>
                <w:lang w:val="en-US"/>
              </w:rPr>
              <w:t>≥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137"/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4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widowControl w:val="0"/>
              <w:autoSpaceDE w:val="0"/>
              <w:autoSpaceDN w:val="0"/>
              <w:ind w:right="261"/>
              <w:jc w:val="center"/>
              <w:rPr>
                <w:rFonts w:ascii="Tahoma" w:hAnsi="Tahoma" w:cs="Tahoma"/>
                <w:spacing w:val="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38"/>
                <w:sz w:val="16"/>
                <w:szCs w:val="16"/>
                <w:lang w:val="en-US"/>
              </w:rPr>
              <w:t>≥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>50</w:t>
            </w:r>
          </w:p>
        </w:tc>
      </w:tr>
      <w:tr w:rsidR="00265A37" w:rsidRPr="00265A37" w:rsidTr="0000210C">
        <w:trPr>
          <w:trHeight w:hRule="exact" w:val="957"/>
        </w:trPr>
        <w:tc>
          <w:tcPr>
            <w:tcW w:w="92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00210C">
            <w:pPr>
              <w:widowControl w:val="0"/>
              <w:autoSpaceDE w:val="0"/>
              <w:autoSpaceDN w:val="0"/>
              <w:spacing w:line="266" w:lineRule="auto"/>
              <w:ind w:left="43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  <w:vertAlign w:val="superscript"/>
              </w:rPr>
              <w:t>b)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 </w:t>
            </w: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Nie dotyczy emulsji rozcieńczanej wodą na budowie.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ind w:left="43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  <w:vertAlign w:val="superscript"/>
              </w:rPr>
              <w:t>c)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 </w:t>
            </w: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Oznaczenie jest wymagane, gdy emulsja ma bezpośredni kontakt z kruszywem.</w:t>
            </w:r>
          </w:p>
          <w:p w:rsidR="00265A37" w:rsidRPr="00265A37" w:rsidRDefault="00265A37" w:rsidP="00265A37">
            <w:pPr>
              <w:widowControl w:val="0"/>
              <w:autoSpaceDE w:val="0"/>
              <w:autoSpaceDN w:val="0"/>
              <w:spacing w:line="211" w:lineRule="auto"/>
              <w:ind w:left="43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265A37">
              <w:rPr>
                <w:rFonts w:ascii="Tahoma" w:hAnsi="Tahoma" w:cs="Tahoma"/>
                <w:spacing w:val="2"/>
                <w:sz w:val="16"/>
                <w:szCs w:val="16"/>
                <w:vertAlign w:val="superscript"/>
              </w:rPr>
              <w:t>d)</w:t>
            </w:r>
            <w:r w:rsidRPr="00265A37">
              <w:rPr>
                <w:rFonts w:ascii="Tahoma" w:hAnsi="Tahoma" w:cs="Tahoma"/>
                <w:spacing w:val="2"/>
                <w:sz w:val="16"/>
                <w:szCs w:val="16"/>
              </w:rPr>
              <w:t xml:space="preserve"> </w:t>
            </w:r>
            <w:r w:rsidRPr="00265A37">
              <w:rPr>
                <w:rFonts w:ascii="Tahoma" w:hAnsi="Tahoma" w:cs="Tahoma"/>
                <w:spacing w:val="-2"/>
                <w:sz w:val="16"/>
                <w:szCs w:val="16"/>
              </w:rPr>
              <w:t>Dotyczy emulsji przeznaczonej do związania warstwy asfaltowej z podbudową zawierającą spoiwo hydrauliczne.</w:t>
            </w:r>
          </w:p>
        </w:tc>
      </w:tr>
    </w:tbl>
    <w:p w:rsidR="00265A37" w:rsidRPr="00265A37" w:rsidRDefault="00265A37" w:rsidP="00265A37">
      <w:pPr>
        <w:rPr>
          <w:rFonts w:ascii="Tahoma" w:hAnsi="Tahoma" w:cs="Tahoma"/>
          <w:sz w:val="16"/>
          <w:szCs w:val="16"/>
        </w:rPr>
      </w:pPr>
    </w:p>
    <w:p w:rsidR="00265A37" w:rsidRPr="00265A37" w:rsidRDefault="00265A37" w:rsidP="00265A37">
      <w:pPr>
        <w:ind w:firstLine="709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lastRenderedPageBreak/>
        <w:t xml:space="preserve">Kationowe emulsje asfaltowe modyfikowane polimerami (asfalt 70/100 modyfikowany polimerem lub lateksem </w:t>
      </w:r>
      <w:proofErr w:type="spellStart"/>
      <w:r w:rsidRPr="00265A37">
        <w:rPr>
          <w:rFonts w:ascii="Tahoma" w:hAnsi="Tahoma" w:cs="Tahoma"/>
          <w:sz w:val="18"/>
          <w:szCs w:val="18"/>
        </w:rPr>
        <w:t>butadienowo-styrenowym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SBR) stosuje się tylko pod cienkie warstwy asfaltowe na gorąco.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 xml:space="preserve">Emulsję asfaltową można składować w opakowaniach transportowych lub w stacjonarnych zbiornikach pionowych z nalewaniem od dna. Nie należy nalewać emulsji do opakowań i zbiorników zanieczyszczonych materiałami mineralnymi. 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keepNext/>
        <w:spacing w:before="240" w:after="60"/>
        <w:outlineLvl w:val="1"/>
        <w:rPr>
          <w:rFonts w:ascii="Tahoma" w:hAnsi="Tahoma" w:cs="Tahoma"/>
          <w:b/>
          <w:bCs/>
          <w:iCs/>
          <w:sz w:val="18"/>
          <w:szCs w:val="28"/>
        </w:rPr>
      </w:pPr>
      <w:bookmarkStart w:id="11" w:name="_Toc316558733"/>
      <w:r w:rsidRPr="00265A37">
        <w:rPr>
          <w:rFonts w:ascii="Tahoma" w:hAnsi="Tahoma" w:cs="Tahoma"/>
          <w:b/>
          <w:bCs/>
          <w:iCs/>
          <w:sz w:val="18"/>
          <w:szCs w:val="28"/>
        </w:rPr>
        <w:t>2.7. Taśmy kauczukowo-asfaltowe</w:t>
      </w:r>
      <w:bookmarkEnd w:id="11"/>
    </w:p>
    <w:p w:rsidR="00265A37" w:rsidRPr="00265A37" w:rsidRDefault="00265A37" w:rsidP="00265A37">
      <w:pPr>
        <w:rPr>
          <w:rFonts w:ascii="Tahoma" w:hAnsi="Tahoma" w:cs="Tahoma"/>
          <w:sz w:val="18"/>
          <w:szCs w:val="20"/>
        </w:rPr>
      </w:pPr>
      <w:r w:rsidRPr="00265A37">
        <w:rPr>
          <w:rFonts w:ascii="Tahoma" w:hAnsi="Tahoma" w:cs="Tahoma"/>
          <w:sz w:val="20"/>
          <w:szCs w:val="20"/>
        </w:rPr>
        <w:tab/>
      </w:r>
      <w:r w:rsidRPr="00265A37">
        <w:rPr>
          <w:rFonts w:ascii="Tahoma" w:hAnsi="Tahoma" w:cs="Tahoma"/>
          <w:sz w:val="18"/>
          <w:szCs w:val="20"/>
        </w:rPr>
        <w:t xml:space="preserve">Przy wykonywaniu warstwy ścieralnej z mieszankami mineralno-asfaltowymi na gorąco należy stosować kauczukowo-asfaltowe taśmy samoprzylepne w postaci wstęgi uformowanej z asfaltu modyfikowanego polimerami, o przekroju prostokątnym o szerokości od 20 do </w:t>
      </w:r>
      <w:smartTag w:uri="urn:schemas-microsoft-com:office:smarttags" w:element="metricconverter">
        <w:smartTagPr>
          <w:attr w:name="ProductID" w:val="70 mm"/>
        </w:smartTagPr>
        <w:r w:rsidRPr="00265A37">
          <w:rPr>
            <w:rFonts w:ascii="Tahoma" w:hAnsi="Tahoma" w:cs="Tahoma"/>
            <w:sz w:val="18"/>
            <w:szCs w:val="20"/>
          </w:rPr>
          <w:t>70 mm</w:t>
        </w:r>
      </w:smartTag>
      <w:r w:rsidRPr="00265A37">
        <w:rPr>
          <w:rFonts w:ascii="Tahoma" w:hAnsi="Tahoma" w:cs="Tahoma"/>
          <w:sz w:val="18"/>
          <w:szCs w:val="20"/>
        </w:rPr>
        <w:t xml:space="preserve">, grubości od 2 do </w:t>
      </w:r>
      <w:smartTag w:uri="urn:schemas-microsoft-com:office:smarttags" w:element="metricconverter">
        <w:smartTagPr>
          <w:attr w:name="ProductID" w:val="20 mm"/>
        </w:smartTagPr>
        <w:r w:rsidRPr="00265A37">
          <w:rPr>
            <w:rFonts w:ascii="Tahoma" w:hAnsi="Tahoma" w:cs="Tahoma"/>
            <w:sz w:val="18"/>
            <w:szCs w:val="20"/>
          </w:rPr>
          <w:t>20 mm</w:t>
        </w:r>
      </w:smartTag>
      <w:r w:rsidRPr="00265A37">
        <w:rPr>
          <w:rFonts w:ascii="Tahoma" w:hAnsi="Tahoma" w:cs="Tahoma"/>
          <w:sz w:val="18"/>
          <w:szCs w:val="20"/>
        </w:rPr>
        <w:t xml:space="preserve">, długości od 1 do </w:t>
      </w:r>
      <w:smartTag w:uri="urn:schemas-microsoft-com:office:smarttags" w:element="metricconverter">
        <w:smartTagPr>
          <w:attr w:name="ProductID" w:val="10 m"/>
        </w:smartTagPr>
        <w:r w:rsidRPr="00265A37">
          <w:rPr>
            <w:rFonts w:ascii="Tahoma" w:hAnsi="Tahoma" w:cs="Tahoma"/>
            <w:sz w:val="18"/>
            <w:szCs w:val="20"/>
          </w:rPr>
          <w:t>10 m</w:t>
        </w:r>
      </w:smartTag>
      <w:r w:rsidRPr="00265A37">
        <w:rPr>
          <w:rFonts w:ascii="Tahoma" w:hAnsi="Tahoma" w:cs="Tahoma"/>
          <w:sz w:val="18"/>
          <w:szCs w:val="20"/>
        </w:rPr>
        <w:t xml:space="preserve">, zwinięte na rdzeń tekturowy z papierem dwustronnie </w:t>
      </w:r>
      <w:proofErr w:type="spellStart"/>
      <w:r w:rsidRPr="00265A37">
        <w:rPr>
          <w:rFonts w:ascii="Tahoma" w:hAnsi="Tahoma" w:cs="Tahoma"/>
          <w:sz w:val="18"/>
          <w:szCs w:val="20"/>
        </w:rPr>
        <w:t>silikonowanym</w:t>
      </w:r>
      <w:proofErr w:type="spellEnd"/>
      <w:r w:rsidRPr="00265A37">
        <w:rPr>
          <w:rFonts w:ascii="Tahoma" w:hAnsi="Tahoma" w:cs="Tahoma"/>
          <w:sz w:val="18"/>
          <w:szCs w:val="20"/>
        </w:rPr>
        <w:t>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20"/>
        </w:rPr>
      </w:pPr>
      <w:r w:rsidRPr="00265A37">
        <w:rPr>
          <w:rFonts w:ascii="Tahoma" w:hAnsi="Tahoma" w:cs="Tahoma"/>
          <w:sz w:val="18"/>
          <w:szCs w:val="20"/>
        </w:rPr>
        <w:tab/>
        <w:t>Taśmy powinny charakteryzować się:</w:t>
      </w:r>
    </w:p>
    <w:p w:rsidR="00265A37" w:rsidRPr="00265A37" w:rsidRDefault="00265A37" w:rsidP="00265A37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20"/>
        </w:rPr>
      </w:pPr>
      <w:r w:rsidRPr="00265A37">
        <w:rPr>
          <w:rFonts w:ascii="Tahoma" w:hAnsi="Tahoma" w:cs="Tahoma"/>
          <w:sz w:val="18"/>
          <w:szCs w:val="20"/>
        </w:rPr>
        <w:t>dobrą przyczepnością do pionowo przeciętej powierzchni nawierzchni,</w:t>
      </w:r>
    </w:p>
    <w:p w:rsidR="00265A37" w:rsidRPr="00265A37" w:rsidRDefault="00265A37" w:rsidP="00265A37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20"/>
        </w:rPr>
      </w:pPr>
      <w:r w:rsidRPr="00265A37">
        <w:rPr>
          <w:rFonts w:ascii="Tahoma" w:hAnsi="Tahoma" w:cs="Tahoma"/>
          <w:sz w:val="18"/>
          <w:szCs w:val="20"/>
        </w:rPr>
        <w:t>wytrzymałością na ścinanie nie mniejszą niż 350 N/30 cm</w:t>
      </w:r>
      <w:r w:rsidRPr="00265A37">
        <w:rPr>
          <w:rFonts w:ascii="Tahoma" w:hAnsi="Tahoma" w:cs="Tahoma"/>
          <w:sz w:val="18"/>
          <w:szCs w:val="20"/>
          <w:vertAlign w:val="superscript"/>
        </w:rPr>
        <w:t>2</w:t>
      </w:r>
      <w:r w:rsidRPr="00265A37">
        <w:rPr>
          <w:rFonts w:ascii="Tahoma" w:hAnsi="Tahoma" w:cs="Tahoma"/>
          <w:sz w:val="18"/>
          <w:szCs w:val="20"/>
        </w:rPr>
        <w:t>,</w:t>
      </w:r>
    </w:p>
    <w:p w:rsidR="00265A37" w:rsidRPr="00265A37" w:rsidRDefault="00265A37" w:rsidP="00265A37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20"/>
        </w:rPr>
      </w:pPr>
      <w:r w:rsidRPr="00265A37">
        <w:rPr>
          <w:rFonts w:ascii="Tahoma" w:hAnsi="Tahoma" w:cs="Tahoma"/>
          <w:sz w:val="18"/>
          <w:szCs w:val="20"/>
        </w:rPr>
        <w:t>dobrą giętkością w temperaturze -20</w:t>
      </w:r>
      <w:r w:rsidRPr="00265A37">
        <w:rPr>
          <w:rFonts w:ascii="Tahoma" w:hAnsi="Tahoma" w:cs="Tahoma"/>
          <w:sz w:val="18"/>
          <w:szCs w:val="20"/>
          <w:vertAlign w:val="superscript"/>
        </w:rPr>
        <w:t>o</w:t>
      </w:r>
      <w:r w:rsidRPr="00265A37">
        <w:rPr>
          <w:rFonts w:ascii="Tahoma" w:hAnsi="Tahoma" w:cs="Tahoma"/>
          <w:sz w:val="18"/>
          <w:szCs w:val="20"/>
        </w:rPr>
        <w:t xml:space="preserve">C na wałku </w:t>
      </w:r>
      <w:r w:rsidRPr="00265A37">
        <w:rPr>
          <w:rFonts w:ascii="Tahoma" w:hAnsi="Tahoma" w:cs="Tahoma"/>
          <w:sz w:val="18"/>
          <w:szCs w:val="20"/>
        </w:rPr>
        <w:sym w:font="Symbol" w:char="F0C6"/>
      </w:r>
      <w:r w:rsidRPr="00265A37">
        <w:rPr>
          <w:rFonts w:ascii="Tahoma" w:hAnsi="Tahoma" w:cs="Tahoma"/>
          <w:sz w:val="18"/>
          <w:szCs w:val="20"/>
        </w:rPr>
        <w:t xml:space="preserve"> </w:t>
      </w:r>
      <w:smartTag w:uri="urn:schemas-microsoft-com:office:smarttags" w:element="metricconverter">
        <w:smartTagPr>
          <w:attr w:name="ProductID" w:val="10 mm"/>
        </w:smartTagPr>
        <w:r w:rsidRPr="00265A37">
          <w:rPr>
            <w:rFonts w:ascii="Tahoma" w:hAnsi="Tahoma" w:cs="Tahoma"/>
            <w:sz w:val="18"/>
            <w:szCs w:val="20"/>
          </w:rPr>
          <w:t>10 mm</w:t>
        </w:r>
      </w:smartTag>
      <w:r w:rsidRPr="00265A37">
        <w:rPr>
          <w:rFonts w:ascii="Tahoma" w:hAnsi="Tahoma" w:cs="Tahoma"/>
          <w:sz w:val="18"/>
          <w:szCs w:val="20"/>
        </w:rPr>
        <w:t>,</w:t>
      </w:r>
    </w:p>
    <w:p w:rsidR="00265A37" w:rsidRPr="00265A37" w:rsidRDefault="00265A37" w:rsidP="00265A37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20"/>
        </w:rPr>
      </w:pPr>
      <w:r w:rsidRPr="00265A37">
        <w:rPr>
          <w:rFonts w:ascii="Tahoma" w:hAnsi="Tahoma" w:cs="Tahoma"/>
          <w:sz w:val="18"/>
          <w:szCs w:val="20"/>
        </w:rPr>
        <w:t>wydłużeniem przy zerwaniu nie mniej niż 800%,</w:t>
      </w:r>
    </w:p>
    <w:p w:rsidR="00265A37" w:rsidRPr="00265A37" w:rsidRDefault="00265A37" w:rsidP="00265A37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20"/>
        </w:rPr>
      </w:pPr>
      <w:r w:rsidRPr="00265A37">
        <w:rPr>
          <w:rFonts w:ascii="Tahoma" w:hAnsi="Tahoma" w:cs="Tahoma"/>
          <w:sz w:val="18"/>
          <w:szCs w:val="20"/>
        </w:rPr>
        <w:t>odkształceniem trwałym po wydłużeniu o 100% nie większym niż 10%,</w:t>
      </w:r>
    </w:p>
    <w:p w:rsidR="00265A37" w:rsidRPr="00265A37" w:rsidRDefault="00265A37" w:rsidP="00265A37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20"/>
        </w:rPr>
      </w:pPr>
      <w:r w:rsidRPr="00265A37">
        <w:rPr>
          <w:rFonts w:ascii="Tahoma" w:hAnsi="Tahoma" w:cs="Tahoma"/>
          <w:sz w:val="18"/>
          <w:szCs w:val="20"/>
        </w:rPr>
        <w:t>odpornością na starzenie się.</w:t>
      </w:r>
    </w:p>
    <w:p w:rsidR="00265A37" w:rsidRPr="00265A37" w:rsidRDefault="00265A37" w:rsidP="00265A37">
      <w:pPr>
        <w:ind w:firstLine="709"/>
        <w:rPr>
          <w:rFonts w:ascii="Tahoma" w:hAnsi="Tahoma" w:cs="Tahoma"/>
          <w:sz w:val="18"/>
          <w:szCs w:val="20"/>
        </w:rPr>
      </w:pPr>
      <w:r w:rsidRPr="00265A37">
        <w:rPr>
          <w:rFonts w:ascii="Tahoma" w:hAnsi="Tahoma" w:cs="Tahoma"/>
          <w:sz w:val="18"/>
          <w:szCs w:val="20"/>
        </w:rPr>
        <w:t xml:space="preserve">Taśmy te służą do dobrego połączenia wbudowywanej mieszanki mineralno-asfaltowej na gorąco </w:t>
      </w:r>
      <w:r w:rsidRPr="00265A37">
        <w:rPr>
          <w:rFonts w:ascii="Tahoma" w:hAnsi="Tahoma" w:cs="Tahoma"/>
          <w:sz w:val="18"/>
          <w:szCs w:val="20"/>
        </w:rPr>
        <w:br/>
        <w:t xml:space="preserve">z pionowo przyciętymi ściankami naprawianej warstwy bitumicznej istniejącej nawierzchni. Szerokość taśmy powinna być równa grubości wbudowywanej warstwy lub mniejsza o 2 do </w:t>
      </w:r>
      <w:smartTag w:uri="urn:schemas-microsoft-com:office:smarttags" w:element="metricconverter">
        <w:smartTagPr>
          <w:attr w:name="ProductID" w:val="5 mm"/>
        </w:smartTagPr>
        <w:r w:rsidRPr="00265A37">
          <w:rPr>
            <w:rFonts w:ascii="Tahoma" w:hAnsi="Tahoma" w:cs="Tahoma"/>
            <w:sz w:val="18"/>
            <w:szCs w:val="20"/>
          </w:rPr>
          <w:t>5 mm</w:t>
        </w:r>
      </w:smartTag>
      <w:r w:rsidRPr="00265A37">
        <w:rPr>
          <w:rFonts w:ascii="Tahoma" w:hAnsi="Tahoma" w:cs="Tahoma"/>
          <w:sz w:val="18"/>
          <w:szCs w:val="20"/>
        </w:rPr>
        <w:t>. Cieńsze taśmy (</w:t>
      </w:r>
      <w:smartTag w:uri="urn:schemas-microsoft-com:office:smarttags" w:element="metricconverter">
        <w:smartTagPr>
          <w:attr w:name="ProductID" w:val="2 mm"/>
        </w:smartTagPr>
        <w:r w:rsidRPr="00265A37">
          <w:rPr>
            <w:rFonts w:ascii="Tahoma" w:hAnsi="Tahoma" w:cs="Tahoma"/>
            <w:sz w:val="18"/>
            <w:szCs w:val="20"/>
          </w:rPr>
          <w:t>2 mm</w:t>
        </w:r>
      </w:smartTag>
      <w:r w:rsidRPr="00265A37">
        <w:rPr>
          <w:rFonts w:ascii="Tahoma" w:hAnsi="Tahoma" w:cs="Tahoma"/>
          <w:sz w:val="18"/>
          <w:szCs w:val="20"/>
        </w:rPr>
        <w:t xml:space="preserve">) należy stosować przy szerokościach naprawianych ubytków (wybojów) do </w:t>
      </w:r>
      <w:smartTag w:uri="urn:schemas-microsoft-com:office:smarttags" w:element="metricconverter">
        <w:smartTagPr>
          <w:attr w:name="ProductID" w:val="1,5 metra"/>
        </w:smartTagPr>
        <w:r w:rsidRPr="00265A37">
          <w:rPr>
            <w:rFonts w:ascii="Tahoma" w:hAnsi="Tahoma" w:cs="Tahoma"/>
            <w:sz w:val="18"/>
            <w:szCs w:val="20"/>
          </w:rPr>
          <w:t>1,5 metra</w:t>
        </w:r>
      </w:smartTag>
      <w:r w:rsidRPr="00265A37">
        <w:rPr>
          <w:rFonts w:ascii="Tahoma" w:hAnsi="Tahoma" w:cs="Tahoma"/>
          <w:sz w:val="18"/>
          <w:szCs w:val="20"/>
        </w:rPr>
        <w:t xml:space="preserve">, zaś grubsze (np. </w:t>
      </w:r>
      <w:smartTag w:uri="urn:schemas-microsoft-com:office:smarttags" w:element="metricconverter">
        <w:smartTagPr>
          <w:attr w:name="ProductID" w:val="10 mm"/>
        </w:smartTagPr>
        <w:r w:rsidRPr="00265A37">
          <w:rPr>
            <w:rFonts w:ascii="Tahoma" w:hAnsi="Tahoma" w:cs="Tahoma"/>
            <w:sz w:val="18"/>
            <w:szCs w:val="20"/>
          </w:rPr>
          <w:t>10 mm</w:t>
        </w:r>
      </w:smartTag>
      <w:r w:rsidRPr="00265A37">
        <w:rPr>
          <w:rFonts w:ascii="Tahoma" w:hAnsi="Tahoma" w:cs="Tahoma"/>
          <w:sz w:val="18"/>
          <w:szCs w:val="20"/>
        </w:rPr>
        <w:t xml:space="preserve">) przy szerokościach większych od </w:t>
      </w:r>
      <w:smartTag w:uri="urn:schemas-microsoft-com:office:smarttags" w:element="metricconverter">
        <w:smartTagPr>
          <w:attr w:name="ProductID" w:val="4 metr￳w"/>
        </w:smartTagPr>
        <w:r w:rsidRPr="00265A37">
          <w:rPr>
            <w:rFonts w:ascii="Tahoma" w:hAnsi="Tahoma" w:cs="Tahoma"/>
            <w:sz w:val="18"/>
            <w:szCs w:val="20"/>
          </w:rPr>
          <w:t>4 metrów</w:t>
        </w:r>
      </w:smartTag>
      <w:r w:rsidRPr="00265A37">
        <w:rPr>
          <w:rFonts w:ascii="Tahoma" w:hAnsi="Tahoma" w:cs="Tahoma"/>
          <w:sz w:val="18"/>
          <w:szCs w:val="20"/>
        </w:rPr>
        <w:t>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keepNext/>
        <w:widowControl w:val="0"/>
        <w:outlineLvl w:val="0"/>
        <w:rPr>
          <w:rFonts w:ascii="Tahoma" w:hAnsi="Tahoma" w:cs="Tahoma"/>
          <w:b/>
          <w:snapToGrid w:val="0"/>
          <w:sz w:val="20"/>
          <w:szCs w:val="20"/>
        </w:rPr>
      </w:pPr>
      <w:bookmarkStart w:id="12" w:name="_Toc316558734"/>
      <w:r w:rsidRPr="00265A37">
        <w:rPr>
          <w:rFonts w:ascii="Tahoma" w:hAnsi="Tahoma" w:cs="Tahoma"/>
          <w:b/>
          <w:snapToGrid w:val="0"/>
          <w:sz w:val="20"/>
          <w:szCs w:val="20"/>
        </w:rPr>
        <w:t>3. SPRZĘT</w:t>
      </w:r>
      <w:bookmarkEnd w:id="12"/>
    </w:p>
    <w:p w:rsidR="00265A37" w:rsidRPr="00265A37" w:rsidRDefault="00265A37" w:rsidP="00265A37">
      <w:pPr>
        <w:keepNext/>
        <w:outlineLvl w:val="1"/>
        <w:rPr>
          <w:rFonts w:ascii="Tahoma" w:hAnsi="Tahoma" w:cs="Tahoma"/>
          <w:b/>
          <w:bCs/>
          <w:iCs/>
          <w:sz w:val="18"/>
          <w:szCs w:val="18"/>
        </w:rPr>
      </w:pPr>
      <w:bookmarkStart w:id="13" w:name="_Toc316558735"/>
      <w:r w:rsidRPr="00265A37">
        <w:rPr>
          <w:rFonts w:ascii="Tahoma" w:hAnsi="Tahoma" w:cs="Tahoma"/>
          <w:b/>
          <w:bCs/>
          <w:iCs/>
          <w:sz w:val="18"/>
          <w:szCs w:val="18"/>
        </w:rPr>
        <w:t>3.1. Ogólne wymagania dotyczące sprzętu</w:t>
      </w:r>
      <w:bookmarkEnd w:id="13"/>
    </w:p>
    <w:p w:rsidR="00265A37" w:rsidRPr="00265A37" w:rsidRDefault="00265A37" w:rsidP="00265A37">
      <w:pPr>
        <w:jc w:val="both"/>
        <w:rPr>
          <w:rFonts w:ascii="Tahoma" w:hAnsi="Tahoma" w:cs="Tahoma"/>
          <w:sz w:val="18"/>
          <w:szCs w:val="20"/>
        </w:rPr>
      </w:pPr>
      <w:r w:rsidRPr="00265A37">
        <w:rPr>
          <w:rFonts w:ascii="Tahoma" w:hAnsi="Tahoma" w:cs="Tahoma"/>
          <w:b/>
          <w:sz w:val="18"/>
          <w:szCs w:val="20"/>
        </w:rPr>
        <w:tab/>
      </w:r>
      <w:r w:rsidRPr="00265A37">
        <w:rPr>
          <w:rFonts w:ascii="Tahoma" w:hAnsi="Tahoma" w:cs="Tahoma"/>
          <w:sz w:val="18"/>
          <w:szCs w:val="20"/>
        </w:rPr>
        <w:t>Ogólne wymagania dotyczące sprzętu podano w OST D-M-00.00.00 „Wymagania ogólne” pkt 3.</w:t>
      </w:r>
    </w:p>
    <w:p w:rsidR="00265A37" w:rsidRPr="00265A37" w:rsidRDefault="00265A37" w:rsidP="00265A37">
      <w:pPr>
        <w:keepNext/>
        <w:outlineLvl w:val="1"/>
        <w:rPr>
          <w:rFonts w:ascii="Tahoma" w:hAnsi="Tahoma" w:cs="Tahoma"/>
          <w:b/>
          <w:bCs/>
          <w:iCs/>
          <w:sz w:val="18"/>
          <w:szCs w:val="28"/>
        </w:rPr>
      </w:pPr>
      <w:bookmarkStart w:id="14" w:name="_Toc316558736"/>
      <w:r w:rsidRPr="00265A37">
        <w:rPr>
          <w:rFonts w:ascii="Tahoma" w:hAnsi="Tahoma" w:cs="Tahoma"/>
          <w:b/>
          <w:bCs/>
          <w:iCs/>
          <w:sz w:val="18"/>
          <w:szCs w:val="28"/>
        </w:rPr>
        <w:t>3.2. Sprzęt do wykonania nawierzchni z betonu asfaltowego</w:t>
      </w:r>
      <w:bookmarkEnd w:id="14"/>
    </w:p>
    <w:p w:rsidR="00265A37" w:rsidRPr="00265A37" w:rsidRDefault="00265A37" w:rsidP="00265A37">
      <w:pPr>
        <w:jc w:val="both"/>
        <w:rPr>
          <w:rFonts w:ascii="Tahoma" w:hAnsi="Tahoma" w:cs="Tahoma"/>
          <w:sz w:val="18"/>
          <w:szCs w:val="20"/>
        </w:rPr>
      </w:pPr>
      <w:r w:rsidRPr="00265A37">
        <w:rPr>
          <w:rFonts w:ascii="Tahoma" w:hAnsi="Tahoma" w:cs="Tahoma"/>
          <w:b/>
          <w:sz w:val="18"/>
          <w:szCs w:val="20"/>
        </w:rPr>
        <w:tab/>
      </w:r>
      <w:r w:rsidRPr="00265A37">
        <w:rPr>
          <w:rFonts w:ascii="Tahoma" w:hAnsi="Tahoma" w:cs="Tahoma"/>
          <w:sz w:val="18"/>
          <w:szCs w:val="20"/>
        </w:rPr>
        <w:t>Wykonawca przystępujący do wykonania warstw nawierzchni z betonu asfaltowego powinien wykazać się możliwością korzystania z następującego sprzętu: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wytwórnia (otaczarka) o mieszaniu cyklicznym lub ciągłym, z automatycznym komputerowym sterowaniem produkcji, do wytwarzania mieszanek mineralno-asfaltowych, 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układarka gąsienicowa, z elektronicznym sterowaniem równości układanej warstwy,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skrapiarka,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walce stalowe gładkie, 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lekka </w:t>
      </w:r>
      <w:proofErr w:type="spellStart"/>
      <w:r w:rsidRPr="00265A37">
        <w:rPr>
          <w:rFonts w:ascii="Tahoma" w:hAnsi="Tahoma" w:cs="Tahoma"/>
          <w:sz w:val="18"/>
          <w:szCs w:val="18"/>
        </w:rPr>
        <w:t>rozsypywarka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kruszywa,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szczotki mechaniczne i/lub inne urządzenia czyszczące,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samochody samowyładowcze z przykryciem brezentowym lub termosami,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sprzęt drobny.</w:t>
      </w:r>
    </w:p>
    <w:p w:rsidR="00265A37" w:rsidRPr="00265A37" w:rsidRDefault="00265A37" w:rsidP="00265A37">
      <w:pPr>
        <w:overflowPunct w:val="0"/>
        <w:autoSpaceDE w:val="0"/>
        <w:autoSpaceDN w:val="0"/>
        <w:adjustRightInd w:val="0"/>
        <w:ind w:left="283"/>
        <w:jc w:val="both"/>
        <w:textAlignment w:val="baseline"/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keepNext/>
        <w:widowControl w:val="0"/>
        <w:numPr>
          <w:ilvl w:val="12"/>
          <w:numId w:val="0"/>
        </w:numPr>
        <w:outlineLvl w:val="0"/>
        <w:rPr>
          <w:rFonts w:ascii="Tahoma" w:hAnsi="Tahoma" w:cs="Tahoma"/>
          <w:b/>
          <w:snapToGrid w:val="0"/>
          <w:sz w:val="20"/>
          <w:szCs w:val="20"/>
        </w:rPr>
      </w:pPr>
      <w:bookmarkStart w:id="15" w:name="_Toc316558737"/>
      <w:r w:rsidRPr="00265A37">
        <w:rPr>
          <w:rFonts w:ascii="Tahoma" w:hAnsi="Tahoma" w:cs="Tahoma"/>
          <w:b/>
          <w:snapToGrid w:val="0"/>
          <w:sz w:val="20"/>
          <w:szCs w:val="20"/>
        </w:rPr>
        <w:t>4. TRANSPORT</w:t>
      </w:r>
      <w:bookmarkEnd w:id="15"/>
    </w:p>
    <w:p w:rsidR="00265A37" w:rsidRPr="00265A37" w:rsidRDefault="00265A37" w:rsidP="00265A37">
      <w:pPr>
        <w:keepNext/>
        <w:numPr>
          <w:ilvl w:val="12"/>
          <w:numId w:val="0"/>
        </w:numPr>
        <w:outlineLvl w:val="1"/>
        <w:rPr>
          <w:rFonts w:ascii="Tahoma" w:hAnsi="Tahoma" w:cs="Tahoma"/>
          <w:b/>
          <w:bCs/>
          <w:iCs/>
          <w:sz w:val="18"/>
          <w:szCs w:val="18"/>
        </w:rPr>
      </w:pPr>
      <w:bookmarkStart w:id="16" w:name="_Toc316558738"/>
      <w:r w:rsidRPr="00265A37">
        <w:rPr>
          <w:rFonts w:ascii="Tahoma" w:hAnsi="Tahoma" w:cs="Tahoma"/>
          <w:b/>
          <w:bCs/>
          <w:iCs/>
          <w:sz w:val="18"/>
          <w:szCs w:val="18"/>
        </w:rPr>
        <w:t>4.1. Ogólne wymagania dotyczące transportu</w:t>
      </w:r>
      <w:bookmarkEnd w:id="16"/>
    </w:p>
    <w:p w:rsidR="00265A37" w:rsidRPr="00265A37" w:rsidRDefault="00265A37" w:rsidP="00265A37">
      <w:pPr>
        <w:numPr>
          <w:ilvl w:val="12"/>
          <w:numId w:val="0"/>
        </w:numPr>
        <w:jc w:val="both"/>
        <w:rPr>
          <w:rFonts w:ascii="Tahoma" w:hAnsi="Tahoma" w:cs="Tahoma"/>
          <w:sz w:val="18"/>
          <w:szCs w:val="20"/>
        </w:rPr>
      </w:pPr>
      <w:r w:rsidRPr="00265A37">
        <w:rPr>
          <w:rFonts w:ascii="Tahoma" w:hAnsi="Tahoma" w:cs="Tahoma"/>
          <w:b/>
          <w:sz w:val="18"/>
          <w:szCs w:val="20"/>
        </w:rPr>
        <w:tab/>
      </w:r>
      <w:r w:rsidRPr="00265A37">
        <w:rPr>
          <w:rFonts w:ascii="Tahoma" w:hAnsi="Tahoma" w:cs="Tahoma"/>
          <w:sz w:val="18"/>
          <w:szCs w:val="20"/>
        </w:rPr>
        <w:t>Ogólne wymagania dotyczące transportu podano w SST D-M-00.00.00 „Wymagania ogólne” pkt 4.</w:t>
      </w:r>
    </w:p>
    <w:p w:rsidR="00265A37" w:rsidRPr="00265A37" w:rsidRDefault="00265A37" w:rsidP="00265A37">
      <w:pPr>
        <w:numPr>
          <w:ilvl w:val="12"/>
          <w:numId w:val="0"/>
        </w:numPr>
        <w:jc w:val="both"/>
        <w:rPr>
          <w:rFonts w:ascii="Tahoma" w:hAnsi="Tahoma" w:cs="Tahoma"/>
          <w:sz w:val="18"/>
          <w:szCs w:val="20"/>
        </w:rPr>
      </w:pPr>
    </w:p>
    <w:p w:rsidR="00265A37" w:rsidRPr="00265A37" w:rsidRDefault="00265A37" w:rsidP="00265A37">
      <w:pPr>
        <w:keepNext/>
        <w:numPr>
          <w:ilvl w:val="12"/>
          <w:numId w:val="0"/>
        </w:numPr>
        <w:outlineLvl w:val="1"/>
        <w:rPr>
          <w:rFonts w:ascii="Tahoma" w:hAnsi="Tahoma" w:cs="Tahoma"/>
          <w:b/>
          <w:bCs/>
          <w:iCs/>
          <w:sz w:val="18"/>
          <w:szCs w:val="18"/>
        </w:rPr>
      </w:pPr>
      <w:bookmarkStart w:id="17" w:name="_Toc316558739"/>
      <w:r w:rsidRPr="00265A37">
        <w:rPr>
          <w:rFonts w:ascii="Tahoma" w:hAnsi="Tahoma" w:cs="Tahoma"/>
          <w:b/>
          <w:bCs/>
          <w:iCs/>
          <w:sz w:val="18"/>
          <w:szCs w:val="18"/>
        </w:rPr>
        <w:t>4.2. Transport materiałów</w:t>
      </w:r>
      <w:bookmarkEnd w:id="17"/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Asfalt i </w:t>
      </w:r>
      <w:proofErr w:type="spellStart"/>
      <w:r w:rsidRPr="00265A37">
        <w:rPr>
          <w:rFonts w:ascii="Tahoma" w:hAnsi="Tahoma" w:cs="Tahoma"/>
          <w:sz w:val="18"/>
          <w:szCs w:val="18"/>
        </w:rPr>
        <w:t>polimeroasfalt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należy przewozić w cysternach kolejowych lub samochodach izolowanych i zaopatrzonych </w:t>
      </w:r>
      <w:r w:rsidRPr="00265A37">
        <w:rPr>
          <w:rFonts w:ascii="Tahoma" w:hAnsi="Tahoma" w:cs="Tahoma"/>
          <w:sz w:val="18"/>
          <w:szCs w:val="18"/>
        </w:rPr>
        <w:br/>
        <w:t>w urządzenia umożliwiające pośrednie ogrzewanie oraz w zawory spustowe.</w:t>
      </w:r>
    </w:p>
    <w:p w:rsidR="00265A37" w:rsidRPr="00265A37" w:rsidRDefault="00265A37" w:rsidP="00265A37">
      <w:pPr>
        <w:ind w:firstLine="709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Kruszywa można przewozić dowolnymi środkami transportu, w warunkach zabezpieczających je przed zanieczyszczeniem, zmieszaniem z innymi materiałami i nadmiernym zawilgoceniem.</w:t>
      </w:r>
    </w:p>
    <w:p w:rsidR="00265A37" w:rsidRPr="00265A37" w:rsidRDefault="00265A37" w:rsidP="00265A37">
      <w:pPr>
        <w:ind w:firstLine="709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Wypełniacz należy przewozić w sposób chroniący go przed zawilgoceniem, zbryleniem i zanieczyszczeniem. Wypełniacz luzem powinien być przewożony w odpowiednich cysternach przystosowanych do przewozu materiałów sypkich, umożliwiających rozładunek pneumatyczny.</w:t>
      </w:r>
    </w:p>
    <w:p w:rsidR="00265A37" w:rsidRPr="00265A37" w:rsidRDefault="00265A37" w:rsidP="00265A37">
      <w:pPr>
        <w:ind w:firstLine="709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Emulsja asfaltowa może być transportowana w zamkniętych cysternach, autocysternach, beczkach i innych opakowaniach pod warunkiem, że nie będą korodowały pod wpływem emulsji i nie będą powodowały jej rozpadu. Cysterny powinny być wyposażone w przegrody. Nie należy używać do transportu opakowań z metali lekkich (może zachodzić wydzielanie wodoru i groźba wybuchu przy emulsjach o </w:t>
      </w:r>
      <w:proofErr w:type="spellStart"/>
      <w:r w:rsidRPr="00265A37">
        <w:rPr>
          <w:rFonts w:ascii="Tahoma" w:hAnsi="Tahoma" w:cs="Tahoma"/>
          <w:sz w:val="18"/>
          <w:szCs w:val="18"/>
        </w:rPr>
        <w:t>pH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≤ 4).</w:t>
      </w:r>
    </w:p>
    <w:p w:rsidR="00265A37" w:rsidRPr="00265A37" w:rsidRDefault="00265A37" w:rsidP="00265A37">
      <w:pPr>
        <w:ind w:firstLine="709"/>
        <w:rPr>
          <w:sz w:val="20"/>
          <w:szCs w:val="20"/>
        </w:rPr>
      </w:pPr>
      <w:r w:rsidRPr="00265A37">
        <w:rPr>
          <w:rFonts w:ascii="Tahoma" w:hAnsi="Tahoma" w:cs="Tahoma"/>
          <w:sz w:val="18"/>
          <w:szCs w:val="18"/>
        </w:rPr>
        <w:t xml:space="preserve">Mieszankę mineralno-asfaltową należy  dowozić na budowę pojazdami samowyładowczymi w zależności </w:t>
      </w:r>
      <w:r w:rsidRPr="00265A37">
        <w:rPr>
          <w:rFonts w:ascii="Tahoma" w:hAnsi="Tahoma" w:cs="Tahoma"/>
          <w:sz w:val="18"/>
          <w:szCs w:val="18"/>
        </w:rPr>
        <w:br/>
        <w:t xml:space="preserve">od postępu robót. Podczas transportu i postoju przed wbudowaniem mieszanka powinna być zabezpieczona przed ostygnięciem i dopływem powietrza (przez przykrycie, pojemniki termoizolacyjne lub ogrzewane itp.). Warunki i czas transportu mieszanki, od produkcji do wbudowania, powinna zapewniać utrzymanie temperatury w </w:t>
      </w:r>
      <w:r w:rsidRPr="00265A37">
        <w:rPr>
          <w:rFonts w:ascii="Tahoma" w:hAnsi="Tahoma" w:cs="Tahoma"/>
          <w:sz w:val="18"/>
          <w:szCs w:val="18"/>
        </w:rPr>
        <w:lastRenderedPageBreak/>
        <w:t>wymaganym przedziale. Powierzchnie pojemników używanych do transportu mieszanki powinny być czyste, a do zwilżania tych powierzchni można używać tylko środki antyadhezyjne niewpływające szkodliwie na mieszankę</w:t>
      </w:r>
      <w:r w:rsidRPr="00265A37">
        <w:rPr>
          <w:sz w:val="20"/>
          <w:szCs w:val="20"/>
        </w:rPr>
        <w:t>.</w:t>
      </w:r>
    </w:p>
    <w:p w:rsidR="00265A37" w:rsidRPr="00265A37" w:rsidRDefault="00265A37" w:rsidP="00265A37">
      <w:pPr>
        <w:ind w:firstLine="709"/>
        <w:rPr>
          <w:sz w:val="20"/>
          <w:szCs w:val="20"/>
        </w:rPr>
      </w:pPr>
    </w:p>
    <w:p w:rsidR="00265A37" w:rsidRPr="00265A37" w:rsidRDefault="00265A37" w:rsidP="00265A37">
      <w:pPr>
        <w:keepNext/>
        <w:widowControl w:val="0"/>
        <w:numPr>
          <w:ilvl w:val="12"/>
          <w:numId w:val="0"/>
        </w:numPr>
        <w:outlineLvl w:val="0"/>
        <w:rPr>
          <w:rFonts w:ascii="Tahoma" w:hAnsi="Tahoma" w:cs="Tahoma"/>
          <w:b/>
          <w:snapToGrid w:val="0"/>
          <w:sz w:val="20"/>
          <w:szCs w:val="20"/>
        </w:rPr>
      </w:pPr>
      <w:bookmarkStart w:id="18" w:name="_Toc316558740"/>
      <w:r w:rsidRPr="00265A37">
        <w:rPr>
          <w:rFonts w:ascii="Tahoma" w:hAnsi="Tahoma" w:cs="Tahoma"/>
          <w:b/>
          <w:snapToGrid w:val="0"/>
          <w:sz w:val="20"/>
          <w:szCs w:val="20"/>
        </w:rPr>
        <w:t>5. WYKONANIE ROBÓT</w:t>
      </w:r>
      <w:bookmarkEnd w:id="18"/>
    </w:p>
    <w:p w:rsidR="00265A37" w:rsidRPr="00265A37" w:rsidRDefault="00265A37" w:rsidP="00265A37">
      <w:pPr>
        <w:keepNext/>
        <w:numPr>
          <w:ilvl w:val="12"/>
          <w:numId w:val="0"/>
        </w:numPr>
        <w:outlineLvl w:val="1"/>
        <w:rPr>
          <w:rFonts w:ascii="Tahoma" w:hAnsi="Tahoma" w:cs="Tahoma"/>
          <w:b/>
          <w:bCs/>
          <w:iCs/>
          <w:sz w:val="18"/>
          <w:szCs w:val="28"/>
        </w:rPr>
      </w:pPr>
      <w:bookmarkStart w:id="19" w:name="_Toc316558741"/>
      <w:r w:rsidRPr="00265A37">
        <w:rPr>
          <w:rFonts w:ascii="Tahoma" w:hAnsi="Tahoma" w:cs="Tahoma"/>
          <w:b/>
          <w:bCs/>
          <w:iCs/>
          <w:sz w:val="18"/>
          <w:szCs w:val="28"/>
        </w:rPr>
        <w:t>5.1. Ogólne zasady wykonania robót</w:t>
      </w:r>
      <w:bookmarkEnd w:id="19"/>
    </w:p>
    <w:p w:rsidR="00265A37" w:rsidRPr="00265A37" w:rsidRDefault="00265A37" w:rsidP="00265A37">
      <w:pPr>
        <w:numPr>
          <w:ilvl w:val="12"/>
          <w:numId w:val="0"/>
        </w:numPr>
        <w:jc w:val="both"/>
        <w:rPr>
          <w:rFonts w:ascii="Tahoma" w:hAnsi="Tahoma" w:cs="Tahoma"/>
          <w:sz w:val="18"/>
          <w:szCs w:val="20"/>
        </w:rPr>
      </w:pPr>
      <w:r w:rsidRPr="00265A37">
        <w:rPr>
          <w:rFonts w:ascii="Tahoma" w:hAnsi="Tahoma" w:cs="Tahoma"/>
          <w:b/>
          <w:sz w:val="18"/>
          <w:szCs w:val="20"/>
        </w:rPr>
        <w:tab/>
      </w:r>
      <w:r w:rsidRPr="00265A37">
        <w:rPr>
          <w:rFonts w:ascii="Tahoma" w:hAnsi="Tahoma" w:cs="Tahoma"/>
          <w:sz w:val="18"/>
          <w:szCs w:val="20"/>
        </w:rPr>
        <w:t>Ogólne zasady wykonania robót podano w SST D-M-00.00.00 „Wymagania ogólne” pkt 5.</w:t>
      </w:r>
    </w:p>
    <w:p w:rsidR="00265A37" w:rsidRPr="00265A37" w:rsidRDefault="00265A37" w:rsidP="00265A37">
      <w:pPr>
        <w:numPr>
          <w:ilvl w:val="12"/>
          <w:numId w:val="0"/>
        </w:numPr>
        <w:jc w:val="both"/>
        <w:rPr>
          <w:rFonts w:ascii="Tahoma" w:hAnsi="Tahoma" w:cs="Tahoma"/>
          <w:sz w:val="18"/>
          <w:szCs w:val="20"/>
        </w:rPr>
      </w:pPr>
    </w:p>
    <w:p w:rsidR="00265A37" w:rsidRPr="00265A37" w:rsidRDefault="00265A37" w:rsidP="00265A37">
      <w:pPr>
        <w:keepNext/>
        <w:numPr>
          <w:ilvl w:val="12"/>
          <w:numId w:val="0"/>
        </w:numPr>
        <w:outlineLvl w:val="1"/>
        <w:rPr>
          <w:rFonts w:ascii="Tahoma" w:hAnsi="Tahoma" w:cs="Tahoma"/>
          <w:b/>
          <w:bCs/>
          <w:iCs/>
          <w:sz w:val="18"/>
          <w:szCs w:val="28"/>
        </w:rPr>
      </w:pPr>
      <w:bookmarkStart w:id="20" w:name="_Toc316558742"/>
      <w:r w:rsidRPr="00265A37">
        <w:rPr>
          <w:rFonts w:ascii="Tahoma" w:hAnsi="Tahoma" w:cs="Tahoma"/>
          <w:b/>
          <w:bCs/>
          <w:iCs/>
          <w:sz w:val="18"/>
          <w:szCs w:val="28"/>
        </w:rPr>
        <w:t>5.2. Projektowanie mieszanki mineralno-asfaltowej</w:t>
      </w:r>
      <w:bookmarkEnd w:id="20"/>
      <w:r w:rsidRPr="00265A37">
        <w:rPr>
          <w:rFonts w:ascii="Tahoma" w:hAnsi="Tahoma" w:cs="Tahoma"/>
          <w:b/>
          <w:bCs/>
          <w:iCs/>
          <w:sz w:val="18"/>
          <w:szCs w:val="28"/>
        </w:rPr>
        <w:t xml:space="preserve"> 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20"/>
        </w:rPr>
        <w:tab/>
      </w:r>
      <w:r w:rsidRPr="00265A37">
        <w:rPr>
          <w:rFonts w:ascii="Tahoma" w:hAnsi="Tahoma" w:cs="Tahoma"/>
          <w:sz w:val="18"/>
          <w:szCs w:val="18"/>
        </w:rPr>
        <w:t>Przed przystąpieniem do robót Wykonawca dostarczy Przedstawicielowi Zamawiającego do akceptacji projekt składu mieszanki mineralno-asfaltowej  wraz z pełnymi badaniami materiałów wsadowych i właściwości MMA.</w:t>
      </w:r>
      <w:r w:rsidR="009E4965" w:rsidRPr="009E4965">
        <w:rPr>
          <w:rFonts w:ascii="Tahoma" w:hAnsi="Tahoma" w:cs="Tahoma"/>
          <w:color w:val="FF0000"/>
          <w:sz w:val="18"/>
          <w:szCs w:val="18"/>
        </w:rPr>
        <w:t xml:space="preserve"> </w:t>
      </w:r>
      <w:r w:rsidR="003E4195">
        <w:rPr>
          <w:rFonts w:ascii="Tahoma" w:hAnsi="Tahoma" w:cs="Tahoma"/>
          <w:color w:val="FF0000"/>
          <w:sz w:val="18"/>
          <w:szCs w:val="18"/>
        </w:rPr>
        <w:t>W badaniu typu przesiew mieszanki mineralnej należy podać zgodnie z normą PN-EN 933-1, dodatkowo obowiązkowo należy podać odsiew mieszanki mineralnej, który powinien być wyrażony z dokładnością do 0,1%.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Uziarnienie mieszanki mineralnej oraz minimalna zawartość lepiszcza podane są w tablicy 10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Wymagane właściwości mieszanki mineralno-asfaltowej podane są w tablicy 11</w:t>
      </w:r>
    </w:p>
    <w:p w:rsidR="00265A37" w:rsidRPr="00265A37" w:rsidRDefault="00265A37" w:rsidP="00265A37">
      <w:pPr>
        <w:spacing w:before="240" w:after="120"/>
        <w:ind w:left="992" w:hanging="992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Tablica 10</w:t>
      </w:r>
      <w:r w:rsidRPr="00265A37">
        <w:rPr>
          <w:rFonts w:ascii="Tahoma" w:hAnsi="Tahoma" w:cs="Tahoma"/>
          <w:sz w:val="18"/>
          <w:szCs w:val="18"/>
        </w:rPr>
        <w:tab/>
        <w:t xml:space="preserve">Uziarnienie mieszanki mineralnej oraz zawartość lepiszcza do betonu asfaltowego do warstwy </w:t>
      </w:r>
      <w:r w:rsidRPr="00C75711">
        <w:rPr>
          <w:rFonts w:ascii="Tahoma" w:hAnsi="Tahoma" w:cs="Tahoma"/>
          <w:sz w:val="18"/>
          <w:szCs w:val="18"/>
        </w:rPr>
        <w:t>ścieralnej dla KR3-KR4 [65]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8"/>
        <w:gridCol w:w="1260"/>
        <w:gridCol w:w="1350"/>
        <w:gridCol w:w="1418"/>
        <w:gridCol w:w="1984"/>
      </w:tblGrid>
      <w:tr w:rsidR="00265A37" w:rsidRPr="00265A37" w:rsidTr="00C75711">
        <w:tc>
          <w:tcPr>
            <w:tcW w:w="3168" w:type="dxa"/>
            <w:tcBorders>
              <w:bottom w:val="nil"/>
            </w:tcBorders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Właściwość</w:t>
            </w:r>
          </w:p>
        </w:tc>
        <w:tc>
          <w:tcPr>
            <w:tcW w:w="6012" w:type="dxa"/>
            <w:gridSpan w:val="4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Przesiew,   [% (m/m)]</w:t>
            </w:r>
          </w:p>
        </w:tc>
      </w:tr>
      <w:tr w:rsidR="00265A37" w:rsidRPr="00265A37" w:rsidTr="00C75711">
        <w:tc>
          <w:tcPr>
            <w:tcW w:w="3168" w:type="dxa"/>
            <w:tcBorders>
              <w:top w:val="nil"/>
            </w:tcBorders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10" w:type="dxa"/>
            <w:gridSpan w:val="2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AC8S</w:t>
            </w:r>
          </w:p>
        </w:tc>
        <w:tc>
          <w:tcPr>
            <w:tcW w:w="3402" w:type="dxa"/>
            <w:gridSpan w:val="2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AC11S</w:t>
            </w:r>
          </w:p>
        </w:tc>
      </w:tr>
      <w:tr w:rsidR="00265A37" w:rsidRPr="00265A37" w:rsidTr="00C75711">
        <w:tc>
          <w:tcPr>
            <w:tcW w:w="3168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Wymiar sita #, [mm]</w:t>
            </w:r>
          </w:p>
        </w:tc>
        <w:tc>
          <w:tcPr>
            <w:tcW w:w="126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od</w:t>
            </w:r>
          </w:p>
        </w:tc>
        <w:tc>
          <w:tcPr>
            <w:tcW w:w="135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Do</w:t>
            </w:r>
          </w:p>
        </w:tc>
        <w:tc>
          <w:tcPr>
            <w:tcW w:w="1418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od</w:t>
            </w:r>
          </w:p>
        </w:tc>
        <w:tc>
          <w:tcPr>
            <w:tcW w:w="1984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Do</w:t>
            </w:r>
          </w:p>
        </w:tc>
      </w:tr>
      <w:tr w:rsidR="00265A37" w:rsidRPr="00265A37" w:rsidTr="00C75711">
        <w:tc>
          <w:tcPr>
            <w:tcW w:w="3168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16</w:t>
            </w:r>
          </w:p>
        </w:tc>
        <w:tc>
          <w:tcPr>
            <w:tcW w:w="126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100</w:t>
            </w:r>
          </w:p>
        </w:tc>
        <w:tc>
          <w:tcPr>
            <w:tcW w:w="1984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-</w:t>
            </w:r>
          </w:p>
        </w:tc>
      </w:tr>
      <w:tr w:rsidR="00265A37" w:rsidRPr="00265A37" w:rsidTr="00C75711">
        <w:tc>
          <w:tcPr>
            <w:tcW w:w="3168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11,2</w:t>
            </w:r>
          </w:p>
        </w:tc>
        <w:tc>
          <w:tcPr>
            <w:tcW w:w="126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100</w:t>
            </w:r>
          </w:p>
        </w:tc>
        <w:tc>
          <w:tcPr>
            <w:tcW w:w="135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90</w:t>
            </w:r>
          </w:p>
        </w:tc>
        <w:tc>
          <w:tcPr>
            <w:tcW w:w="1984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100</w:t>
            </w:r>
          </w:p>
        </w:tc>
      </w:tr>
      <w:tr w:rsidR="00265A37" w:rsidRPr="00265A37" w:rsidTr="00C75711">
        <w:tc>
          <w:tcPr>
            <w:tcW w:w="3168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126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90</w:t>
            </w:r>
          </w:p>
        </w:tc>
        <w:tc>
          <w:tcPr>
            <w:tcW w:w="135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100</w:t>
            </w:r>
          </w:p>
        </w:tc>
        <w:tc>
          <w:tcPr>
            <w:tcW w:w="1418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60</w:t>
            </w:r>
          </w:p>
        </w:tc>
        <w:tc>
          <w:tcPr>
            <w:tcW w:w="1984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90</w:t>
            </w:r>
          </w:p>
        </w:tc>
      </w:tr>
      <w:tr w:rsidR="00265A37" w:rsidRPr="00265A37" w:rsidTr="00C75711">
        <w:tc>
          <w:tcPr>
            <w:tcW w:w="3168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5,6</w:t>
            </w:r>
          </w:p>
        </w:tc>
        <w:tc>
          <w:tcPr>
            <w:tcW w:w="126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60</w:t>
            </w:r>
          </w:p>
        </w:tc>
        <w:tc>
          <w:tcPr>
            <w:tcW w:w="135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80</w:t>
            </w:r>
          </w:p>
        </w:tc>
        <w:tc>
          <w:tcPr>
            <w:tcW w:w="1418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-</w:t>
            </w:r>
          </w:p>
        </w:tc>
        <w:tc>
          <w:tcPr>
            <w:tcW w:w="1984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-</w:t>
            </w:r>
          </w:p>
        </w:tc>
      </w:tr>
      <w:tr w:rsidR="00265A37" w:rsidRPr="00265A37" w:rsidTr="00C75711">
        <w:tc>
          <w:tcPr>
            <w:tcW w:w="3168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126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40</w:t>
            </w:r>
          </w:p>
        </w:tc>
        <w:tc>
          <w:tcPr>
            <w:tcW w:w="135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55</w:t>
            </w:r>
          </w:p>
        </w:tc>
        <w:tc>
          <w:tcPr>
            <w:tcW w:w="1418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35</w:t>
            </w:r>
          </w:p>
        </w:tc>
        <w:tc>
          <w:tcPr>
            <w:tcW w:w="1984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50</w:t>
            </w:r>
          </w:p>
        </w:tc>
      </w:tr>
      <w:tr w:rsidR="00265A37" w:rsidRPr="00265A37" w:rsidTr="00C75711">
        <w:tc>
          <w:tcPr>
            <w:tcW w:w="3168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0,125</w:t>
            </w:r>
          </w:p>
        </w:tc>
        <w:tc>
          <w:tcPr>
            <w:tcW w:w="126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135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22</w:t>
            </w:r>
          </w:p>
        </w:tc>
        <w:tc>
          <w:tcPr>
            <w:tcW w:w="1418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1984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20</w:t>
            </w:r>
          </w:p>
        </w:tc>
      </w:tr>
      <w:tr w:rsidR="00265A37" w:rsidRPr="00265A37" w:rsidTr="00C75711">
        <w:tc>
          <w:tcPr>
            <w:tcW w:w="3168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0,063</w:t>
            </w:r>
          </w:p>
        </w:tc>
        <w:tc>
          <w:tcPr>
            <w:tcW w:w="126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5,0</w:t>
            </w:r>
          </w:p>
        </w:tc>
        <w:tc>
          <w:tcPr>
            <w:tcW w:w="135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12,0</w:t>
            </w:r>
          </w:p>
        </w:tc>
        <w:tc>
          <w:tcPr>
            <w:tcW w:w="1418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5,0</w:t>
            </w:r>
          </w:p>
        </w:tc>
        <w:tc>
          <w:tcPr>
            <w:tcW w:w="1984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11,0</w:t>
            </w:r>
          </w:p>
        </w:tc>
      </w:tr>
      <w:tr w:rsidR="00265A37" w:rsidRPr="00265A37" w:rsidTr="00C75711">
        <w:tc>
          <w:tcPr>
            <w:tcW w:w="3168" w:type="dxa"/>
          </w:tcPr>
          <w:p w:rsidR="00265A37" w:rsidRPr="00265A37" w:rsidRDefault="00265A37" w:rsidP="00265A37">
            <w:pPr>
              <w:spacing w:before="60" w:after="60"/>
              <w:rPr>
                <w:rFonts w:ascii="Tahoma" w:hAnsi="Tahoma" w:cs="Tahoma"/>
                <w:sz w:val="18"/>
                <w:szCs w:val="18"/>
                <w:vertAlign w:val="superscript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Zawartość lepiszcza, minimum</w:t>
            </w:r>
            <w:r w:rsidRPr="00265A37">
              <w:rPr>
                <w:rFonts w:ascii="Tahoma" w:hAnsi="Tahoma" w:cs="Tahoma"/>
                <w:sz w:val="18"/>
                <w:szCs w:val="18"/>
                <w:vertAlign w:val="superscript"/>
              </w:rPr>
              <w:t>*)</w:t>
            </w:r>
          </w:p>
        </w:tc>
        <w:tc>
          <w:tcPr>
            <w:tcW w:w="2610" w:type="dxa"/>
            <w:gridSpan w:val="2"/>
          </w:tcPr>
          <w:p w:rsidR="00265A37" w:rsidRPr="00265A37" w:rsidRDefault="00265A37" w:rsidP="00265A37">
            <w:pPr>
              <w:spacing w:before="60"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B</w:t>
            </w:r>
            <w:r w:rsidRPr="00265A37">
              <w:rPr>
                <w:rFonts w:ascii="Tahoma" w:hAnsi="Tahoma" w:cs="Tahoma"/>
                <w:sz w:val="18"/>
                <w:szCs w:val="18"/>
                <w:vertAlign w:val="subscript"/>
              </w:rPr>
              <w:t>min5,6</w:t>
            </w:r>
          </w:p>
        </w:tc>
        <w:tc>
          <w:tcPr>
            <w:tcW w:w="3402" w:type="dxa"/>
            <w:gridSpan w:val="2"/>
          </w:tcPr>
          <w:p w:rsidR="00265A37" w:rsidRPr="00265A37" w:rsidRDefault="00265A37" w:rsidP="00265A37">
            <w:pPr>
              <w:spacing w:before="60"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B</w:t>
            </w:r>
            <w:r w:rsidRPr="00265A37">
              <w:rPr>
                <w:rFonts w:ascii="Tahoma" w:hAnsi="Tahoma" w:cs="Tahoma"/>
                <w:sz w:val="18"/>
                <w:szCs w:val="18"/>
                <w:vertAlign w:val="subscript"/>
              </w:rPr>
              <w:t>min5,4</w:t>
            </w:r>
          </w:p>
        </w:tc>
      </w:tr>
      <w:tr w:rsidR="00265A37" w:rsidRPr="00265A37" w:rsidTr="00C75711">
        <w:tc>
          <w:tcPr>
            <w:tcW w:w="9180" w:type="dxa"/>
            <w:gridSpan w:val="5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  <w:vertAlign w:val="superscript"/>
              </w:rPr>
              <w:t>*)</w:t>
            </w:r>
            <w:r w:rsidRPr="00265A37">
              <w:rPr>
                <w:rFonts w:ascii="Tahoma" w:hAnsi="Tahoma" w:cs="Tahoma"/>
                <w:sz w:val="18"/>
                <w:szCs w:val="18"/>
              </w:rPr>
              <w:t xml:space="preserve"> Minimalna zawartość lepiszcza jest określona przy założonej gęstości mieszanki mineralnej 2,650 Mg/m</w:t>
            </w:r>
            <w:r w:rsidRPr="00265A37">
              <w:rPr>
                <w:rFonts w:ascii="Tahoma" w:hAnsi="Tahoma" w:cs="Tahoma"/>
                <w:sz w:val="18"/>
                <w:szCs w:val="18"/>
                <w:vertAlign w:val="superscript"/>
              </w:rPr>
              <w:t>3</w:t>
            </w:r>
            <w:r w:rsidRPr="00265A37">
              <w:rPr>
                <w:rFonts w:ascii="Tahoma" w:hAnsi="Tahoma" w:cs="Tahoma"/>
                <w:sz w:val="18"/>
                <w:szCs w:val="18"/>
              </w:rPr>
              <w:t xml:space="preserve">. 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Jeżeli stosowana mieszanka mineralna ma inną gęstość (</w:t>
            </w:r>
            <w:proofErr w:type="spellStart"/>
            <w:r w:rsidRPr="00265A37">
              <w:rPr>
                <w:rFonts w:ascii="Tahoma" w:hAnsi="Tahoma" w:cs="Tahoma"/>
                <w:i/>
                <w:sz w:val="18"/>
                <w:szCs w:val="18"/>
              </w:rPr>
              <w:t>ρ</w:t>
            </w:r>
            <w:r w:rsidRPr="00265A37">
              <w:rPr>
                <w:rFonts w:ascii="Tahoma" w:hAnsi="Tahoma" w:cs="Tahoma"/>
                <w:sz w:val="18"/>
                <w:szCs w:val="18"/>
                <w:vertAlign w:val="subscript"/>
              </w:rPr>
              <w:t>d</w:t>
            </w:r>
            <w:proofErr w:type="spellEnd"/>
            <w:r w:rsidRPr="00265A37">
              <w:rPr>
                <w:rFonts w:ascii="Tahoma" w:hAnsi="Tahoma" w:cs="Tahoma"/>
                <w:sz w:val="18"/>
                <w:szCs w:val="18"/>
              </w:rPr>
              <w:t xml:space="preserve">), to do wyznaczenia minimalnej zawartości lepiszcza podaną wartość należy pomnożyć przez współczynnik </w:t>
            </w:r>
            <w:r w:rsidRPr="00265A37">
              <w:rPr>
                <w:rFonts w:ascii="Tahoma" w:hAnsi="Tahoma" w:cs="Tahoma"/>
                <w:position w:val="-6"/>
                <w:sz w:val="18"/>
                <w:szCs w:val="18"/>
              </w:rPr>
              <w:object w:dxaOrig="240" w:dyaOrig="2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pt;height:10.5pt" o:ole="">
                  <v:imagedata r:id="rId5" o:title=""/>
                </v:shape>
                <o:OLEObject Type="Embed" ProgID="Equation.3" ShapeID="_x0000_i1025" DrawAspect="Content" ObjectID="_1433671432" r:id="rId6"/>
              </w:object>
            </w:r>
            <w:r w:rsidRPr="00265A37">
              <w:rPr>
                <w:rFonts w:ascii="Tahoma" w:hAnsi="Tahoma" w:cs="Tahoma"/>
                <w:sz w:val="18"/>
                <w:szCs w:val="18"/>
              </w:rPr>
              <w:t xml:space="preserve"> według równania: </w:t>
            </w:r>
            <w:r w:rsidRPr="00265A37">
              <w:rPr>
                <w:rFonts w:ascii="Tahoma" w:hAnsi="Tahoma" w:cs="Tahoma"/>
                <w:position w:val="-30"/>
                <w:sz w:val="18"/>
                <w:szCs w:val="18"/>
              </w:rPr>
              <w:object w:dxaOrig="880" w:dyaOrig="680">
                <v:shape id="_x0000_i1026" type="#_x0000_t75" style="width:44.25pt;height:33.75pt" o:ole="">
                  <v:imagedata r:id="rId7" o:title=""/>
                </v:shape>
                <o:OLEObject Type="Embed" ProgID="Equation.3" ShapeID="_x0000_i1026" DrawAspect="Content" ObjectID="_1433671433" r:id="rId8"/>
              </w:objec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Minimalną zawartość lepiszcza w mieszance należy obliczać zgodnie z pkt. 8.1 WT-2:2010.</w:t>
            </w:r>
          </w:p>
        </w:tc>
      </w:tr>
    </w:tbl>
    <w:p w:rsidR="00265A37" w:rsidRPr="00265A37" w:rsidRDefault="00265A37" w:rsidP="00265A37">
      <w:pPr>
        <w:tabs>
          <w:tab w:val="left" w:pos="851"/>
          <w:tab w:val="left" w:pos="1134"/>
        </w:tabs>
        <w:spacing w:before="240" w:after="120"/>
        <w:ind w:left="851" w:hanging="851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Tablica 11. Wymagane właściwości mieszanki mineralno-asfaltowej do warstwy ścieralnej, przy ruchu KR3 ÷ KR4 [65]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418"/>
        <w:gridCol w:w="2551"/>
        <w:gridCol w:w="1560"/>
        <w:gridCol w:w="1559"/>
      </w:tblGrid>
      <w:tr w:rsidR="00265A37" w:rsidRPr="00265A37" w:rsidTr="00C75711">
        <w:tc>
          <w:tcPr>
            <w:tcW w:w="1809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Właściwość</w:t>
            </w:r>
          </w:p>
        </w:tc>
        <w:tc>
          <w:tcPr>
            <w:tcW w:w="1418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Warunki zagęszczania wg PN-EN 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13108-20  [48]</w:t>
            </w:r>
          </w:p>
        </w:tc>
        <w:tc>
          <w:tcPr>
            <w:tcW w:w="2551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Metoda i warunki badania</w:t>
            </w:r>
          </w:p>
        </w:tc>
        <w:tc>
          <w:tcPr>
            <w:tcW w:w="1560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AC 8S</w:t>
            </w:r>
          </w:p>
        </w:tc>
        <w:tc>
          <w:tcPr>
            <w:tcW w:w="1559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AC 11S</w:t>
            </w:r>
          </w:p>
        </w:tc>
      </w:tr>
      <w:tr w:rsidR="00265A37" w:rsidRPr="00265A37" w:rsidTr="0000210C">
        <w:trPr>
          <w:trHeight w:val="642"/>
        </w:trPr>
        <w:tc>
          <w:tcPr>
            <w:tcW w:w="1809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Zawartość wolnych przestrzeni</w:t>
            </w:r>
          </w:p>
        </w:tc>
        <w:tc>
          <w:tcPr>
            <w:tcW w:w="1418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C.1.3,ubijanie, 2×75 uderzeń</w:t>
            </w:r>
          </w:p>
        </w:tc>
        <w:tc>
          <w:tcPr>
            <w:tcW w:w="255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PN-EN 12697-8 [33], p. 4</w:t>
            </w:r>
          </w:p>
        </w:tc>
        <w:tc>
          <w:tcPr>
            <w:tcW w:w="1560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i/>
                <w:sz w:val="18"/>
                <w:szCs w:val="18"/>
              </w:rPr>
              <w:t>V</w:t>
            </w:r>
            <w:r w:rsidRPr="00265A37">
              <w:rPr>
                <w:rFonts w:ascii="Tahoma" w:hAnsi="Tahoma" w:cs="Tahoma"/>
                <w:sz w:val="18"/>
                <w:szCs w:val="18"/>
                <w:vertAlign w:val="subscript"/>
              </w:rPr>
              <w:t>min2,0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i/>
                <w:sz w:val="18"/>
                <w:szCs w:val="18"/>
              </w:rPr>
              <w:t>V</w:t>
            </w:r>
            <w:r w:rsidRPr="00265A37">
              <w:rPr>
                <w:rFonts w:ascii="Tahoma" w:hAnsi="Tahoma" w:cs="Tahoma"/>
                <w:sz w:val="18"/>
                <w:szCs w:val="18"/>
                <w:vertAlign w:val="subscript"/>
              </w:rPr>
              <w:t>max4</w:t>
            </w:r>
            <w:r w:rsidRPr="0000210C">
              <w:rPr>
                <w:rFonts w:ascii="Tahoma" w:hAnsi="Tahoma" w:cs="Tahoma"/>
                <w:sz w:val="18"/>
                <w:szCs w:val="18"/>
                <w:vertAlign w:val="subscript"/>
              </w:rPr>
              <w:t>,0</w:t>
            </w:r>
          </w:p>
        </w:tc>
        <w:tc>
          <w:tcPr>
            <w:tcW w:w="155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i/>
                <w:sz w:val="18"/>
                <w:szCs w:val="18"/>
              </w:rPr>
              <w:t>V</w:t>
            </w:r>
            <w:r w:rsidRPr="00265A37">
              <w:rPr>
                <w:rFonts w:ascii="Tahoma" w:hAnsi="Tahoma" w:cs="Tahoma"/>
                <w:sz w:val="18"/>
                <w:szCs w:val="18"/>
                <w:vertAlign w:val="subscript"/>
              </w:rPr>
              <w:t>min2,0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i/>
                <w:sz w:val="18"/>
                <w:szCs w:val="18"/>
              </w:rPr>
              <w:t>V</w:t>
            </w:r>
            <w:r w:rsidRPr="00265A37">
              <w:rPr>
                <w:rFonts w:ascii="Tahoma" w:hAnsi="Tahoma" w:cs="Tahoma"/>
                <w:sz w:val="18"/>
                <w:szCs w:val="18"/>
                <w:vertAlign w:val="subscript"/>
              </w:rPr>
              <w:t>max4</w:t>
            </w:r>
            <w:r w:rsidRPr="0000210C">
              <w:rPr>
                <w:rFonts w:ascii="Tahoma" w:hAnsi="Tahoma" w:cs="Tahoma"/>
                <w:sz w:val="18"/>
                <w:szCs w:val="18"/>
                <w:vertAlign w:val="subscript"/>
              </w:rPr>
              <w:t>,0</w:t>
            </w:r>
          </w:p>
        </w:tc>
      </w:tr>
      <w:tr w:rsidR="00265A37" w:rsidRPr="00265A37" w:rsidTr="00C75711">
        <w:trPr>
          <w:trHeight w:val="959"/>
        </w:trPr>
        <w:tc>
          <w:tcPr>
            <w:tcW w:w="1809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  <w:vertAlign w:val="superscript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Odporność na deformacje </w:t>
            </w:r>
            <w:proofErr w:type="spellStart"/>
            <w:r w:rsidRPr="00265A37">
              <w:rPr>
                <w:rFonts w:ascii="Tahoma" w:hAnsi="Tahoma" w:cs="Tahoma"/>
                <w:sz w:val="18"/>
                <w:szCs w:val="18"/>
              </w:rPr>
              <w:t>trwałe</w:t>
            </w:r>
            <w:r w:rsidRPr="00265A37">
              <w:rPr>
                <w:rFonts w:ascii="Tahoma" w:hAnsi="Tahoma" w:cs="Tahoma"/>
                <w:sz w:val="18"/>
                <w:szCs w:val="18"/>
                <w:vertAlign w:val="superscript"/>
              </w:rPr>
              <w:t>a</w:t>
            </w:r>
            <w:proofErr w:type="spellEnd"/>
            <w:r w:rsidRPr="00265A37">
              <w:rPr>
                <w:rFonts w:ascii="Tahoma" w:hAnsi="Tahoma" w:cs="Tahoma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1418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C.1.20, wałowanie,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</w:t>
            </w:r>
            <w:r w:rsidRPr="00265A37">
              <w:rPr>
                <w:rFonts w:ascii="Tahoma" w:hAnsi="Tahoma" w:cs="Tahoma"/>
                <w:sz w:val="18"/>
                <w:szCs w:val="18"/>
                <w:vertAlign w:val="subscript"/>
              </w:rPr>
              <w:t>98</w:t>
            </w:r>
            <w:r w:rsidRPr="00265A37">
              <w:rPr>
                <w:rFonts w:ascii="Tahoma" w:hAnsi="Tahoma" w:cs="Tahoma"/>
                <w:sz w:val="18"/>
                <w:szCs w:val="18"/>
              </w:rPr>
              <w:t>-P</w:t>
            </w:r>
            <w:r w:rsidRPr="00265A37">
              <w:rPr>
                <w:rFonts w:ascii="Tahoma" w:hAnsi="Tahoma" w:cs="Tahoma"/>
                <w:sz w:val="18"/>
                <w:szCs w:val="18"/>
                <w:vertAlign w:val="subscript"/>
              </w:rPr>
              <w:t>100</w:t>
            </w:r>
          </w:p>
        </w:tc>
        <w:tc>
          <w:tcPr>
            <w:tcW w:w="255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PN-EN 12697-22, metoda B       w powietrzu, PN-EN 13108-20, D.1.6, 60°C, 10 000 cykli [38]</w:t>
            </w:r>
          </w:p>
        </w:tc>
        <w:tc>
          <w:tcPr>
            <w:tcW w:w="1560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  <w:vertAlign w:val="subscript"/>
              </w:rPr>
            </w:pPr>
            <w:r w:rsidRPr="00265A37">
              <w:rPr>
                <w:rFonts w:ascii="Tahoma" w:hAnsi="Tahoma" w:cs="Tahoma"/>
                <w:i/>
                <w:sz w:val="18"/>
                <w:szCs w:val="18"/>
              </w:rPr>
              <w:t>WTS</w:t>
            </w:r>
            <w:r w:rsidRPr="00265A37">
              <w:rPr>
                <w:rFonts w:ascii="Tahoma" w:hAnsi="Tahoma" w:cs="Tahoma"/>
                <w:sz w:val="18"/>
                <w:szCs w:val="18"/>
                <w:vertAlign w:val="subscript"/>
              </w:rPr>
              <w:t>AIR 0,50</w:t>
            </w:r>
          </w:p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  <w:vertAlign w:val="subscript"/>
              </w:rPr>
            </w:pPr>
            <w:r w:rsidRPr="00706384">
              <w:rPr>
                <w:rFonts w:ascii="Tahoma" w:hAnsi="Tahoma" w:cs="Tahoma"/>
                <w:i/>
                <w:color w:val="FF0000"/>
                <w:sz w:val="18"/>
                <w:szCs w:val="18"/>
              </w:rPr>
              <w:t>PRD</w:t>
            </w:r>
            <w:r w:rsidRPr="00706384">
              <w:rPr>
                <w:rFonts w:ascii="Tahoma" w:hAnsi="Tahoma" w:cs="Tahoma"/>
                <w:color w:val="FF0000"/>
                <w:sz w:val="18"/>
                <w:szCs w:val="18"/>
                <w:vertAlign w:val="subscript"/>
              </w:rPr>
              <w:t xml:space="preserve">AIR Deklarowane 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  <w:vertAlign w:val="subscript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  <w:vertAlign w:val="subscript"/>
              </w:rPr>
              <w:t>( nie więcej niż 15,0)</w:t>
            </w:r>
          </w:p>
        </w:tc>
        <w:tc>
          <w:tcPr>
            <w:tcW w:w="155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  <w:vertAlign w:val="subscript"/>
              </w:rPr>
            </w:pPr>
            <w:r w:rsidRPr="00265A37">
              <w:rPr>
                <w:rFonts w:ascii="Tahoma" w:hAnsi="Tahoma" w:cs="Tahoma"/>
                <w:i/>
                <w:sz w:val="18"/>
                <w:szCs w:val="18"/>
              </w:rPr>
              <w:t>WTS</w:t>
            </w:r>
            <w:r w:rsidRPr="00265A37">
              <w:rPr>
                <w:rFonts w:ascii="Tahoma" w:hAnsi="Tahoma" w:cs="Tahoma"/>
                <w:sz w:val="18"/>
                <w:szCs w:val="18"/>
                <w:vertAlign w:val="subscript"/>
              </w:rPr>
              <w:t>AIR 0,50</w:t>
            </w:r>
          </w:p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  <w:vertAlign w:val="subscript"/>
              </w:rPr>
            </w:pPr>
            <w:r w:rsidRPr="00706384">
              <w:rPr>
                <w:rFonts w:ascii="Tahoma" w:hAnsi="Tahoma" w:cs="Tahoma"/>
                <w:i/>
                <w:color w:val="FF0000"/>
                <w:sz w:val="18"/>
                <w:szCs w:val="18"/>
              </w:rPr>
              <w:t>PRD</w:t>
            </w:r>
            <w:r w:rsidRPr="00706384">
              <w:rPr>
                <w:rFonts w:ascii="Tahoma" w:hAnsi="Tahoma" w:cs="Tahoma"/>
                <w:color w:val="FF0000"/>
                <w:sz w:val="18"/>
                <w:szCs w:val="18"/>
                <w:vertAlign w:val="subscript"/>
              </w:rPr>
              <w:t xml:space="preserve">AIR Deklarowane 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  <w:vertAlign w:val="subscript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  <w:vertAlign w:val="subscript"/>
              </w:rPr>
              <w:t>( nie więcej niż 15,0)</w:t>
            </w:r>
          </w:p>
        </w:tc>
      </w:tr>
      <w:tr w:rsidR="00265A37" w:rsidRPr="00265A37" w:rsidTr="00C75711">
        <w:trPr>
          <w:trHeight w:val="988"/>
        </w:trPr>
        <w:tc>
          <w:tcPr>
            <w:tcW w:w="1809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Odporność na działanie wody</w:t>
            </w:r>
          </w:p>
        </w:tc>
        <w:tc>
          <w:tcPr>
            <w:tcW w:w="1418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C.1.1,ubijanie, 2×35 uderzeń</w:t>
            </w:r>
          </w:p>
        </w:tc>
        <w:tc>
          <w:tcPr>
            <w:tcW w:w="255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PN-EN 12697-12 [35], przechowywanie w </w:t>
            </w:r>
            <w:smartTag w:uri="urn:schemas-microsoft-com:office:smarttags" w:element="metricconverter">
              <w:smartTagPr>
                <w:attr w:name="ProductID" w:val="40ﾰC"/>
              </w:smartTagPr>
              <w:r w:rsidRPr="00265A37">
                <w:rPr>
                  <w:rFonts w:ascii="Tahoma" w:hAnsi="Tahoma" w:cs="Tahoma"/>
                  <w:sz w:val="18"/>
                  <w:szCs w:val="18"/>
                </w:rPr>
                <w:t>40°C</w:t>
              </w:r>
            </w:smartTag>
            <w:r w:rsidRPr="00265A37">
              <w:rPr>
                <w:rFonts w:ascii="Tahoma" w:hAnsi="Tahoma" w:cs="Tahoma"/>
                <w:sz w:val="18"/>
                <w:szCs w:val="18"/>
              </w:rPr>
              <w:t xml:space="preserve"> z jednym cyklem </w:t>
            </w:r>
            <w:proofErr w:type="spellStart"/>
            <w:r w:rsidRPr="00265A37">
              <w:rPr>
                <w:rFonts w:ascii="Tahoma" w:hAnsi="Tahoma" w:cs="Tahoma"/>
                <w:sz w:val="18"/>
                <w:szCs w:val="18"/>
              </w:rPr>
              <w:t>zamrażania</w:t>
            </w:r>
            <w:r w:rsidRPr="00265A37">
              <w:rPr>
                <w:rFonts w:ascii="Tahoma" w:hAnsi="Tahoma" w:cs="Tahoma"/>
                <w:sz w:val="18"/>
                <w:szCs w:val="18"/>
                <w:vertAlign w:val="superscript"/>
              </w:rPr>
              <w:t>b</w:t>
            </w:r>
            <w:proofErr w:type="spellEnd"/>
            <w:r w:rsidRPr="00265A37">
              <w:rPr>
                <w:rFonts w:ascii="Tahoma" w:hAnsi="Tahoma" w:cs="Tahoma"/>
                <w:sz w:val="18"/>
                <w:szCs w:val="18"/>
                <w:vertAlign w:val="superscript"/>
              </w:rPr>
              <w:t>)</w:t>
            </w:r>
            <w:r w:rsidRPr="00265A37">
              <w:rPr>
                <w:rFonts w:ascii="Tahoma" w:hAnsi="Tahoma" w:cs="Tahoma"/>
                <w:sz w:val="18"/>
                <w:szCs w:val="18"/>
              </w:rPr>
              <w:t xml:space="preserve">, 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badanie w </w:t>
            </w:r>
            <w:smartTag w:uri="urn:schemas-microsoft-com:office:smarttags" w:element="metricconverter">
              <w:smartTagPr>
                <w:attr w:name="ProductID" w:val="OTCɶෘɶŇ২ɶſ(25 mɶ燎#Żprzystąpi"/>
              </w:smartTagPr>
              <w:r w:rsidRPr="00265A37">
                <w:rPr>
                  <w:rFonts w:ascii="Tahoma" w:hAnsi="Tahoma" w:cs="Tahoma"/>
                  <w:sz w:val="18"/>
                  <w:szCs w:val="18"/>
                </w:rPr>
                <w:t>25°C</w:t>
              </w:r>
            </w:smartTag>
          </w:p>
        </w:tc>
        <w:tc>
          <w:tcPr>
            <w:tcW w:w="1560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i/>
                <w:sz w:val="18"/>
                <w:szCs w:val="18"/>
              </w:rPr>
              <w:t>ITSR</w:t>
            </w:r>
            <w:r w:rsidRPr="00265A37">
              <w:rPr>
                <w:rFonts w:ascii="Tahoma" w:hAnsi="Tahoma" w:cs="Tahoma"/>
                <w:sz w:val="18"/>
                <w:szCs w:val="18"/>
                <w:vertAlign w:val="subscript"/>
              </w:rPr>
              <w:t>90</w:t>
            </w:r>
          </w:p>
        </w:tc>
        <w:tc>
          <w:tcPr>
            <w:tcW w:w="1559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i/>
                <w:sz w:val="18"/>
                <w:szCs w:val="18"/>
              </w:rPr>
              <w:t>ITSR</w:t>
            </w:r>
            <w:r w:rsidRPr="00265A37">
              <w:rPr>
                <w:rFonts w:ascii="Tahoma" w:hAnsi="Tahoma" w:cs="Tahoma"/>
                <w:sz w:val="18"/>
                <w:szCs w:val="18"/>
                <w:vertAlign w:val="subscript"/>
              </w:rPr>
              <w:t>90</w:t>
            </w:r>
          </w:p>
        </w:tc>
      </w:tr>
      <w:tr w:rsidR="00265A37" w:rsidRPr="00265A37" w:rsidTr="00C75711">
        <w:trPr>
          <w:trHeight w:val="831"/>
        </w:trPr>
        <w:tc>
          <w:tcPr>
            <w:tcW w:w="8897" w:type="dxa"/>
            <w:gridSpan w:val="5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00210C">
              <w:rPr>
                <w:rFonts w:ascii="Tahoma" w:hAnsi="Tahoma" w:cs="Tahoma"/>
                <w:sz w:val="18"/>
                <w:szCs w:val="18"/>
                <w:vertAlign w:val="superscript"/>
              </w:rPr>
              <w:t>a)</w:t>
            </w:r>
            <w:r w:rsidRPr="00265A37">
              <w:rPr>
                <w:rFonts w:ascii="Tahoma" w:hAnsi="Tahoma" w:cs="Tahoma"/>
                <w:sz w:val="18"/>
                <w:szCs w:val="18"/>
              </w:rPr>
              <w:t xml:space="preserve"> grubość płyty: AC8S – 40mm, AC11S- 40mm</w:t>
            </w:r>
          </w:p>
          <w:p w:rsidR="00265A37" w:rsidRPr="00265A37" w:rsidRDefault="00265A37" w:rsidP="00265A37">
            <w:pPr>
              <w:ind w:left="142" w:hanging="142"/>
              <w:rPr>
                <w:rFonts w:ascii="Tahoma" w:hAnsi="Tahoma" w:cs="Tahoma"/>
                <w:i/>
                <w:sz w:val="18"/>
                <w:szCs w:val="18"/>
              </w:rPr>
            </w:pPr>
            <w:r w:rsidRPr="0000210C">
              <w:rPr>
                <w:rFonts w:ascii="Tahoma" w:hAnsi="Tahoma" w:cs="Tahoma"/>
                <w:sz w:val="18"/>
                <w:szCs w:val="18"/>
                <w:vertAlign w:val="superscript"/>
              </w:rPr>
              <w:t>b)</w:t>
            </w:r>
            <w:r w:rsidRPr="00265A37">
              <w:rPr>
                <w:rFonts w:ascii="Tahoma" w:hAnsi="Tahoma" w:cs="Tahoma"/>
                <w:sz w:val="18"/>
                <w:szCs w:val="18"/>
              </w:rPr>
              <w:t xml:space="preserve"> ujednoliconą procedurę badania odporności na działanie wody z jednym cyklem zamrażania podano w załączniku 1 do WT-2:2010</w:t>
            </w:r>
          </w:p>
        </w:tc>
      </w:tr>
    </w:tbl>
    <w:p w:rsidR="00265A37" w:rsidRPr="00265A37" w:rsidRDefault="00265A37" w:rsidP="00265A37">
      <w:pPr>
        <w:keepNext/>
        <w:spacing w:before="240" w:after="60"/>
        <w:outlineLvl w:val="1"/>
        <w:rPr>
          <w:rFonts w:ascii="Tahoma" w:hAnsi="Tahoma" w:cs="Tahoma"/>
          <w:b/>
          <w:bCs/>
          <w:iCs/>
          <w:sz w:val="18"/>
          <w:szCs w:val="18"/>
        </w:rPr>
      </w:pPr>
      <w:bookmarkStart w:id="21" w:name="_Toc316558743"/>
      <w:r w:rsidRPr="00265A37">
        <w:rPr>
          <w:rFonts w:ascii="Tahoma" w:hAnsi="Tahoma" w:cs="Tahoma"/>
          <w:b/>
          <w:bCs/>
          <w:iCs/>
          <w:sz w:val="18"/>
          <w:szCs w:val="18"/>
        </w:rPr>
        <w:t>5.3. Wytwarzanie mieszanki mineralno-asfaltowej</w:t>
      </w:r>
      <w:bookmarkEnd w:id="21"/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Mieszankę mineralno-asfaltową należy wytwarzać na gorąco w otaczarce (zespole maszyn i urządzeń dozowania, podgrzewania i mieszania składników oraz przechowywania gotowej mieszanki).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lastRenderedPageBreak/>
        <w:tab/>
        <w:t>Dozowanie składników mieszanki mineralno-asfaltowej w otaczarkach, w tym także wstępne, powinno być zautomatyzowane i zgodne z receptą roboczą, a urządzenia do dozowania składników oraz pomiaru temperatury powinny być okresowo sprawdzane. Kruszywo o różnym uziarnieniu lub pochodzeniu należy dodawać odmierzone oddzielnie.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 xml:space="preserve">Lepiszcze asfaltowe należy przechowywać w zbiorniku z pośrednim systemem ogrzewania, z układem termostatowania zapewniającym utrzymanie żądanej temperatury z dokładnością ± </w:t>
      </w:r>
      <w:smartTag w:uri="urn:schemas-microsoft-com:office:smarttags" w:element="metricconverter">
        <w:smartTagPr>
          <w:attr w:name="ProductID" w:val="5ﾰC"/>
        </w:smartTagPr>
        <w:r w:rsidRPr="00265A37">
          <w:rPr>
            <w:rFonts w:ascii="Tahoma" w:hAnsi="Tahoma" w:cs="Tahoma"/>
            <w:sz w:val="18"/>
            <w:szCs w:val="18"/>
          </w:rPr>
          <w:t>5°C</w:t>
        </w:r>
      </w:smartTag>
      <w:r w:rsidRPr="00265A37">
        <w:rPr>
          <w:rFonts w:ascii="Tahoma" w:hAnsi="Tahoma" w:cs="Tahoma"/>
          <w:sz w:val="18"/>
          <w:szCs w:val="18"/>
        </w:rPr>
        <w:t xml:space="preserve">. Temperatura lepiszcza asfaltowego w zbiorniku magazynowym (roboczym) nie może przekraczać </w:t>
      </w:r>
      <w:smartTag w:uri="urn:schemas-microsoft-com:office:smarttags" w:element="metricconverter">
        <w:smartTagPr>
          <w:attr w:name="ProductID" w:val="180ﾰC"/>
        </w:smartTagPr>
        <w:r w:rsidRPr="00265A37">
          <w:rPr>
            <w:rFonts w:ascii="Tahoma" w:hAnsi="Tahoma" w:cs="Tahoma"/>
            <w:sz w:val="18"/>
            <w:szCs w:val="18"/>
          </w:rPr>
          <w:t>180°C</w:t>
        </w:r>
      </w:smartTag>
      <w:r w:rsidRPr="00265A37">
        <w:rPr>
          <w:rFonts w:ascii="Tahoma" w:hAnsi="Tahoma" w:cs="Tahoma"/>
          <w:sz w:val="18"/>
          <w:szCs w:val="18"/>
        </w:rPr>
        <w:t xml:space="preserve"> dla asfaltu drogowego 50/70 i </w:t>
      </w:r>
      <w:proofErr w:type="spellStart"/>
      <w:r w:rsidRPr="00265A37">
        <w:rPr>
          <w:rFonts w:ascii="Tahoma" w:hAnsi="Tahoma" w:cs="Tahoma"/>
          <w:sz w:val="18"/>
          <w:szCs w:val="18"/>
        </w:rPr>
        <w:t>polimeroasfaltu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drogowego 45/80-55 i 45/80-65.</w:t>
      </w:r>
      <w:r w:rsidRPr="00265A37">
        <w:rPr>
          <w:rFonts w:ascii="Tahoma" w:hAnsi="Tahoma" w:cs="Tahoma"/>
          <w:sz w:val="18"/>
          <w:szCs w:val="18"/>
        </w:rPr>
        <w:tab/>
      </w:r>
    </w:p>
    <w:p w:rsidR="00265A37" w:rsidRPr="00265A37" w:rsidRDefault="00265A37" w:rsidP="00265A37">
      <w:pPr>
        <w:ind w:firstLine="708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Kruszywo (ewentualnie z wypełniaczem) powinno być wysuszone i podgrzane tak, aby mieszanka mineralna uzyskała temperaturę właściwą do otoczenia lepiszczem asfaltowym. Temperatura mieszanki mineralnej nie powinna być wyższa o więcej niż 30</w:t>
      </w:r>
      <w:r w:rsidRPr="00265A37">
        <w:rPr>
          <w:rFonts w:ascii="Tahoma" w:hAnsi="Tahoma" w:cs="Tahoma"/>
          <w:sz w:val="18"/>
          <w:szCs w:val="18"/>
          <w:vertAlign w:val="superscript"/>
        </w:rPr>
        <w:t>o</w:t>
      </w:r>
      <w:r w:rsidRPr="00265A37">
        <w:rPr>
          <w:rFonts w:ascii="Tahoma" w:hAnsi="Tahoma" w:cs="Tahoma"/>
          <w:sz w:val="18"/>
          <w:szCs w:val="18"/>
        </w:rPr>
        <w:t>C od najwyższej temperatury mieszanki mineralno-asfaltowej podanej w tablicy 12. W tej tablicy najniższa temperatura dotyczy mieszanki mineralno-asfaltowej dostarczonej na miejsce wbudowania, a najwyższa temperatura dotyczy mieszanki mineralno-asfaltowej bezpośrednio po wytworzeniu w wytwórni.</w:t>
      </w:r>
    </w:p>
    <w:p w:rsidR="00265A37" w:rsidRPr="00265A37" w:rsidRDefault="00265A37" w:rsidP="00265A37">
      <w:pPr>
        <w:ind w:firstLine="708"/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spacing w:before="120" w:after="120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Tablica 12. Najwyższa i najniższa temperatura mieszanki AC [65]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1"/>
        <w:gridCol w:w="2590"/>
      </w:tblGrid>
      <w:tr w:rsidR="00265A37" w:rsidRPr="00265A37" w:rsidTr="00C75711">
        <w:tc>
          <w:tcPr>
            <w:tcW w:w="2371" w:type="dxa"/>
            <w:vAlign w:val="center"/>
          </w:tcPr>
          <w:p w:rsidR="00265A37" w:rsidRPr="00265A37" w:rsidRDefault="00265A37" w:rsidP="00265A37">
            <w:pPr>
              <w:spacing w:before="60"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Lepiszcze asfaltowe</w:t>
            </w:r>
          </w:p>
        </w:tc>
        <w:tc>
          <w:tcPr>
            <w:tcW w:w="2590" w:type="dxa"/>
            <w:vAlign w:val="center"/>
          </w:tcPr>
          <w:p w:rsidR="00265A37" w:rsidRPr="00265A37" w:rsidRDefault="00265A37" w:rsidP="00265A37">
            <w:pPr>
              <w:spacing w:before="60" w:after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Temperatura mieszanki [°C]</w:t>
            </w:r>
          </w:p>
        </w:tc>
      </w:tr>
      <w:tr w:rsidR="00265A37" w:rsidRPr="00265A37" w:rsidTr="00C75711">
        <w:tc>
          <w:tcPr>
            <w:tcW w:w="2371" w:type="dxa"/>
            <w:vAlign w:val="center"/>
          </w:tcPr>
          <w:p w:rsidR="00265A37" w:rsidRPr="0000210C" w:rsidRDefault="00265A37" w:rsidP="00265A37">
            <w:pPr>
              <w:spacing w:before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0210C">
              <w:rPr>
                <w:rFonts w:ascii="Tahoma" w:hAnsi="Tahoma" w:cs="Tahoma"/>
                <w:sz w:val="18"/>
                <w:szCs w:val="18"/>
              </w:rPr>
              <w:t>Asfalt 50/70</w:t>
            </w:r>
          </w:p>
          <w:p w:rsidR="00265A37" w:rsidRPr="0000210C" w:rsidRDefault="00265A37" w:rsidP="00265A37">
            <w:pPr>
              <w:spacing w:before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0210C">
              <w:rPr>
                <w:rFonts w:ascii="Tahoma" w:hAnsi="Tahoma" w:cs="Tahoma"/>
                <w:sz w:val="18"/>
                <w:szCs w:val="18"/>
              </w:rPr>
              <w:t>PMB 45/80-55</w:t>
            </w:r>
          </w:p>
          <w:p w:rsidR="00265A37" w:rsidRPr="0000210C" w:rsidRDefault="00265A37" w:rsidP="00265A37">
            <w:pPr>
              <w:spacing w:before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00210C">
              <w:rPr>
                <w:rFonts w:ascii="Tahoma" w:hAnsi="Tahoma" w:cs="Tahoma"/>
                <w:sz w:val="18"/>
                <w:szCs w:val="18"/>
              </w:rPr>
              <w:t>PMB 45/80-65</w:t>
            </w:r>
          </w:p>
        </w:tc>
        <w:tc>
          <w:tcPr>
            <w:tcW w:w="2590" w:type="dxa"/>
            <w:vAlign w:val="center"/>
          </w:tcPr>
          <w:p w:rsidR="00265A37" w:rsidRPr="00265A37" w:rsidRDefault="00265A37" w:rsidP="00265A37">
            <w:pPr>
              <w:spacing w:before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od 140 do 180</w:t>
            </w:r>
          </w:p>
          <w:p w:rsidR="00265A37" w:rsidRPr="00265A37" w:rsidRDefault="00265A37" w:rsidP="00265A37">
            <w:pPr>
              <w:spacing w:before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od 130 do 180</w:t>
            </w:r>
          </w:p>
          <w:p w:rsidR="00265A37" w:rsidRPr="00265A37" w:rsidRDefault="00265A37" w:rsidP="00265A37">
            <w:pPr>
              <w:spacing w:before="6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od 130 do 180</w:t>
            </w:r>
          </w:p>
        </w:tc>
      </w:tr>
    </w:tbl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Sposób i czas mieszania składników mieszanki mineralno-asfaltowej powinny zapewnić równomierne otoczenie kruszywa lepiszczem asfaltowym.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Dopuszcza się dostawy mieszanek mineralno-asfaltowych z kilku wytwórni, pod warunkiem skoordynowania między sobą deklarowanych przydatności mieszanek (m.in.: typ, rodzaj składników, właściwości objętościowe) z zachowaniem braku różnic w ich właściwościach.</w:t>
      </w:r>
    </w:p>
    <w:p w:rsidR="00265A37" w:rsidRPr="00265A37" w:rsidRDefault="00265A37" w:rsidP="00265A37">
      <w:pPr>
        <w:keepNext/>
        <w:spacing w:before="240" w:after="60"/>
        <w:outlineLvl w:val="1"/>
        <w:rPr>
          <w:rFonts w:ascii="Tahoma" w:hAnsi="Tahoma" w:cs="Tahoma"/>
          <w:b/>
          <w:bCs/>
          <w:iCs/>
          <w:sz w:val="18"/>
          <w:szCs w:val="18"/>
        </w:rPr>
      </w:pPr>
      <w:bookmarkStart w:id="22" w:name="_Toc316558744"/>
      <w:r w:rsidRPr="00265A37">
        <w:rPr>
          <w:rFonts w:ascii="Tahoma" w:hAnsi="Tahoma" w:cs="Tahoma"/>
          <w:b/>
          <w:bCs/>
          <w:iCs/>
          <w:sz w:val="18"/>
          <w:szCs w:val="18"/>
        </w:rPr>
        <w:t>5.4. Przygotowanie podłoża</w:t>
      </w:r>
      <w:bookmarkEnd w:id="22"/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Podłoże (warstwa wyrównawcza, warstwa wiążąca lub stara warstwa ścieralna) pod warstwę ścieralną z betonu asfaltowego powinno być na całej powierzchni:</w:t>
      </w:r>
    </w:p>
    <w:p w:rsidR="00265A37" w:rsidRPr="00265A37" w:rsidRDefault="00265A37" w:rsidP="00265A37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ustabilizowane i nośne,</w:t>
      </w:r>
    </w:p>
    <w:p w:rsidR="00265A37" w:rsidRPr="00265A37" w:rsidRDefault="00265A37" w:rsidP="00265A37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czyste, bez zanieczyszczenia lub pozostałości luźnego kruszywa,</w:t>
      </w:r>
    </w:p>
    <w:p w:rsidR="00265A37" w:rsidRPr="00265A37" w:rsidRDefault="00265A37" w:rsidP="00265A37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wyprofilowane, równe i bez kolein.</w:t>
      </w:r>
    </w:p>
    <w:p w:rsidR="00265A37" w:rsidRPr="00265A37" w:rsidRDefault="00265A37" w:rsidP="00265A37">
      <w:pPr>
        <w:ind w:firstLine="709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W wypadku podłoża z nowo wykonanej warstwy asfaltowej, do oceny nierówności należy przyjąć dane </w:t>
      </w:r>
      <w:r w:rsidRPr="00265A37">
        <w:rPr>
          <w:rFonts w:ascii="Tahoma" w:hAnsi="Tahoma" w:cs="Tahoma"/>
          <w:sz w:val="18"/>
          <w:szCs w:val="18"/>
        </w:rPr>
        <w:br/>
        <w:t>z pomiaru równości tej warstwy. Wymagana równość podłużna i porzeczna jest określona w rozporządzeniu dotyczącym warunków technicznych, jakim powinny odpowiadać drogi publiczne [67]. W wypadku podłoża z warstwy starej nawierzchni, nierówności nie powinny przekraczać wartości podanych w tablicy 13.</w:t>
      </w:r>
    </w:p>
    <w:p w:rsidR="00265A37" w:rsidRPr="00265A37" w:rsidRDefault="00265A37" w:rsidP="00265A37">
      <w:pPr>
        <w:ind w:left="993" w:hanging="993"/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spacing w:after="120"/>
        <w:ind w:left="992" w:hanging="992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Tablica 13 </w:t>
      </w:r>
      <w:r w:rsidRPr="00265A37">
        <w:rPr>
          <w:rFonts w:ascii="Tahoma" w:hAnsi="Tahoma" w:cs="Tahoma"/>
          <w:sz w:val="18"/>
          <w:szCs w:val="18"/>
        </w:rPr>
        <w:tab/>
        <w:t>Maksymalne nierówności podłoża z warstwy starej nawierzchni pod warstwy asfaltowe</w:t>
      </w:r>
      <w:r w:rsidRPr="00265A37">
        <w:rPr>
          <w:rFonts w:ascii="Tahoma" w:hAnsi="Tahoma" w:cs="Tahoma"/>
          <w:sz w:val="18"/>
          <w:szCs w:val="18"/>
        </w:rPr>
        <w:br/>
        <w:t>(pomiar łatą 4-metrową lub równoważną metodą) [65]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4"/>
        <w:gridCol w:w="5938"/>
        <w:gridCol w:w="2176"/>
      </w:tblGrid>
      <w:tr w:rsidR="00265A37" w:rsidRPr="00265A37" w:rsidTr="00C75711">
        <w:tc>
          <w:tcPr>
            <w:tcW w:w="1223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Klasa drogi</w:t>
            </w:r>
          </w:p>
        </w:tc>
        <w:tc>
          <w:tcPr>
            <w:tcW w:w="6369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Element nawierzchni</w:t>
            </w:r>
          </w:p>
        </w:tc>
        <w:tc>
          <w:tcPr>
            <w:tcW w:w="2265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Maksymalna nierówność podłoża pod warstwę ścieralną [mm]</w:t>
            </w:r>
          </w:p>
        </w:tc>
      </w:tr>
      <w:tr w:rsidR="00265A37" w:rsidRPr="00265A37" w:rsidTr="00C75711">
        <w:trPr>
          <w:trHeight w:val="445"/>
        </w:trPr>
        <w:tc>
          <w:tcPr>
            <w:tcW w:w="1223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trike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GP</w:t>
            </w:r>
          </w:p>
        </w:tc>
        <w:tc>
          <w:tcPr>
            <w:tcW w:w="6369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trike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Jezdnie łącznic, jezdnie MOP, utwardzone pobocza</w:t>
            </w:r>
          </w:p>
        </w:tc>
        <w:tc>
          <w:tcPr>
            <w:tcW w:w="2265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trike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</w:tr>
      <w:tr w:rsidR="00265A37" w:rsidRPr="00265A37" w:rsidTr="00C75711">
        <w:tc>
          <w:tcPr>
            <w:tcW w:w="1223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G</w:t>
            </w:r>
          </w:p>
        </w:tc>
        <w:tc>
          <w:tcPr>
            <w:tcW w:w="6369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Pasy: ruchu, dodatkowe, włączania i wyłączania, postojowe, jezdnie łącznic, utwardzone pobocza</w:t>
            </w:r>
          </w:p>
        </w:tc>
        <w:tc>
          <w:tcPr>
            <w:tcW w:w="2265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</w:tr>
    </w:tbl>
    <w:p w:rsidR="00265A37" w:rsidRPr="00265A37" w:rsidRDefault="00265A37" w:rsidP="00265A37">
      <w:pPr>
        <w:spacing w:before="120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Jeżeli nierówności  są większe niż dopuszczalne, to należy wyrównać podłoże.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Rzędne wysokościowe podłoża oraz urządzeń usytuowanych w nawierzchni lub ją ograniczających powinny być zgodne z dokumentacją projektową. Z podłoża powinien być zapewniony odpływ wody.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 xml:space="preserve">Oznakowanie poziome na warstwie podłoża należy usunąć. Dopuszcza się pozostawienie oznakowania poziomego z materiałów termoplastycznych przy spełnieniu warunku </w:t>
      </w:r>
      <w:proofErr w:type="spellStart"/>
      <w:r w:rsidRPr="00265A37">
        <w:rPr>
          <w:rFonts w:ascii="Tahoma" w:hAnsi="Tahoma" w:cs="Tahoma"/>
          <w:sz w:val="18"/>
          <w:szCs w:val="18"/>
        </w:rPr>
        <w:t>szczepności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warstw wg punktu 5.6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Nierówności podłoża (w tym powierzchnię istniejącej warstwy ścieralnej) należy wyrównać poprzez frezowanie lub wykonanie warstwy wyrównawczej.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Wykonane w podłożu łaty z materiału o mniejszej sztywności (np. łaty z asfaltu lanego w betonie asfaltowym) należy usunąć, a powstałe w ten sposób ubytki wypełnić materiałem o właściwościach zbliżonych do materiału podstawowego (np. wypełnić betonem asfaltowym).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W celu polepszenia połączenia między warstwami technologicznymi nawierzchni powierzchnia podłoża powinna być w ocenie wizualnej chropowata.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lastRenderedPageBreak/>
        <w:tab/>
        <w:t>Jeżeli podłoże jest nieodpowiednie, to należy ustalić, jakie specjalne środki należy podjąć przed wykonaniem warstwy asfaltowej.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Szerokie szczeliny w podłożu należy wypełnić odpowiednim materiałem, np. zalewami drogowymi według PN-EN 14188-1 [60] lub PN-EN 14188-2 [61] albo innymi materiałami według norm lub aprobat technicznych.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 xml:space="preserve">Na podłożu wykazującym zniszczenia w postaci siatki spękań zmęczeniowych lub spękań poprzecznych zaleca się stosowanie membrany </w:t>
      </w:r>
      <w:proofErr w:type="spellStart"/>
      <w:r w:rsidRPr="00265A37">
        <w:rPr>
          <w:rFonts w:ascii="Tahoma" w:hAnsi="Tahoma" w:cs="Tahoma"/>
          <w:sz w:val="18"/>
          <w:szCs w:val="18"/>
        </w:rPr>
        <w:t>przeciwspękaniowej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, np. mieszanki mineralno-asfaltowej, warstwy SAMI lub z </w:t>
      </w:r>
      <w:proofErr w:type="spellStart"/>
      <w:r w:rsidRPr="00265A37">
        <w:rPr>
          <w:rFonts w:ascii="Tahoma" w:hAnsi="Tahoma" w:cs="Tahoma"/>
          <w:sz w:val="18"/>
          <w:szCs w:val="18"/>
        </w:rPr>
        <w:t>geosyntetyków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według norm lub aprobat technicznych.</w:t>
      </w:r>
    </w:p>
    <w:p w:rsidR="00265A37" w:rsidRPr="00265A37" w:rsidRDefault="00265A37" w:rsidP="00265A37">
      <w:pPr>
        <w:keepNext/>
        <w:spacing w:before="240" w:after="60"/>
        <w:outlineLvl w:val="1"/>
        <w:rPr>
          <w:rFonts w:ascii="Tahoma" w:hAnsi="Tahoma" w:cs="Tahoma"/>
          <w:b/>
          <w:bCs/>
          <w:iCs/>
          <w:sz w:val="18"/>
          <w:szCs w:val="18"/>
        </w:rPr>
      </w:pPr>
      <w:bookmarkStart w:id="23" w:name="_Toc316558745"/>
      <w:r w:rsidRPr="00265A37">
        <w:rPr>
          <w:rFonts w:ascii="Tahoma" w:hAnsi="Tahoma" w:cs="Tahoma"/>
          <w:b/>
          <w:bCs/>
          <w:iCs/>
          <w:sz w:val="18"/>
          <w:szCs w:val="18"/>
        </w:rPr>
        <w:t>5.5. Próba technologiczna</w:t>
      </w:r>
      <w:bookmarkEnd w:id="23"/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Wykonawca przed przystąpieniem do produkcji mieszanki jest zobowiązany na żądanie Zamawiającego  do przeprowadzenia w jego obecności  próby technologicznej, która ma na celu sprawdzenie zgodności właściwości wyprodukowanej mieszanki z receptą. W tym celu należy zaprogramować otaczarkę zgodnie z receptą roboczą i w cyklu automatycznym produkować mieszankę. Do badań należy pobrać mieszankę wyprodukowaną po ustabilizowaniu się pracy otaczarki.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 xml:space="preserve">Nie dopuszcza się oceniania dokładności pracy otaczarki oraz prawidłowości składu mieszanki mineralnej na podstawie tzw. suchego </w:t>
      </w:r>
      <w:proofErr w:type="spellStart"/>
      <w:r w:rsidRPr="00265A37">
        <w:rPr>
          <w:rFonts w:ascii="Tahoma" w:hAnsi="Tahoma" w:cs="Tahoma"/>
          <w:sz w:val="18"/>
          <w:szCs w:val="18"/>
        </w:rPr>
        <w:t>zarobu</w:t>
      </w:r>
      <w:proofErr w:type="spellEnd"/>
      <w:r w:rsidRPr="00265A37">
        <w:rPr>
          <w:rFonts w:ascii="Tahoma" w:hAnsi="Tahoma" w:cs="Tahoma"/>
          <w:sz w:val="18"/>
          <w:szCs w:val="18"/>
        </w:rPr>
        <w:t>, z uwagi na możliwą segregację kruszywa.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Mieszankę wyprodukowaną po ustabilizowaniu się pracy otaczarki należy zgromadzić w silosie lub załadować na samochód. Próbki do badań należy pobierać ze skrzyni samochodu zgodnie z metodą określoną w PN-EN 12697-27 [39].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 xml:space="preserve">Na podstawie uzyskanych wyników Przedstawiciel Zamawiającego podejmuje decyzję o wykonaniu odcinka próbnego w miejscu przez niego wskazanym. Ewentualne wykonanie </w:t>
      </w:r>
      <w:proofErr w:type="spellStart"/>
      <w:r w:rsidRPr="00265A37">
        <w:rPr>
          <w:rFonts w:ascii="Tahoma" w:hAnsi="Tahoma" w:cs="Tahoma"/>
          <w:sz w:val="18"/>
          <w:szCs w:val="18"/>
        </w:rPr>
        <w:t>zarobu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próbnego i odcinka próbnego Wykonawca jest zobowiązany uwzględnić w cenie kontraktowej.</w:t>
      </w:r>
    </w:p>
    <w:p w:rsidR="00265A37" w:rsidRPr="00265A37" w:rsidRDefault="00265A37" w:rsidP="00265A37">
      <w:pPr>
        <w:keepNext/>
        <w:spacing w:before="240" w:after="60"/>
        <w:outlineLvl w:val="1"/>
        <w:rPr>
          <w:rFonts w:ascii="Tahoma" w:hAnsi="Tahoma" w:cs="Tahoma"/>
          <w:b/>
          <w:bCs/>
          <w:iCs/>
          <w:sz w:val="18"/>
          <w:szCs w:val="18"/>
        </w:rPr>
      </w:pPr>
      <w:bookmarkStart w:id="24" w:name="_Toc316558746"/>
      <w:r w:rsidRPr="00265A37">
        <w:rPr>
          <w:rFonts w:ascii="Tahoma" w:hAnsi="Tahoma" w:cs="Tahoma"/>
          <w:b/>
          <w:bCs/>
          <w:iCs/>
          <w:sz w:val="18"/>
          <w:szCs w:val="18"/>
        </w:rPr>
        <w:t xml:space="preserve">5.6. Połączenie </w:t>
      </w:r>
      <w:proofErr w:type="spellStart"/>
      <w:r w:rsidRPr="00265A37">
        <w:rPr>
          <w:rFonts w:ascii="Tahoma" w:hAnsi="Tahoma" w:cs="Tahoma"/>
          <w:b/>
          <w:bCs/>
          <w:iCs/>
          <w:sz w:val="18"/>
          <w:szCs w:val="18"/>
        </w:rPr>
        <w:t>międzywarstwowe</w:t>
      </w:r>
      <w:bookmarkEnd w:id="24"/>
      <w:proofErr w:type="spellEnd"/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Uzyskanie wymaganej trwałości nawierzchni jest uzależnione od zapewnienia połączenia między warstwami i ich współpracy w przenoszeniu obciążenia nawierzchni ruchem.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Podłoże powinno być skropione lepiszczem. Ma to na celu zwiększenie połączenia między warstwami konstrukcyjnymi oraz zabezpieczenie przed wnikaniem i zaleganiem wody między warstwami.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Skropienie lepiszczem podłoża (np. z warstwy wiążącej asfaltowej), przed ułożeniem warstwy ścieralnej z betonu asfaltowego powinno być wykonane w ilości podanej w przeliczeniu na pozostałe lepiszcze, tj. 0,1 ÷ 0,3 kg/m</w:t>
      </w:r>
      <w:r w:rsidRPr="00265A37">
        <w:rPr>
          <w:rFonts w:ascii="Tahoma" w:hAnsi="Tahoma" w:cs="Tahoma"/>
          <w:sz w:val="18"/>
          <w:szCs w:val="18"/>
          <w:vertAlign w:val="superscript"/>
        </w:rPr>
        <w:t>2</w:t>
      </w:r>
      <w:r w:rsidRPr="00265A37">
        <w:rPr>
          <w:rFonts w:ascii="Tahoma" w:hAnsi="Tahoma" w:cs="Tahoma"/>
          <w:sz w:val="18"/>
          <w:szCs w:val="18"/>
        </w:rPr>
        <w:t>, przy czym:</w:t>
      </w:r>
    </w:p>
    <w:p w:rsidR="00265A37" w:rsidRPr="00265A37" w:rsidRDefault="00265A37" w:rsidP="00265A37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zaleca się stosować emulsję modyfikowaną polimerem,</w:t>
      </w:r>
    </w:p>
    <w:p w:rsidR="00265A37" w:rsidRPr="00265A37" w:rsidRDefault="00265A37" w:rsidP="00265A37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ilość emulsji należy dobrać z uwzględnieniem stanu podłoża oraz porowatości mieszanki ; jeśli mieszanka ma większą zawartość wolnych przestrzeni, to należy użyć większą ilość lepiszcza do skropienia, które po ułożeniu warstwy ścieralnej uszczelni ją.</w:t>
      </w:r>
    </w:p>
    <w:p w:rsidR="00265A37" w:rsidRPr="00265A37" w:rsidRDefault="00265A37" w:rsidP="00265A37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dobrana ilość lepiszcza musi zapewnić wymaganą </w:t>
      </w:r>
      <w:proofErr w:type="spellStart"/>
      <w:r w:rsidRPr="00265A37">
        <w:rPr>
          <w:rFonts w:ascii="Tahoma" w:hAnsi="Tahoma" w:cs="Tahoma"/>
          <w:sz w:val="18"/>
          <w:szCs w:val="18"/>
        </w:rPr>
        <w:t>sczepność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265A37">
        <w:rPr>
          <w:rFonts w:ascii="Tahoma" w:hAnsi="Tahoma" w:cs="Tahoma"/>
          <w:sz w:val="18"/>
          <w:szCs w:val="18"/>
        </w:rPr>
        <w:t>międzywarstwową</w:t>
      </w:r>
      <w:proofErr w:type="spellEnd"/>
    </w:p>
    <w:p w:rsidR="00265A37" w:rsidRPr="00265A37" w:rsidRDefault="00265A37" w:rsidP="00265A37">
      <w:pPr>
        <w:ind w:firstLine="709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Skrapianie podłoża należy wykonywać równomiernie stosując rampy do skrapiania, np. skrapiarki do lepiszczy asfaltowych. Dopuszcza się skrapianie ręczne lancą w miejscach trudno dostępnych (np. ścieki uliczne) oraz przy urządzeniach usytuowanych w nawierzchni lub ją ograniczających. W razie potrzeby urządzenia te należy zabezpieczyć przed zabrudzeniem. Skropione podłoże należy wyłączyć z ruchu publicznego przez zmianę organizacji ruchu.</w:t>
      </w:r>
    </w:p>
    <w:p w:rsidR="00265A37" w:rsidRPr="00265A37" w:rsidRDefault="00265A37" w:rsidP="00265A37">
      <w:pPr>
        <w:ind w:firstLine="709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W wypadku stosowania emulsji asfaltowej podłoże powinno być skropione 0,5 h przed układaniem warstwy asfaltowej w celu odparowania wody.</w:t>
      </w:r>
    </w:p>
    <w:p w:rsidR="00265A37" w:rsidRPr="00265A37" w:rsidRDefault="00265A37" w:rsidP="00265A37">
      <w:pPr>
        <w:ind w:firstLine="709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Czas ten nie dotyczy skrapiania rampą zamontowaną na rozkładarce.</w:t>
      </w:r>
    </w:p>
    <w:p w:rsidR="00265A37" w:rsidRPr="00265A37" w:rsidRDefault="00265A37" w:rsidP="00265A37">
      <w:pPr>
        <w:rPr>
          <w:rFonts w:ascii="Tahoma" w:hAnsi="Tahoma" w:cs="Tahoma"/>
          <w:b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>Wykonawca jest zobowiązany prowadzić badania wydatku skropienia i przedstawić je na żądanie Zamawiającego.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 xml:space="preserve">Wymagania wobec </w:t>
      </w:r>
      <w:proofErr w:type="spellStart"/>
      <w:r w:rsidRPr="00265A37">
        <w:rPr>
          <w:rFonts w:ascii="Tahoma" w:hAnsi="Tahoma" w:cs="Tahoma"/>
          <w:b/>
          <w:sz w:val="18"/>
          <w:szCs w:val="18"/>
        </w:rPr>
        <w:t>sczepności</w:t>
      </w:r>
      <w:proofErr w:type="spellEnd"/>
      <w:r w:rsidRPr="00265A37">
        <w:rPr>
          <w:rFonts w:ascii="Tahoma" w:hAnsi="Tahoma" w:cs="Tahoma"/>
          <w:b/>
          <w:sz w:val="18"/>
          <w:szCs w:val="18"/>
        </w:rPr>
        <w:t xml:space="preserve"> </w:t>
      </w:r>
      <w:proofErr w:type="spellStart"/>
      <w:r w:rsidRPr="00265A37">
        <w:rPr>
          <w:rFonts w:ascii="Tahoma" w:hAnsi="Tahoma" w:cs="Tahoma"/>
          <w:b/>
          <w:sz w:val="18"/>
          <w:szCs w:val="18"/>
        </w:rPr>
        <w:t>międzywarstwowej</w:t>
      </w:r>
      <w:proofErr w:type="spellEnd"/>
      <w:r w:rsidRPr="00265A37">
        <w:rPr>
          <w:rFonts w:ascii="Tahoma" w:hAnsi="Tahoma" w:cs="Tahoma"/>
          <w:b/>
          <w:sz w:val="18"/>
          <w:szCs w:val="18"/>
        </w:rPr>
        <w:t xml:space="preserve"> badanej metodą </w:t>
      </w:r>
      <w:proofErr w:type="spellStart"/>
      <w:r w:rsidRPr="00265A37">
        <w:rPr>
          <w:rFonts w:ascii="Tahoma" w:hAnsi="Tahoma" w:cs="Tahoma"/>
          <w:b/>
          <w:sz w:val="18"/>
          <w:szCs w:val="18"/>
        </w:rPr>
        <w:t>Leutnera</w:t>
      </w:r>
      <w:proofErr w:type="spellEnd"/>
      <w:r w:rsidRPr="00265A37">
        <w:rPr>
          <w:rFonts w:ascii="Tahoma" w:hAnsi="Tahoma" w:cs="Tahoma"/>
          <w:b/>
          <w:sz w:val="18"/>
          <w:szCs w:val="18"/>
        </w:rPr>
        <w:t xml:space="preserve"> </w:t>
      </w:r>
      <w:proofErr w:type="spellStart"/>
      <w:r w:rsidRPr="00265A37">
        <w:rPr>
          <w:rFonts w:ascii="Tahoma" w:hAnsi="Tahoma" w:cs="Tahoma"/>
          <w:b/>
          <w:sz w:val="18"/>
          <w:szCs w:val="18"/>
        </w:rPr>
        <w:t>jn</w:t>
      </w:r>
      <w:proofErr w:type="spellEnd"/>
      <w:r w:rsidRPr="00265A37">
        <w:rPr>
          <w:rFonts w:ascii="Tahoma" w:hAnsi="Tahoma" w:cs="Tahoma"/>
          <w:b/>
          <w:sz w:val="18"/>
          <w:szCs w:val="18"/>
        </w:rPr>
        <w:t>.:</w:t>
      </w:r>
      <w:r w:rsidRPr="00265A37">
        <w:rPr>
          <w:rFonts w:ascii="Tahoma" w:hAnsi="Tahoma" w:cs="Tahoma"/>
          <w:b/>
          <w:sz w:val="18"/>
          <w:szCs w:val="18"/>
        </w:rPr>
        <w:br/>
      </w:r>
      <w:r w:rsidRPr="00265A37">
        <w:rPr>
          <w:rFonts w:ascii="Tahoma" w:hAnsi="Tahoma" w:cs="Tahoma"/>
          <w:sz w:val="18"/>
          <w:szCs w:val="18"/>
        </w:rPr>
        <w:t xml:space="preserve">wiążąca lub wyrównawcza/ścieralna ≥ 1,0 </w:t>
      </w:r>
      <w:proofErr w:type="spellStart"/>
      <w:r w:rsidRPr="00265A37">
        <w:rPr>
          <w:rFonts w:ascii="Tahoma" w:hAnsi="Tahoma" w:cs="Tahoma"/>
          <w:sz w:val="18"/>
          <w:szCs w:val="18"/>
        </w:rPr>
        <w:t>MPa</w:t>
      </w:r>
      <w:proofErr w:type="spellEnd"/>
    </w:p>
    <w:p w:rsidR="00265A37" w:rsidRPr="00265A37" w:rsidRDefault="00265A37" w:rsidP="00265A37">
      <w:pPr>
        <w:keepNext/>
        <w:spacing w:before="240" w:after="60"/>
        <w:outlineLvl w:val="1"/>
        <w:rPr>
          <w:rFonts w:ascii="Tahoma" w:hAnsi="Tahoma" w:cs="Tahoma"/>
          <w:b/>
          <w:bCs/>
          <w:iCs/>
          <w:sz w:val="18"/>
          <w:szCs w:val="18"/>
        </w:rPr>
      </w:pPr>
      <w:bookmarkStart w:id="25" w:name="_Toc316558747"/>
      <w:r w:rsidRPr="00265A37">
        <w:rPr>
          <w:rFonts w:ascii="Tahoma" w:hAnsi="Tahoma" w:cs="Tahoma"/>
          <w:b/>
          <w:bCs/>
          <w:iCs/>
          <w:sz w:val="18"/>
          <w:szCs w:val="18"/>
        </w:rPr>
        <w:t>5.7. Wbudowanie mieszanki mineralno-asfaltowej</w:t>
      </w:r>
      <w:bookmarkEnd w:id="25"/>
    </w:p>
    <w:p w:rsidR="00265A37" w:rsidRPr="00265A37" w:rsidRDefault="00265A37" w:rsidP="00265A37">
      <w:pPr>
        <w:rPr>
          <w:rFonts w:ascii="Tahoma" w:hAnsi="Tahoma" w:cs="Tahoma"/>
          <w:i/>
          <w:sz w:val="18"/>
          <w:szCs w:val="18"/>
        </w:rPr>
      </w:pPr>
    </w:p>
    <w:p w:rsidR="00265A37" w:rsidRPr="00265A37" w:rsidRDefault="00265A37" w:rsidP="00265A37">
      <w:pPr>
        <w:tabs>
          <w:tab w:val="left" w:pos="567"/>
        </w:tabs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Mieszankę mineralno-asfaltową można wbudowywać na podłożu przygotowanym zgodnie z zapisami w punktach 5.4 i 5.6.</w:t>
      </w:r>
    </w:p>
    <w:p w:rsidR="00265A37" w:rsidRPr="00265A37" w:rsidRDefault="00265A37" w:rsidP="00265A37">
      <w:pPr>
        <w:tabs>
          <w:tab w:val="left" w:pos="567"/>
        </w:tabs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Transport mieszanki mineralno-asfaltowej asfaltowej powinien być zgodny z zaleceniami podanymi w punkcie 4.2.</w:t>
      </w:r>
    </w:p>
    <w:p w:rsidR="00265A37" w:rsidRPr="00265A37" w:rsidRDefault="00265A37" w:rsidP="00265A37">
      <w:pPr>
        <w:tabs>
          <w:tab w:val="left" w:pos="567"/>
        </w:tabs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Mieszankę mineralno-asfaltową asfaltową należy wbudowywać w odpowiednich warunkach atmosferycznych.</w:t>
      </w:r>
    </w:p>
    <w:p w:rsidR="00265A37" w:rsidRPr="00265A37" w:rsidRDefault="00265A37" w:rsidP="00265A37">
      <w:pPr>
        <w:tabs>
          <w:tab w:val="left" w:pos="567"/>
        </w:tabs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Temperatura otoczenia w ciągu doby nie powinna być niższa od temperatury podanej w tablicy 14. Temperatura otoczenia może być niższa w wypadku stosowania ogrzewania podłoża. Nie dopuszcza się układania mieszanki mineralno-asfaltowej asfaltowej podczas silnego wiatru (V &gt; 16 m/s)</w:t>
      </w:r>
    </w:p>
    <w:p w:rsidR="00265A37" w:rsidRPr="00265A37" w:rsidRDefault="00265A37" w:rsidP="00265A37">
      <w:pPr>
        <w:tabs>
          <w:tab w:val="left" w:pos="567"/>
        </w:tabs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W wypadku stosowania mieszanek mineralno-asfaltowych z dodatkiem obniżającym temperaturę mieszania i wbudowania należy indywidualnie określić wymagane warunki otoczenia.</w:t>
      </w:r>
    </w:p>
    <w:p w:rsidR="00265A37" w:rsidRPr="00265A37" w:rsidRDefault="00265A37" w:rsidP="00265A37">
      <w:pPr>
        <w:spacing w:before="120" w:after="120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lastRenderedPageBreak/>
        <w:t>Tablica 14. Minimalna temperatura otoczenia podczas wykonywania warstw asfaltowych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2693"/>
        <w:gridCol w:w="1591"/>
      </w:tblGrid>
      <w:tr w:rsidR="00265A37" w:rsidRPr="00265A37" w:rsidTr="00C75711">
        <w:trPr>
          <w:trHeight w:val="340"/>
        </w:trPr>
        <w:tc>
          <w:tcPr>
            <w:tcW w:w="3227" w:type="dxa"/>
            <w:vMerge w:val="restart"/>
            <w:vAlign w:val="center"/>
          </w:tcPr>
          <w:p w:rsidR="00265A37" w:rsidRPr="00265A37" w:rsidRDefault="00265A37" w:rsidP="00265A37">
            <w:pPr>
              <w:jc w:val="center"/>
              <w:rPr>
                <w:rFonts w:cs="Tahoma"/>
                <w:sz w:val="20"/>
                <w:szCs w:val="20"/>
              </w:rPr>
            </w:pPr>
            <w:r w:rsidRPr="00265A37">
              <w:rPr>
                <w:rFonts w:cs="Tahoma"/>
                <w:sz w:val="20"/>
                <w:szCs w:val="20"/>
              </w:rPr>
              <w:t>Rodzaj robót</w:t>
            </w:r>
          </w:p>
        </w:tc>
        <w:tc>
          <w:tcPr>
            <w:tcW w:w="4284" w:type="dxa"/>
            <w:gridSpan w:val="2"/>
            <w:vAlign w:val="center"/>
          </w:tcPr>
          <w:p w:rsidR="00265A37" w:rsidRPr="00265A37" w:rsidRDefault="00265A37" w:rsidP="00265A37">
            <w:pPr>
              <w:jc w:val="center"/>
              <w:rPr>
                <w:rFonts w:cs="Tahoma"/>
                <w:sz w:val="20"/>
                <w:szCs w:val="20"/>
              </w:rPr>
            </w:pPr>
            <w:r w:rsidRPr="00265A37">
              <w:rPr>
                <w:rFonts w:cs="Tahoma"/>
                <w:sz w:val="20"/>
                <w:szCs w:val="20"/>
              </w:rPr>
              <w:t>Minimalna temperatura otoczenia  [°C]</w:t>
            </w:r>
          </w:p>
        </w:tc>
      </w:tr>
      <w:tr w:rsidR="00265A37" w:rsidRPr="00265A37" w:rsidTr="00C75711">
        <w:trPr>
          <w:trHeight w:val="340"/>
        </w:trPr>
        <w:tc>
          <w:tcPr>
            <w:tcW w:w="3227" w:type="dxa"/>
            <w:vMerge/>
            <w:vAlign w:val="center"/>
          </w:tcPr>
          <w:p w:rsidR="00265A37" w:rsidRPr="00265A37" w:rsidRDefault="00265A37" w:rsidP="00265A37">
            <w:pPr>
              <w:jc w:val="center"/>
              <w:rPr>
                <w:rFonts w:cs="Tahoma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cs="Tahoma"/>
                <w:sz w:val="20"/>
                <w:szCs w:val="20"/>
              </w:rPr>
            </w:pPr>
            <w:r w:rsidRPr="00265A37">
              <w:rPr>
                <w:rFonts w:cs="Tahoma"/>
                <w:sz w:val="20"/>
                <w:szCs w:val="20"/>
              </w:rPr>
              <w:t>przed przystąpieniem do robót</w:t>
            </w:r>
          </w:p>
        </w:tc>
        <w:tc>
          <w:tcPr>
            <w:tcW w:w="159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cs="Tahoma"/>
                <w:sz w:val="20"/>
                <w:szCs w:val="20"/>
              </w:rPr>
            </w:pPr>
            <w:r w:rsidRPr="00265A37">
              <w:rPr>
                <w:rFonts w:cs="Tahoma"/>
                <w:sz w:val="20"/>
                <w:szCs w:val="20"/>
              </w:rPr>
              <w:t>w czasie robót</w:t>
            </w:r>
          </w:p>
        </w:tc>
      </w:tr>
      <w:tr w:rsidR="00265A37" w:rsidRPr="00265A37" w:rsidTr="00C75711">
        <w:trPr>
          <w:trHeight w:val="340"/>
        </w:trPr>
        <w:tc>
          <w:tcPr>
            <w:tcW w:w="3227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cs="Tahoma"/>
                <w:sz w:val="20"/>
                <w:szCs w:val="20"/>
              </w:rPr>
            </w:pPr>
            <w:r w:rsidRPr="00265A37">
              <w:rPr>
                <w:rFonts w:cs="Tahoma"/>
                <w:sz w:val="20"/>
                <w:szCs w:val="20"/>
              </w:rPr>
              <w:t xml:space="preserve">Warstwa ścieralna o grubości ≥ </w:t>
            </w:r>
            <w:smartTag w:uri="urn:schemas-microsoft-com:office:smarttags" w:element="metricconverter">
              <w:smartTagPr>
                <w:attr w:name="ProductID" w:val="3 cm"/>
              </w:smartTagPr>
              <w:r w:rsidRPr="00265A37">
                <w:rPr>
                  <w:rFonts w:cs="Tahoma"/>
                  <w:sz w:val="20"/>
                  <w:szCs w:val="20"/>
                </w:rPr>
                <w:t>3 cm</w:t>
              </w:r>
            </w:smartTag>
          </w:p>
        </w:tc>
        <w:tc>
          <w:tcPr>
            <w:tcW w:w="2693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cs="Tahoma"/>
                <w:sz w:val="20"/>
                <w:szCs w:val="20"/>
              </w:rPr>
            </w:pPr>
            <w:r w:rsidRPr="00265A37">
              <w:rPr>
                <w:rFonts w:cs="Tahoma"/>
                <w:sz w:val="20"/>
                <w:szCs w:val="20"/>
              </w:rPr>
              <w:t>+5</w:t>
            </w:r>
          </w:p>
        </w:tc>
        <w:tc>
          <w:tcPr>
            <w:tcW w:w="159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cs="Tahoma"/>
                <w:sz w:val="20"/>
                <w:szCs w:val="20"/>
              </w:rPr>
            </w:pPr>
            <w:r w:rsidRPr="00265A37">
              <w:rPr>
                <w:rFonts w:ascii="Arial" w:hAnsi="Arial" w:cs="Arial"/>
                <w:sz w:val="20"/>
                <w:szCs w:val="20"/>
              </w:rPr>
              <w:t>&gt;</w:t>
            </w:r>
            <w:r w:rsidRPr="00265A37">
              <w:rPr>
                <w:rFonts w:cs="Tahoma"/>
                <w:sz w:val="20"/>
                <w:szCs w:val="20"/>
              </w:rPr>
              <w:t>+5</w:t>
            </w:r>
          </w:p>
        </w:tc>
      </w:tr>
      <w:tr w:rsidR="00265A37" w:rsidRPr="00265A37" w:rsidTr="00C75711">
        <w:trPr>
          <w:trHeight w:val="34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rFonts w:cs="Tahoma"/>
                <w:sz w:val="20"/>
                <w:szCs w:val="20"/>
              </w:rPr>
            </w:pPr>
            <w:r w:rsidRPr="00265A37">
              <w:rPr>
                <w:rFonts w:cs="Tahoma"/>
                <w:sz w:val="20"/>
                <w:szCs w:val="20"/>
              </w:rPr>
              <w:t xml:space="preserve">Warstwa ścieralna o grubości &lt; </w:t>
            </w:r>
            <w:smartTag w:uri="urn:schemas-microsoft-com:office:smarttags" w:element="metricconverter">
              <w:smartTagPr>
                <w:attr w:name="ProductID" w:val="3 cm"/>
              </w:smartTagPr>
              <w:r w:rsidRPr="00265A37">
                <w:rPr>
                  <w:rFonts w:cs="Tahoma"/>
                  <w:sz w:val="20"/>
                  <w:szCs w:val="20"/>
                </w:rPr>
                <w:t>3 cm</w:t>
              </w:r>
            </w:smartTag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rFonts w:cs="Tahoma"/>
                <w:sz w:val="20"/>
                <w:szCs w:val="20"/>
              </w:rPr>
            </w:pPr>
            <w:r w:rsidRPr="00265A37">
              <w:rPr>
                <w:rFonts w:cs="Tahoma"/>
                <w:sz w:val="20"/>
                <w:szCs w:val="20"/>
              </w:rPr>
              <w:t>+5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rFonts w:cs="Tahoma"/>
                <w:sz w:val="20"/>
                <w:szCs w:val="20"/>
              </w:rPr>
            </w:pPr>
            <w:r w:rsidRPr="00265A37">
              <w:rPr>
                <w:rFonts w:ascii="Arial" w:hAnsi="Arial" w:cs="Arial"/>
                <w:sz w:val="20"/>
                <w:szCs w:val="20"/>
              </w:rPr>
              <w:t>&gt;</w:t>
            </w:r>
            <w:r w:rsidRPr="00265A37">
              <w:rPr>
                <w:rFonts w:cs="Tahoma"/>
                <w:sz w:val="20"/>
                <w:szCs w:val="20"/>
              </w:rPr>
              <w:t>+10</w:t>
            </w:r>
          </w:p>
        </w:tc>
      </w:tr>
    </w:tbl>
    <w:p w:rsidR="00265A37" w:rsidRPr="00265A37" w:rsidRDefault="00265A37" w:rsidP="00265A37">
      <w:pPr>
        <w:spacing w:before="120"/>
        <w:rPr>
          <w:rFonts w:ascii="Tahoma" w:hAnsi="Tahoma" w:cs="Tahoma"/>
          <w:sz w:val="4"/>
          <w:szCs w:val="18"/>
        </w:rPr>
      </w:pPr>
    </w:p>
    <w:p w:rsidR="00265A37" w:rsidRPr="00265A37" w:rsidRDefault="00265A37" w:rsidP="00265A37">
      <w:pPr>
        <w:spacing w:before="120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Właściwości wykonanej warstwy powinny spełniać warunki podane w tablicy 15</w:t>
      </w:r>
    </w:p>
    <w:p w:rsidR="00265A37" w:rsidRPr="00265A37" w:rsidRDefault="00265A37" w:rsidP="00265A37">
      <w:pPr>
        <w:spacing w:before="120" w:after="120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Tablica 15. Właściwości warstwy AC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2698"/>
        <w:gridCol w:w="2126"/>
        <w:gridCol w:w="2694"/>
      </w:tblGrid>
      <w:tr w:rsidR="00265A37" w:rsidRPr="00265A37" w:rsidTr="0000210C">
        <w:trPr>
          <w:trHeight w:val="340"/>
        </w:trPr>
        <w:tc>
          <w:tcPr>
            <w:tcW w:w="2088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Typ i wymiar mieszanki</w:t>
            </w:r>
          </w:p>
        </w:tc>
        <w:tc>
          <w:tcPr>
            <w:tcW w:w="2698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Projektowana grubość warstwy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technologicznej [cm]</w:t>
            </w:r>
          </w:p>
        </w:tc>
        <w:tc>
          <w:tcPr>
            <w:tcW w:w="2126" w:type="dxa"/>
            <w:vAlign w:val="center"/>
          </w:tcPr>
          <w:p w:rsidR="00265A37" w:rsidRPr="00265A37" w:rsidRDefault="00265A37" w:rsidP="00265A37">
            <w:pPr>
              <w:spacing w:before="12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Wskaźnik zagęszczenia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[%]</w:t>
            </w:r>
          </w:p>
        </w:tc>
        <w:tc>
          <w:tcPr>
            <w:tcW w:w="2694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Zawartość wolnych przestrzeni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w warstwie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[%(v/v)]</w:t>
            </w:r>
          </w:p>
        </w:tc>
      </w:tr>
      <w:tr w:rsidR="00265A37" w:rsidRPr="00265A37" w:rsidTr="0000210C">
        <w:trPr>
          <w:trHeight w:val="340"/>
        </w:trPr>
        <w:tc>
          <w:tcPr>
            <w:tcW w:w="2088" w:type="dxa"/>
            <w:vAlign w:val="center"/>
          </w:tcPr>
          <w:p w:rsidR="00265A37" w:rsidRPr="00265A37" w:rsidRDefault="00265A37" w:rsidP="00265A37">
            <w:pPr>
              <w:spacing w:before="40" w:after="4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AC8S,     KR3-KR4</w:t>
            </w:r>
          </w:p>
        </w:tc>
        <w:tc>
          <w:tcPr>
            <w:tcW w:w="2698" w:type="dxa"/>
            <w:vAlign w:val="center"/>
          </w:tcPr>
          <w:p w:rsidR="00265A37" w:rsidRPr="00265A37" w:rsidRDefault="00265A37" w:rsidP="00265A37">
            <w:pPr>
              <w:spacing w:before="40" w:after="4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2,5 ÷ 4,5</w:t>
            </w:r>
          </w:p>
        </w:tc>
        <w:tc>
          <w:tcPr>
            <w:tcW w:w="2126" w:type="dxa"/>
            <w:vAlign w:val="center"/>
          </w:tcPr>
          <w:p w:rsidR="00265A37" w:rsidRPr="00265A37" w:rsidRDefault="00265A37" w:rsidP="00265A37">
            <w:pPr>
              <w:spacing w:before="40" w:after="4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≥ 98,0</w:t>
            </w:r>
          </w:p>
        </w:tc>
        <w:tc>
          <w:tcPr>
            <w:tcW w:w="2694" w:type="dxa"/>
            <w:vAlign w:val="center"/>
          </w:tcPr>
          <w:p w:rsidR="00265A37" w:rsidRPr="00265A37" w:rsidRDefault="00265A37" w:rsidP="00265A37">
            <w:pPr>
              <w:spacing w:before="40" w:after="4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2,0 ÷ 5,0</w:t>
            </w:r>
          </w:p>
        </w:tc>
      </w:tr>
      <w:tr w:rsidR="00265A37" w:rsidRPr="00265A37" w:rsidTr="0000210C">
        <w:trPr>
          <w:trHeight w:val="340"/>
        </w:trPr>
        <w:tc>
          <w:tcPr>
            <w:tcW w:w="2088" w:type="dxa"/>
            <w:vAlign w:val="center"/>
          </w:tcPr>
          <w:p w:rsidR="00265A37" w:rsidRPr="00265A37" w:rsidRDefault="00265A37" w:rsidP="00265A37">
            <w:pPr>
              <w:spacing w:before="40" w:after="4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AC11S,   KR3-KR4</w:t>
            </w:r>
          </w:p>
        </w:tc>
        <w:tc>
          <w:tcPr>
            <w:tcW w:w="2698" w:type="dxa"/>
            <w:vAlign w:val="center"/>
          </w:tcPr>
          <w:p w:rsidR="00265A37" w:rsidRPr="00265A37" w:rsidRDefault="00265A37" w:rsidP="00265A37">
            <w:pPr>
              <w:spacing w:before="40" w:after="4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3,0 ÷ 5,0</w:t>
            </w:r>
          </w:p>
        </w:tc>
        <w:tc>
          <w:tcPr>
            <w:tcW w:w="2126" w:type="dxa"/>
            <w:vAlign w:val="center"/>
          </w:tcPr>
          <w:p w:rsidR="00265A37" w:rsidRPr="00265A37" w:rsidRDefault="00265A37" w:rsidP="00265A37">
            <w:pPr>
              <w:spacing w:before="40" w:after="4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≥ 98,0</w:t>
            </w:r>
          </w:p>
        </w:tc>
        <w:tc>
          <w:tcPr>
            <w:tcW w:w="2694" w:type="dxa"/>
            <w:vAlign w:val="center"/>
          </w:tcPr>
          <w:p w:rsidR="00265A37" w:rsidRPr="00265A37" w:rsidRDefault="00265A37" w:rsidP="00265A37">
            <w:pPr>
              <w:spacing w:before="40" w:after="4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2,0 ÷ 5,0</w:t>
            </w:r>
          </w:p>
        </w:tc>
      </w:tr>
    </w:tbl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Mieszanka mineralno-asfaltowa powinna być wbudowywana rozkładarką wyposażoną w układ automatycznego sterowania grubości warstwy i utrzymywania niwelety zgodnie z dokumentacją projektową. W miejscach niedostępnych dla sprzętu dopuszcza się wbudowywanie ręczne.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 xml:space="preserve">Grubość wykonywanej warstwy powinna być sprawdzana co </w:t>
      </w:r>
      <w:smartTag w:uri="urn:schemas-microsoft-com:office:smarttags" w:element="metricconverter">
        <w:smartTagPr>
          <w:attr w:name="ProductID" w:val="25 m"/>
        </w:smartTagPr>
        <w:r w:rsidRPr="00265A37">
          <w:rPr>
            <w:rFonts w:ascii="Tahoma" w:hAnsi="Tahoma" w:cs="Tahoma"/>
            <w:sz w:val="18"/>
            <w:szCs w:val="18"/>
          </w:rPr>
          <w:t>25 m</w:t>
        </w:r>
      </w:smartTag>
      <w:r w:rsidRPr="00265A37">
        <w:rPr>
          <w:rFonts w:ascii="Tahoma" w:hAnsi="Tahoma" w:cs="Tahoma"/>
          <w:sz w:val="18"/>
          <w:szCs w:val="18"/>
        </w:rPr>
        <w:t>, w co najmniej trzech miejscach (w osi i przy brzegach warstwy).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 xml:space="preserve">Warstwy wałowane powinny być równomiernie zagęszczone ciężkimi walcami drogowymi. Do warstw z betonu asfaltowego należy stosować walce drogowe stalowe gładkie z możliwością wibracji, oscylacji lub walce ogumione. </w:t>
      </w:r>
    </w:p>
    <w:p w:rsidR="00265A37" w:rsidRPr="00265A37" w:rsidRDefault="00265A37" w:rsidP="00265A37">
      <w:pPr>
        <w:keepNext/>
        <w:outlineLvl w:val="1"/>
        <w:rPr>
          <w:rFonts w:ascii="Tahoma" w:hAnsi="Tahoma" w:cs="Tahoma"/>
          <w:b/>
          <w:bCs/>
          <w:iCs/>
          <w:sz w:val="18"/>
          <w:szCs w:val="18"/>
        </w:rPr>
      </w:pPr>
      <w:bookmarkStart w:id="26" w:name="_Toc316558748"/>
      <w:r w:rsidRPr="00265A37">
        <w:rPr>
          <w:rFonts w:ascii="Tahoma" w:hAnsi="Tahoma" w:cs="Tahoma"/>
          <w:b/>
          <w:bCs/>
          <w:iCs/>
          <w:sz w:val="18"/>
          <w:szCs w:val="18"/>
        </w:rPr>
        <w:t>5.8. Połączenia technologiczne</w:t>
      </w:r>
      <w:bookmarkEnd w:id="26"/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Połączenia technologiczne należy wykonać zgodnie z WT-2 Nawierzchnie asfaltowe 2010 [65].</w:t>
      </w:r>
    </w:p>
    <w:p w:rsidR="00265A37" w:rsidRPr="00265A37" w:rsidRDefault="00265A37" w:rsidP="00265A37">
      <w:pPr>
        <w:keepNext/>
        <w:widowControl w:val="0"/>
        <w:numPr>
          <w:ilvl w:val="12"/>
          <w:numId w:val="0"/>
        </w:numPr>
        <w:outlineLvl w:val="0"/>
        <w:rPr>
          <w:rFonts w:ascii="Tahoma" w:hAnsi="Tahoma" w:cs="Tahoma"/>
          <w:b/>
          <w:snapToGrid w:val="0"/>
          <w:sz w:val="18"/>
          <w:szCs w:val="20"/>
        </w:rPr>
      </w:pPr>
    </w:p>
    <w:p w:rsidR="00265A37" w:rsidRPr="00265A37" w:rsidRDefault="00265A37" w:rsidP="00265A37">
      <w:pPr>
        <w:keepNext/>
        <w:widowControl w:val="0"/>
        <w:numPr>
          <w:ilvl w:val="12"/>
          <w:numId w:val="0"/>
        </w:numPr>
        <w:outlineLvl w:val="0"/>
        <w:rPr>
          <w:rFonts w:ascii="Tahoma" w:hAnsi="Tahoma" w:cs="Tahoma"/>
          <w:b/>
          <w:snapToGrid w:val="0"/>
          <w:sz w:val="20"/>
          <w:szCs w:val="20"/>
        </w:rPr>
      </w:pPr>
      <w:r w:rsidRPr="00265A37">
        <w:rPr>
          <w:rFonts w:ascii="Tahoma" w:hAnsi="Tahoma" w:cs="Tahoma"/>
          <w:b/>
          <w:snapToGrid w:val="0"/>
          <w:sz w:val="20"/>
          <w:szCs w:val="20"/>
        </w:rPr>
        <w:t xml:space="preserve">6. </w:t>
      </w:r>
      <w:bookmarkStart w:id="27" w:name="_Toc316558749"/>
      <w:r w:rsidRPr="00265A37">
        <w:rPr>
          <w:rFonts w:ascii="Tahoma" w:hAnsi="Tahoma" w:cs="Tahoma"/>
          <w:b/>
          <w:snapToGrid w:val="0"/>
          <w:sz w:val="20"/>
          <w:szCs w:val="20"/>
        </w:rPr>
        <w:t>KONTROLA JAKOŚCI ROBÓT</w:t>
      </w:r>
      <w:bookmarkEnd w:id="27"/>
    </w:p>
    <w:p w:rsidR="00265A37" w:rsidRPr="00265A37" w:rsidRDefault="00265A37" w:rsidP="00265A37">
      <w:pPr>
        <w:keepNext/>
        <w:numPr>
          <w:ilvl w:val="12"/>
          <w:numId w:val="0"/>
        </w:numPr>
        <w:outlineLvl w:val="1"/>
        <w:rPr>
          <w:rFonts w:ascii="Tahoma" w:hAnsi="Tahoma" w:cs="Tahoma"/>
          <w:b/>
          <w:bCs/>
          <w:iCs/>
          <w:sz w:val="18"/>
          <w:szCs w:val="18"/>
        </w:rPr>
      </w:pPr>
      <w:bookmarkStart w:id="28" w:name="_Toc316558750"/>
      <w:r w:rsidRPr="00265A37">
        <w:rPr>
          <w:rFonts w:ascii="Tahoma" w:hAnsi="Tahoma" w:cs="Tahoma"/>
          <w:b/>
          <w:bCs/>
          <w:iCs/>
          <w:sz w:val="18"/>
          <w:szCs w:val="18"/>
        </w:rPr>
        <w:t>6.1. Ogólne zasady kontroli jakości robót</w:t>
      </w:r>
      <w:bookmarkEnd w:id="28"/>
    </w:p>
    <w:p w:rsidR="00265A37" w:rsidRPr="00265A37" w:rsidRDefault="00265A37" w:rsidP="00265A37">
      <w:pPr>
        <w:numPr>
          <w:ilvl w:val="12"/>
          <w:numId w:val="0"/>
        </w:numPr>
        <w:jc w:val="both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ab/>
      </w:r>
      <w:r w:rsidRPr="00265A37">
        <w:rPr>
          <w:rFonts w:ascii="Tahoma" w:hAnsi="Tahoma" w:cs="Tahoma"/>
          <w:sz w:val="18"/>
          <w:szCs w:val="18"/>
        </w:rPr>
        <w:t>Ogólne zasady kontroli jakości robót podano w SST D-M-00.00.00 „Wymagania ogólne” pkt 6.</w:t>
      </w:r>
    </w:p>
    <w:p w:rsidR="00265A37" w:rsidRPr="00265A37" w:rsidRDefault="00265A37" w:rsidP="00265A37">
      <w:pPr>
        <w:numPr>
          <w:ilvl w:val="12"/>
          <w:numId w:val="0"/>
        </w:numPr>
        <w:jc w:val="both"/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keepNext/>
        <w:numPr>
          <w:ilvl w:val="12"/>
          <w:numId w:val="0"/>
        </w:numPr>
        <w:outlineLvl w:val="1"/>
        <w:rPr>
          <w:rFonts w:ascii="Tahoma" w:hAnsi="Tahoma" w:cs="Tahoma"/>
          <w:b/>
          <w:bCs/>
          <w:iCs/>
          <w:sz w:val="18"/>
          <w:szCs w:val="18"/>
        </w:rPr>
      </w:pPr>
      <w:bookmarkStart w:id="29" w:name="_Toc316558751"/>
      <w:r w:rsidRPr="00265A37">
        <w:rPr>
          <w:rFonts w:ascii="Tahoma" w:hAnsi="Tahoma" w:cs="Tahoma"/>
          <w:b/>
          <w:bCs/>
          <w:iCs/>
          <w:sz w:val="18"/>
          <w:szCs w:val="18"/>
        </w:rPr>
        <w:t>6.2. Badania przed przystąpieniem do robót</w:t>
      </w:r>
      <w:bookmarkEnd w:id="29"/>
    </w:p>
    <w:p w:rsidR="00265A37" w:rsidRPr="00265A37" w:rsidRDefault="00265A37" w:rsidP="00265A37">
      <w:pPr>
        <w:numPr>
          <w:ilvl w:val="12"/>
          <w:numId w:val="0"/>
        </w:num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ab/>
      </w:r>
      <w:r w:rsidRPr="00265A37">
        <w:rPr>
          <w:rFonts w:ascii="Tahoma" w:hAnsi="Tahoma" w:cs="Tahoma"/>
          <w:sz w:val="18"/>
          <w:szCs w:val="18"/>
        </w:rPr>
        <w:t>Przed przystąpieniem do robót Wykonawca powinien: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uzyskać wymagane dokumenty, dopuszczające wyroby budowlane do obrotu i powszechnego stosowania (np. stwierdzenie o oznakowaniu materiału znakiem CE lub znakiem budowlanym B, certyfikat zgodności, deklarację zgodności, aprobatę techniczną, ew. badania materiałów wykonane przez dostawców itp.),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przeprowadzić badania typu mieszanki MMA na zgodność niniejszą ST i przedstawić do akceptacji </w:t>
      </w:r>
      <w:r w:rsidRPr="00265A37">
        <w:rPr>
          <w:rFonts w:ascii="Tahoma" w:hAnsi="Tahoma" w:cs="Tahoma"/>
          <w:sz w:val="18"/>
          <w:szCs w:val="18"/>
        </w:rPr>
        <w:br/>
        <w:t>dla Przedstawiciela Zamawiającego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ew. wykonać własne badania właściwości materiałów przeznaczonych do wykonania robót, określone przez Przedstawiciela Zamawiającego.</w:t>
      </w:r>
    </w:p>
    <w:p w:rsidR="00265A37" w:rsidRPr="00265A37" w:rsidRDefault="00265A37" w:rsidP="00265A37">
      <w:pPr>
        <w:numPr>
          <w:ilvl w:val="12"/>
          <w:numId w:val="0"/>
        </w:num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Wszystkie dokumenty oraz wyniki badań Wykonawca przedstawia Przedstawicielowi Zamawiającego do akceptacji.</w:t>
      </w:r>
    </w:p>
    <w:p w:rsidR="00265A37" w:rsidRPr="00265A37" w:rsidRDefault="00265A37" w:rsidP="00265A37">
      <w:pPr>
        <w:numPr>
          <w:ilvl w:val="12"/>
          <w:numId w:val="0"/>
        </w:numPr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keepNext/>
        <w:numPr>
          <w:ilvl w:val="12"/>
          <w:numId w:val="0"/>
        </w:numPr>
        <w:outlineLvl w:val="1"/>
        <w:rPr>
          <w:rFonts w:ascii="Tahoma" w:hAnsi="Tahoma" w:cs="Tahoma"/>
          <w:b/>
          <w:bCs/>
          <w:iCs/>
          <w:sz w:val="18"/>
          <w:szCs w:val="18"/>
        </w:rPr>
      </w:pPr>
      <w:bookmarkStart w:id="30" w:name="_Toc316558752"/>
      <w:r w:rsidRPr="00265A37">
        <w:rPr>
          <w:rFonts w:ascii="Tahoma" w:hAnsi="Tahoma" w:cs="Tahoma"/>
          <w:b/>
          <w:bCs/>
          <w:iCs/>
          <w:sz w:val="18"/>
          <w:szCs w:val="18"/>
        </w:rPr>
        <w:t>6.3. Badania w czasie robót</w:t>
      </w:r>
      <w:bookmarkEnd w:id="30"/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 xml:space="preserve">6.3.1. </w:t>
      </w:r>
      <w:r w:rsidRPr="00265A37">
        <w:rPr>
          <w:rFonts w:ascii="Tahoma" w:hAnsi="Tahoma" w:cs="Tahoma"/>
          <w:sz w:val="18"/>
          <w:szCs w:val="18"/>
        </w:rPr>
        <w:t>Uwagi ogólne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Badania dzielą się na:</w:t>
      </w:r>
    </w:p>
    <w:p w:rsidR="00265A37" w:rsidRPr="00265A37" w:rsidRDefault="00265A37" w:rsidP="00265A37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badania wykonawcy (w ramach własnego nadzoru),</w:t>
      </w:r>
    </w:p>
    <w:p w:rsidR="00265A37" w:rsidRPr="00265A37" w:rsidRDefault="00265A37" w:rsidP="00265A37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badania kontrolne (w ramach nadzoru zleceniodawcy </w:t>
      </w:r>
      <w:r w:rsidRPr="00265A37">
        <w:rPr>
          <w:rFonts w:ascii="Tahoma" w:hAnsi="Tahoma" w:cs="Tahoma"/>
          <w:sz w:val="16"/>
          <w:szCs w:val="18"/>
        </w:rPr>
        <w:t xml:space="preserve">– </w:t>
      </w:r>
      <w:r w:rsidRPr="00265A37">
        <w:rPr>
          <w:rFonts w:ascii="Tahoma" w:hAnsi="Tahoma" w:cs="Tahoma"/>
          <w:sz w:val="18"/>
          <w:szCs w:val="20"/>
        </w:rPr>
        <w:t>Przedstawiciela Zamawiającego</w:t>
      </w:r>
      <w:r w:rsidRPr="00265A37">
        <w:rPr>
          <w:rFonts w:ascii="Tahoma" w:hAnsi="Tahoma" w:cs="Tahoma"/>
          <w:sz w:val="16"/>
          <w:szCs w:val="18"/>
        </w:rPr>
        <w:t>).</w:t>
      </w:r>
    </w:p>
    <w:p w:rsidR="00265A37" w:rsidRPr="00265A37" w:rsidRDefault="00265A37" w:rsidP="00265A37">
      <w:pPr>
        <w:overflowPunct w:val="0"/>
        <w:autoSpaceDE w:val="0"/>
        <w:autoSpaceDN w:val="0"/>
        <w:adjustRightInd w:val="0"/>
        <w:ind w:left="397"/>
        <w:jc w:val="both"/>
        <w:textAlignment w:val="baseline"/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overflowPunct w:val="0"/>
        <w:autoSpaceDE w:val="0"/>
        <w:autoSpaceDN w:val="0"/>
        <w:adjustRightInd w:val="0"/>
        <w:ind w:left="397"/>
        <w:jc w:val="both"/>
        <w:textAlignment w:val="baseline"/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 xml:space="preserve">6.3.2. </w:t>
      </w:r>
      <w:r w:rsidRPr="00265A37">
        <w:rPr>
          <w:rFonts w:ascii="Tahoma" w:hAnsi="Tahoma" w:cs="Tahoma"/>
          <w:sz w:val="18"/>
          <w:szCs w:val="18"/>
        </w:rPr>
        <w:t>Badania Wykonawcy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Badania Wykonawcy są wykonywane przez Wykonawcę lub jego zleceniobiorców celem sprawdzenia, czy jakość materiałów budowlanych (mieszanek mineralno-asfaltowych i ich składników, lepiszczy i materiałów do uszczelnień itp.) oraz gotowej warstwy (wbudowane warstwy asfaltowe, połączenia itp.) spełniają wymagania określone w kontrakcie.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Wykonawca powinien wykonywać te badania podczas realizacji kontraktu, z niezbędną starannością i w wymaganym zakresie. Wyniki należy zapisywać w protokołach. W razie stwierdzenia uchybień w stosunku do wymagań kontraktu, ich przyczyny należy niezwłocznie usunąć.</w:t>
      </w:r>
    </w:p>
    <w:p w:rsidR="00265A37" w:rsidRPr="00265A37" w:rsidRDefault="00265A37" w:rsidP="00265A37">
      <w:pPr>
        <w:ind w:firstLine="720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Wykonawca jest zobowiązany prowadzić Zakładową Kontrolę Produkcji zgodnie z normą PN-EN 13108-21 [63.1] podczas produkcji MMA na potrzeby budowy.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lastRenderedPageBreak/>
        <w:tab/>
        <w:t xml:space="preserve">Wyniki badań Wykonawcy należy przekazywać zleceniodawcy na jego żądanie. </w:t>
      </w:r>
      <w:r w:rsidRPr="0000210C">
        <w:rPr>
          <w:rFonts w:ascii="Tahoma" w:hAnsi="Tahoma" w:cs="Tahoma"/>
          <w:sz w:val="18"/>
          <w:szCs w:val="18"/>
        </w:rPr>
        <w:t>Przedstawiciel Zamawiającego</w:t>
      </w:r>
      <w:r w:rsidRPr="00265A37">
        <w:rPr>
          <w:rFonts w:ascii="Tahoma" w:hAnsi="Tahoma" w:cs="Tahoma"/>
          <w:sz w:val="18"/>
          <w:szCs w:val="18"/>
        </w:rPr>
        <w:t xml:space="preserve"> może zdecydować o dokonaniu odbioru na podstawie badań Wykonawcy. W razie zastrzeżeń </w:t>
      </w:r>
      <w:r w:rsidRPr="0000210C">
        <w:rPr>
          <w:rFonts w:ascii="Tahoma" w:hAnsi="Tahoma" w:cs="Tahoma"/>
          <w:sz w:val="18"/>
          <w:szCs w:val="18"/>
        </w:rPr>
        <w:t>Przedstawiciel Zamawiającego</w:t>
      </w:r>
      <w:r w:rsidRPr="00265A37">
        <w:rPr>
          <w:rFonts w:ascii="Tahoma" w:hAnsi="Tahoma" w:cs="Tahoma"/>
          <w:sz w:val="18"/>
          <w:szCs w:val="18"/>
        </w:rPr>
        <w:t xml:space="preserve"> może przeprowadzić badania kontrolne według punktu 6.3.3.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Zakres badań Wykonawcy związany z wykonywaniem nawierzchni:</w:t>
      </w:r>
    </w:p>
    <w:p w:rsidR="00265A37" w:rsidRPr="00265A37" w:rsidRDefault="00265A37" w:rsidP="00265A3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pomiar temperatury powietrza,</w:t>
      </w:r>
    </w:p>
    <w:p w:rsidR="00265A37" w:rsidRPr="0000210C" w:rsidRDefault="00265A37" w:rsidP="00265A3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00210C">
        <w:rPr>
          <w:rFonts w:ascii="Tahoma" w:hAnsi="Tahoma" w:cs="Tahoma"/>
          <w:sz w:val="18"/>
          <w:szCs w:val="18"/>
        </w:rPr>
        <w:t>badanie składu mieszanki mineralno-asfaltowej</w:t>
      </w:r>
    </w:p>
    <w:p w:rsidR="00265A37" w:rsidRPr="0000210C" w:rsidRDefault="00265A37" w:rsidP="00265A3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00210C">
        <w:rPr>
          <w:rFonts w:ascii="Tahoma" w:hAnsi="Tahoma" w:cs="Tahoma"/>
          <w:sz w:val="18"/>
          <w:szCs w:val="18"/>
        </w:rPr>
        <w:t>badania właściwości mieszanki mineralno-asfaltowej</w:t>
      </w:r>
    </w:p>
    <w:p w:rsidR="00265A37" w:rsidRPr="0000210C" w:rsidRDefault="00265A37" w:rsidP="00265A3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00210C">
        <w:rPr>
          <w:rFonts w:ascii="Tahoma" w:hAnsi="Tahoma" w:cs="Tahoma"/>
          <w:sz w:val="18"/>
          <w:szCs w:val="18"/>
        </w:rPr>
        <w:t>badania właściwości wykonanej warstwy</w:t>
      </w:r>
    </w:p>
    <w:p w:rsidR="00265A37" w:rsidRPr="0000210C" w:rsidRDefault="00265A37" w:rsidP="00265A3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00210C">
        <w:rPr>
          <w:rFonts w:ascii="Tahoma" w:hAnsi="Tahoma" w:cs="Tahoma"/>
          <w:sz w:val="18"/>
          <w:szCs w:val="18"/>
        </w:rPr>
        <w:t>badania materiałów wsadowych do MMA</w:t>
      </w:r>
    </w:p>
    <w:p w:rsidR="00265A37" w:rsidRPr="0000210C" w:rsidRDefault="00265A37" w:rsidP="00265A3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00210C">
        <w:rPr>
          <w:rFonts w:ascii="Tahoma" w:hAnsi="Tahoma" w:cs="Tahoma"/>
          <w:sz w:val="18"/>
          <w:szCs w:val="18"/>
        </w:rPr>
        <w:t>pomiar temperatury mieszanki mineralno-asfaltowej podczas wykonywania nawierzchni (wg PN-EN 12697-13 [36]),</w:t>
      </w:r>
    </w:p>
    <w:p w:rsidR="00265A37" w:rsidRPr="0000210C" w:rsidRDefault="00265A37" w:rsidP="00265A3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00210C">
        <w:rPr>
          <w:rFonts w:ascii="Tahoma" w:hAnsi="Tahoma" w:cs="Tahoma"/>
          <w:sz w:val="18"/>
          <w:szCs w:val="18"/>
        </w:rPr>
        <w:t>ocena wizualna mieszanki mineralno-asfaltowej,</w:t>
      </w:r>
    </w:p>
    <w:p w:rsidR="00265A37" w:rsidRPr="0000210C" w:rsidRDefault="00265A37" w:rsidP="00265A3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00210C">
        <w:rPr>
          <w:rFonts w:ascii="Tahoma" w:hAnsi="Tahoma" w:cs="Tahoma"/>
          <w:sz w:val="18"/>
          <w:szCs w:val="18"/>
        </w:rPr>
        <w:t>wykaz ilości materiałów lub grubości wykonanej warstwy,</w:t>
      </w:r>
    </w:p>
    <w:p w:rsidR="00265A37" w:rsidRPr="0000210C" w:rsidRDefault="00265A37" w:rsidP="00265A3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00210C">
        <w:rPr>
          <w:rFonts w:ascii="Tahoma" w:hAnsi="Tahoma" w:cs="Tahoma"/>
          <w:sz w:val="18"/>
          <w:szCs w:val="18"/>
        </w:rPr>
        <w:t>pomiar spadku poprzecznego warstwy asfaltowej,</w:t>
      </w:r>
    </w:p>
    <w:p w:rsidR="00265A37" w:rsidRPr="0000210C" w:rsidRDefault="00265A37" w:rsidP="00265A3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00210C">
        <w:rPr>
          <w:rFonts w:ascii="Tahoma" w:hAnsi="Tahoma" w:cs="Tahoma"/>
          <w:sz w:val="18"/>
          <w:szCs w:val="18"/>
        </w:rPr>
        <w:t xml:space="preserve">pomiar równości warstwy asfaltowej (wg </w:t>
      </w:r>
      <w:proofErr w:type="spellStart"/>
      <w:r w:rsidRPr="0000210C">
        <w:rPr>
          <w:rFonts w:ascii="Tahoma" w:hAnsi="Tahoma" w:cs="Tahoma"/>
          <w:sz w:val="18"/>
          <w:szCs w:val="18"/>
        </w:rPr>
        <w:t>pktu</w:t>
      </w:r>
      <w:proofErr w:type="spellEnd"/>
      <w:r w:rsidRPr="0000210C">
        <w:rPr>
          <w:rFonts w:ascii="Tahoma" w:hAnsi="Tahoma" w:cs="Tahoma"/>
          <w:sz w:val="18"/>
          <w:szCs w:val="18"/>
        </w:rPr>
        <w:t xml:space="preserve"> 6.4.2.5),</w:t>
      </w:r>
    </w:p>
    <w:p w:rsidR="00265A37" w:rsidRPr="0000210C" w:rsidRDefault="00265A37" w:rsidP="00265A3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00210C">
        <w:rPr>
          <w:rFonts w:ascii="Tahoma" w:hAnsi="Tahoma" w:cs="Tahoma"/>
          <w:sz w:val="18"/>
          <w:szCs w:val="18"/>
        </w:rPr>
        <w:t>pomiar parametrów geometrycznych poboczy,</w:t>
      </w:r>
    </w:p>
    <w:p w:rsidR="00265A37" w:rsidRPr="0000210C" w:rsidRDefault="00265A37" w:rsidP="00265A3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00210C">
        <w:rPr>
          <w:rFonts w:ascii="Tahoma" w:hAnsi="Tahoma" w:cs="Tahoma"/>
          <w:sz w:val="18"/>
          <w:szCs w:val="18"/>
        </w:rPr>
        <w:t>ocena wizualna jednorodności powierzchni warstwy,</w:t>
      </w:r>
    </w:p>
    <w:p w:rsidR="00265A37" w:rsidRPr="0000210C" w:rsidRDefault="00265A37" w:rsidP="00265A3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00210C">
        <w:rPr>
          <w:rFonts w:ascii="Tahoma" w:hAnsi="Tahoma" w:cs="Tahoma"/>
          <w:sz w:val="18"/>
          <w:szCs w:val="18"/>
        </w:rPr>
        <w:t xml:space="preserve">badanie połączenia </w:t>
      </w:r>
      <w:proofErr w:type="spellStart"/>
      <w:r w:rsidRPr="0000210C">
        <w:rPr>
          <w:rFonts w:ascii="Tahoma" w:hAnsi="Tahoma" w:cs="Tahoma"/>
          <w:sz w:val="18"/>
          <w:szCs w:val="18"/>
        </w:rPr>
        <w:t>międzywarstwowego</w:t>
      </w:r>
      <w:proofErr w:type="spellEnd"/>
      <w:r w:rsidRPr="0000210C">
        <w:rPr>
          <w:rFonts w:ascii="Tahoma" w:hAnsi="Tahoma" w:cs="Tahoma"/>
          <w:sz w:val="18"/>
          <w:szCs w:val="18"/>
        </w:rPr>
        <w:t>,</w:t>
      </w:r>
    </w:p>
    <w:p w:rsidR="00265A37" w:rsidRPr="0000210C" w:rsidRDefault="00265A37" w:rsidP="00265A3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00210C">
        <w:rPr>
          <w:rFonts w:ascii="Tahoma" w:hAnsi="Tahoma" w:cs="Tahoma"/>
          <w:sz w:val="18"/>
          <w:szCs w:val="18"/>
        </w:rPr>
        <w:t>badanie wydatku skropienia,</w:t>
      </w:r>
    </w:p>
    <w:p w:rsidR="00265A37" w:rsidRPr="0000210C" w:rsidRDefault="00265A37" w:rsidP="00265A37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00210C">
        <w:rPr>
          <w:rFonts w:ascii="Tahoma" w:hAnsi="Tahoma" w:cs="Tahoma"/>
          <w:sz w:val="18"/>
          <w:szCs w:val="18"/>
        </w:rPr>
        <w:t>ocena wizualna jakości wykonania połączeń technologicznych.</w:t>
      </w:r>
    </w:p>
    <w:p w:rsidR="00265A37" w:rsidRPr="00265A37" w:rsidRDefault="00265A37" w:rsidP="00265A37">
      <w:pPr>
        <w:spacing w:before="120" w:after="120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 xml:space="preserve">6.3.3. </w:t>
      </w:r>
      <w:r w:rsidRPr="00265A37">
        <w:rPr>
          <w:rFonts w:ascii="Tahoma" w:hAnsi="Tahoma" w:cs="Tahoma"/>
          <w:sz w:val="18"/>
          <w:szCs w:val="18"/>
        </w:rPr>
        <w:t xml:space="preserve">Badania kontrolne 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 xml:space="preserve">Badania kontrolne są badaniami </w:t>
      </w:r>
      <w:r w:rsidRPr="0000210C">
        <w:rPr>
          <w:rFonts w:ascii="Tahoma" w:hAnsi="Tahoma" w:cs="Tahoma"/>
          <w:sz w:val="18"/>
          <w:szCs w:val="18"/>
        </w:rPr>
        <w:t>Przedstawiciela Zamawiającego,</w:t>
      </w:r>
      <w:r w:rsidRPr="00265A37">
        <w:rPr>
          <w:rFonts w:ascii="Tahoma" w:hAnsi="Tahoma" w:cs="Tahoma"/>
          <w:sz w:val="18"/>
          <w:szCs w:val="18"/>
        </w:rPr>
        <w:t xml:space="preserve"> których celem jest sprawdzenie, czy jakość materiałów budowlanych (mieszanek mineralno-asfaltowych i ich składników, lepiszczy i materiałów do uszczelnień itp.) oraz gotowej warstwy (wbudowane warstwy asfaltowe, połączenia itp.) spełniają wymagania określone w kontrakcie. Wyniki tych badań są podstawą odbioru. Pobieraniem próbek i wykonaniem badań na miejscu budowy zajmuje się </w:t>
      </w:r>
      <w:r w:rsidRPr="0000210C">
        <w:rPr>
          <w:rFonts w:ascii="Tahoma" w:hAnsi="Tahoma" w:cs="Tahoma"/>
          <w:sz w:val="18"/>
          <w:szCs w:val="18"/>
        </w:rPr>
        <w:t>Przedstawiciel Zamawiającego</w:t>
      </w:r>
      <w:r w:rsidRPr="00265A37">
        <w:rPr>
          <w:rFonts w:ascii="Tahoma" w:hAnsi="Tahoma" w:cs="Tahoma"/>
          <w:sz w:val="18"/>
          <w:szCs w:val="18"/>
        </w:rPr>
        <w:t xml:space="preserve"> w obecności Wykonawcy. Badania odbywają się również wtedy, gdy Wykonawca zostanie w porę powiadomiony o ich terminie, jednak nie będzie przy nich obecny.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Rodzaj badań kontrolnych mieszanki mineralno-asfaltowej i wykonanej z niej warstwy podano w tablicy 16.</w:t>
      </w:r>
    </w:p>
    <w:p w:rsidR="00265A37" w:rsidRPr="00265A37" w:rsidRDefault="00265A37" w:rsidP="00265A37">
      <w:pPr>
        <w:spacing w:before="120" w:after="120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Tablica 16. Rodzaj badań kontrolnych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7866"/>
      </w:tblGrid>
      <w:tr w:rsidR="00265A37" w:rsidRPr="00265A37" w:rsidTr="00C75711">
        <w:tc>
          <w:tcPr>
            <w:tcW w:w="1134" w:type="dxa"/>
          </w:tcPr>
          <w:p w:rsidR="00265A37" w:rsidRPr="00265A37" w:rsidRDefault="00265A37" w:rsidP="00265A37">
            <w:pPr>
              <w:spacing w:before="40" w:after="4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Lp.</w:t>
            </w:r>
          </w:p>
        </w:tc>
        <w:tc>
          <w:tcPr>
            <w:tcW w:w="7866" w:type="dxa"/>
          </w:tcPr>
          <w:p w:rsidR="00265A37" w:rsidRPr="00265A37" w:rsidRDefault="00265A37" w:rsidP="00265A37">
            <w:pPr>
              <w:spacing w:before="40" w:after="40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Rodzaj badań</w:t>
            </w:r>
          </w:p>
        </w:tc>
      </w:tr>
      <w:tr w:rsidR="00265A37" w:rsidRPr="00265A37" w:rsidTr="00C75711">
        <w:tc>
          <w:tcPr>
            <w:tcW w:w="1134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1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1.1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1.2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1.3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1.4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2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2.1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2.2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2.3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2.4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2.5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2.6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2.7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2.8</w:t>
            </w:r>
          </w:p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2.9</w:t>
            </w:r>
          </w:p>
        </w:tc>
        <w:tc>
          <w:tcPr>
            <w:tcW w:w="7866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  <w:vertAlign w:val="superscript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Mieszanka mineralno-asfaltowa </w:t>
            </w:r>
            <w:r w:rsidRPr="00265A37">
              <w:rPr>
                <w:rFonts w:ascii="Tahoma" w:hAnsi="Tahoma" w:cs="Tahoma"/>
                <w:sz w:val="18"/>
                <w:szCs w:val="18"/>
                <w:vertAlign w:val="superscript"/>
              </w:rPr>
              <w:t>a), b)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Uziarnienie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Zawartość lepiszcza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trike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Właściwości lepiszcza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Gęstość i zawartość wolnych przestrzeni w próbce </w:t>
            </w:r>
            <w:proofErr w:type="spellStart"/>
            <w:r w:rsidRPr="00265A37">
              <w:rPr>
                <w:rFonts w:ascii="Tahoma" w:hAnsi="Tahoma" w:cs="Tahoma"/>
                <w:sz w:val="18"/>
                <w:szCs w:val="18"/>
              </w:rPr>
              <w:t>Marshall’a</w:t>
            </w:r>
            <w:proofErr w:type="spellEnd"/>
          </w:p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Warstwa asfaltowa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Wskaźnik zagęszczenia </w:t>
            </w:r>
            <w:r w:rsidRPr="00265A37">
              <w:rPr>
                <w:rFonts w:ascii="Tahoma" w:hAnsi="Tahoma" w:cs="Tahoma"/>
                <w:sz w:val="18"/>
                <w:szCs w:val="18"/>
                <w:vertAlign w:val="superscript"/>
              </w:rPr>
              <w:t>a)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Spadki poprzeczne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Równość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Grubość lub ilość materiału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Zawartość wolnych przestrzeni w warstwie </w:t>
            </w:r>
            <w:r w:rsidRPr="00265A37">
              <w:rPr>
                <w:rFonts w:ascii="Tahoma" w:hAnsi="Tahoma" w:cs="Tahoma"/>
                <w:sz w:val="18"/>
                <w:szCs w:val="18"/>
                <w:vertAlign w:val="superscript"/>
              </w:rPr>
              <w:t>a)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Właściwości przeciwpoślizgowe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Połączenia </w:t>
            </w:r>
            <w:proofErr w:type="spellStart"/>
            <w:r w:rsidRPr="00265A37">
              <w:rPr>
                <w:rFonts w:ascii="Tahoma" w:hAnsi="Tahoma" w:cs="Tahoma"/>
                <w:sz w:val="18"/>
                <w:szCs w:val="18"/>
              </w:rPr>
              <w:t>międzywarstwowe</w:t>
            </w:r>
            <w:proofErr w:type="spellEnd"/>
          </w:p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Badanie wydatku skropienia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Koleinowanie </w:t>
            </w:r>
          </w:p>
        </w:tc>
      </w:tr>
      <w:tr w:rsidR="00265A37" w:rsidRPr="00265A37" w:rsidTr="00C75711">
        <w:tc>
          <w:tcPr>
            <w:tcW w:w="9000" w:type="dxa"/>
            <w:gridSpan w:val="2"/>
          </w:tcPr>
          <w:p w:rsidR="00265A37" w:rsidRPr="00265A37" w:rsidRDefault="00265A37" w:rsidP="00265A37">
            <w:pPr>
              <w:ind w:left="284" w:hanging="284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  <w:vertAlign w:val="superscript"/>
              </w:rPr>
              <w:t>a)</w:t>
            </w:r>
            <w:r w:rsidRPr="00265A37">
              <w:rPr>
                <w:rFonts w:ascii="Tahoma" w:hAnsi="Tahoma" w:cs="Tahoma"/>
                <w:sz w:val="18"/>
                <w:szCs w:val="18"/>
              </w:rPr>
              <w:t xml:space="preserve">  do każdej warstwy i na każde rozpoczęte </w:t>
            </w:r>
            <w:smartTag w:uri="urn:schemas-microsoft-com:office:smarttags" w:element="metricconverter">
              <w:smartTagPr>
                <w:attr w:name="ProductID" w:val="6ﾠ000 m2"/>
              </w:smartTagPr>
              <w:r w:rsidRPr="00265A37">
                <w:rPr>
                  <w:rFonts w:ascii="Tahoma" w:hAnsi="Tahoma" w:cs="Tahoma"/>
                  <w:sz w:val="18"/>
                  <w:szCs w:val="18"/>
                </w:rPr>
                <w:t>6 000 m</w:t>
              </w:r>
              <w:r w:rsidRPr="00265A37">
                <w:rPr>
                  <w:rFonts w:ascii="Tahoma" w:hAnsi="Tahoma" w:cs="Tahoma"/>
                  <w:sz w:val="18"/>
                  <w:szCs w:val="18"/>
                  <w:vertAlign w:val="superscript"/>
                </w:rPr>
                <w:t>2</w:t>
              </w:r>
            </w:smartTag>
            <w:r w:rsidRPr="00265A37">
              <w:rPr>
                <w:rFonts w:ascii="Tahoma" w:hAnsi="Tahoma" w:cs="Tahoma"/>
                <w:sz w:val="18"/>
                <w:szCs w:val="18"/>
              </w:rPr>
              <w:t xml:space="preserve"> nawierzchni jedna próbka; w razie potrzeby liczba próbek może zostać zwiększona 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  <w:vertAlign w:val="superscript"/>
              </w:rPr>
              <w:t>b)</w:t>
            </w:r>
            <w:r w:rsidRPr="00265A37">
              <w:rPr>
                <w:rFonts w:ascii="Tahoma" w:hAnsi="Tahoma" w:cs="Tahoma"/>
                <w:sz w:val="18"/>
                <w:szCs w:val="18"/>
              </w:rPr>
              <w:t xml:space="preserve">  w razie potrzeby specjalne kruszywa i dodatki</w:t>
            </w:r>
          </w:p>
        </w:tc>
      </w:tr>
    </w:tbl>
    <w:p w:rsidR="00265A37" w:rsidRPr="00265A37" w:rsidRDefault="00265A37" w:rsidP="00265A37">
      <w:pPr>
        <w:spacing w:after="120"/>
        <w:rPr>
          <w:rFonts w:ascii="Tahoma" w:hAnsi="Tahoma" w:cs="Tahoma"/>
          <w:b/>
          <w:sz w:val="18"/>
          <w:szCs w:val="18"/>
        </w:rPr>
      </w:pPr>
    </w:p>
    <w:p w:rsidR="00265A37" w:rsidRPr="00265A37" w:rsidRDefault="00265A37" w:rsidP="00265A37">
      <w:pPr>
        <w:spacing w:after="120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 xml:space="preserve">6.3.4. </w:t>
      </w:r>
      <w:r w:rsidRPr="00265A37">
        <w:rPr>
          <w:rFonts w:ascii="Tahoma" w:hAnsi="Tahoma" w:cs="Tahoma"/>
          <w:sz w:val="18"/>
          <w:szCs w:val="18"/>
        </w:rPr>
        <w:t>Badania kontrolne dodatkowe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W wypadku uznania, że jeden z wyników badań kontrolnych nie jest reprezentatywny dla ocenianego odcinka budowy, Wykonawca ma prawo żądać przeprowadzenia badań kontrolnych dodatkowych.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</w:r>
      <w:r w:rsidRPr="0000210C">
        <w:rPr>
          <w:rFonts w:ascii="Tahoma" w:hAnsi="Tahoma" w:cs="Tahoma"/>
          <w:sz w:val="18"/>
          <w:szCs w:val="18"/>
        </w:rPr>
        <w:t>Przedstawiciel Zamawiającego</w:t>
      </w:r>
      <w:r w:rsidRPr="00265A37">
        <w:rPr>
          <w:rFonts w:ascii="Tahoma" w:hAnsi="Tahoma" w:cs="Tahoma"/>
          <w:sz w:val="18"/>
          <w:szCs w:val="18"/>
        </w:rPr>
        <w:t xml:space="preserve"> i Wykonawca decydują wspólnie o miejscach pobierania próbek i wyznaczeniu odcinków częściowych ocenianego odcinka budowy. Jeżeli odcinek częściowy przyporządkowany do badań kontrolnych nie może być jednoznacznie i zgodnie wyznaczony, to odcinek ten nie powinien być mniejszy niż 20% ocenianego odcinka budowy.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Do odbioru uwzględniane są wyniki badań kontrolnych i badań kontrolnych dodatkowych do wyznaczonych odcinków częściowych.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lastRenderedPageBreak/>
        <w:tab/>
        <w:t>Koszty badań kontrolnych dodatkowych zażądanych przez Wykonawcę ponosi Wykonawca.</w:t>
      </w:r>
    </w:p>
    <w:p w:rsidR="00265A37" w:rsidRPr="00265A37" w:rsidRDefault="00265A37" w:rsidP="00265A37">
      <w:pPr>
        <w:spacing w:before="120" w:after="120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 xml:space="preserve">6.3.5. </w:t>
      </w:r>
      <w:r w:rsidRPr="00265A37">
        <w:rPr>
          <w:rFonts w:ascii="Tahoma" w:hAnsi="Tahoma" w:cs="Tahoma"/>
          <w:sz w:val="18"/>
          <w:szCs w:val="18"/>
        </w:rPr>
        <w:t>Badania arbitrażowe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Badania arbitrażowe są powtórzeniem badań kontrolnych, co do których istnieją uzasadnione wątpliwości ze strony</w:t>
      </w:r>
      <w:r w:rsidRPr="0000210C">
        <w:rPr>
          <w:rFonts w:ascii="Tahoma" w:hAnsi="Tahoma" w:cs="Tahoma"/>
          <w:sz w:val="18"/>
          <w:szCs w:val="18"/>
        </w:rPr>
        <w:t xml:space="preserve"> Przedstawiciela Zamawiającego</w:t>
      </w:r>
      <w:r w:rsidRPr="00265A37">
        <w:rPr>
          <w:rFonts w:ascii="Tahoma" w:hAnsi="Tahoma" w:cs="Tahoma"/>
          <w:sz w:val="18"/>
          <w:szCs w:val="18"/>
        </w:rPr>
        <w:t xml:space="preserve"> lub Wykonawcy (np. na podstawie własnych badań).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Badania arbitrażowe wykonuje na wniosek strony kontraktu niezależne laboratorium, które nie wykonywało badań kontrolnych.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Koszty badań arbitrażowych wraz ze wszystkimi kosztami ubocznymi ponosi strona, na której niekorzyść przemawia wynik badania.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Wniosek o przeprowadzenie badań arbitrażowych dotyczących zawartości wolnych przestrzeni lub wskaźnika zagęszczenia należy złożyć w ciągu 2 miesięcy od wpływu reklamacji ze strony Zamawiającego.</w:t>
      </w:r>
    </w:p>
    <w:p w:rsidR="00265A37" w:rsidRPr="00265A37" w:rsidRDefault="00265A37" w:rsidP="00265A37">
      <w:pPr>
        <w:rPr>
          <w:rFonts w:ascii="Tahoma" w:hAnsi="Tahoma" w:cs="Tahoma"/>
          <w:b/>
          <w:sz w:val="18"/>
          <w:szCs w:val="18"/>
        </w:rPr>
      </w:pPr>
    </w:p>
    <w:p w:rsidR="00265A37" w:rsidRPr="00265A37" w:rsidRDefault="00265A37" w:rsidP="00265A37">
      <w:pPr>
        <w:rPr>
          <w:rFonts w:ascii="Tahoma" w:hAnsi="Tahoma" w:cs="Tahoma"/>
          <w:b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>6.4. Właściwości i dopuszczalne odchyłki mieszanki mineralno-asfaltowej oraz wykonanej warstwy.</w:t>
      </w:r>
    </w:p>
    <w:p w:rsidR="00265A37" w:rsidRPr="00265A37" w:rsidRDefault="00265A37" w:rsidP="00265A37">
      <w:pPr>
        <w:rPr>
          <w:sz w:val="20"/>
          <w:szCs w:val="20"/>
        </w:rPr>
      </w:pPr>
    </w:p>
    <w:p w:rsidR="00265A37" w:rsidRPr="0000210C" w:rsidRDefault="00265A37" w:rsidP="00265A37">
      <w:pPr>
        <w:spacing w:after="120"/>
        <w:rPr>
          <w:rFonts w:ascii="Tahoma" w:hAnsi="Tahoma" w:cs="Tahoma"/>
          <w:b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t>6.4.1.</w:t>
      </w:r>
      <w:r w:rsidRPr="0000210C">
        <w:rPr>
          <w:rFonts w:ascii="Tahoma" w:hAnsi="Tahoma" w:cs="Tahoma"/>
          <w:b/>
          <w:sz w:val="18"/>
          <w:szCs w:val="18"/>
        </w:rPr>
        <w:t xml:space="preserve"> Mieszanka mineralno-asfaltowa</w:t>
      </w:r>
    </w:p>
    <w:p w:rsidR="00265A37" w:rsidRPr="00265A37" w:rsidRDefault="00265A37" w:rsidP="00265A37">
      <w:pPr>
        <w:ind w:firstLine="708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Właściwości materiałów należy oceniać na podstawie badań pobranych próbek mieszanki mineralno-asfaltowej przed wbudowaniem (wbudowanie oznacza wykonanie warstwy asfaltowej). Wyjątkowo dopuszcza się badania próbek pobranych z wykonanej warstwy asfaltowej.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 xml:space="preserve">Na etapie oceny jakości wbudowanej mieszanki mineralno-asfaltowej podaje się wartości dopuszczalne </w:t>
      </w:r>
      <w:r w:rsidRPr="00265A37">
        <w:rPr>
          <w:rFonts w:ascii="Tahoma" w:hAnsi="Tahoma" w:cs="Tahoma"/>
          <w:sz w:val="18"/>
          <w:szCs w:val="18"/>
        </w:rPr>
        <w:br/>
        <w:t>i tolerancje, w których uwzględnia się: rozrzut występujący przy pobieraniu próbek, dokładność metod badań oraz odstępstwa uwarunkowane metodą pracy.</w:t>
      </w:r>
    </w:p>
    <w:p w:rsidR="00265A37" w:rsidRPr="00265A37" w:rsidRDefault="00265A37" w:rsidP="00265A37">
      <w:pPr>
        <w:spacing w:after="120"/>
        <w:rPr>
          <w:rFonts w:ascii="Arial Narrow" w:hAnsi="Arial Narrow" w:cs="Tahoma"/>
          <w:sz w:val="20"/>
          <w:szCs w:val="20"/>
        </w:rPr>
      </w:pPr>
    </w:p>
    <w:p w:rsidR="00265A37" w:rsidRPr="00265A37" w:rsidRDefault="00265A37" w:rsidP="00265A37">
      <w:pPr>
        <w:spacing w:after="120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Tablica 17. Dopuszczalne odchyłki dotyczące zawartości lepiszcza rozpuszczalnego, [%(m/m)]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6"/>
        <w:gridCol w:w="2319"/>
        <w:gridCol w:w="2330"/>
        <w:gridCol w:w="2313"/>
      </w:tblGrid>
      <w:tr w:rsidR="00265A37" w:rsidRPr="00265A37" w:rsidTr="00C75711">
        <w:trPr>
          <w:trHeight w:val="340"/>
        </w:trPr>
        <w:tc>
          <w:tcPr>
            <w:tcW w:w="2445" w:type="dxa"/>
            <w:vMerge w:val="restart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Rodzaj mieszanki</w:t>
            </w:r>
          </w:p>
        </w:tc>
        <w:tc>
          <w:tcPr>
            <w:tcW w:w="7336" w:type="dxa"/>
            <w:gridSpan w:val="3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Odchyłki od wartości projektowanej</w:t>
            </w:r>
          </w:p>
        </w:tc>
      </w:tr>
      <w:tr w:rsidR="00265A37" w:rsidRPr="00265A37" w:rsidTr="00C75711">
        <w:trPr>
          <w:trHeight w:val="340"/>
        </w:trPr>
        <w:tc>
          <w:tcPr>
            <w:tcW w:w="2445" w:type="dxa"/>
            <w:vMerge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45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Bez potrąceń</w:t>
            </w:r>
          </w:p>
        </w:tc>
        <w:tc>
          <w:tcPr>
            <w:tcW w:w="2445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Stosuje się potrącenia</w:t>
            </w:r>
          </w:p>
        </w:tc>
        <w:tc>
          <w:tcPr>
            <w:tcW w:w="2446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Nie do odbioru</w:t>
            </w:r>
          </w:p>
        </w:tc>
      </w:tr>
      <w:tr w:rsidR="00265A37" w:rsidRPr="00265A37" w:rsidTr="00C75711">
        <w:trPr>
          <w:trHeight w:val="340"/>
        </w:trPr>
        <w:tc>
          <w:tcPr>
            <w:tcW w:w="2445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AC S</w:t>
            </w:r>
          </w:p>
        </w:tc>
        <w:tc>
          <w:tcPr>
            <w:tcW w:w="2445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≤±0,3</w:t>
            </w:r>
          </w:p>
        </w:tc>
        <w:tc>
          <w:tcPr>
            <w:tcW w:w="2445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±0,4 ÷ ±0,5</w:t>
            </w:r>
          </w:p>
        </w:tc>
        <w:tc>
          <w:tcPr>
            <w:tcW w:w="2446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≥±0,6</w:t>
            </w:r>
          </w:p>
        </w:tc>
      </w:tr>
    </w:tbl>
    <w:p w:rsidR="00265A37" w:rsidRPr="00265A37" w:rsidRDefault="00265A37" w:rsidP="00265A37">
      <w:pPr>
        <w:spacing w:after="120"/>
        <w:rPr>
          <w:rFonts w:ascii="Tahoma" w:hAnsi="Tahoma" w:cs="Tahoma"/>
          <w:sz w:val="18"/>
          <w:szCs w:val="18"/>
        </w:rPr>
      </w:pPr>
    </w:p>
    <w:p w:rsidR="00265A37" w:rsidRPr="00706384" w:rsidRDefault="00265A37" w:rsidP="00265A37">
      <w:pPr>
        <w:spacing w:after="120"/>
        <w:rPr>
          <w:rFonts w:ascii="Tahoma" w:hAnsi="Tahoma" w:cs="Tahoma"/>
          <w:color w:val="FF0000"/>
          <w:sz w:val="18"/>
          <w:szCs w:val="18"/>
        </w:rPr>
      </w:pPr>
      <w:r w:rsidRPr="00706384">
        <w:rPr>
          <w:rFonts w:ascii="Tahoma" w:hAnsi="Tahoma" w:cs="Tahoma"/>
          <w:color w:val="FF0000"/>
          <w:sz w:val="18"/>
          <w:szCs w:val="18"/>
        </w:rPr>
        <w:t>Tablica 18. Dopuszczalne odchyłki dotyczące zawartości kruszywa o wymiarze &lt; 0,063 mm, [%(m/m)]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7"/>
        <w:gridCol w:w="3432"/>
        <w:gridCol w:w="3443"/>
      </w:tblGrid>
      <w:tr w:rsidR="00265A37" w:rsidRPr="00706384" w:rsidTr="00C75711">
        <w:trPr>
          <w:trHeight w:val="340"/>
        </w:trPr>
        <w:tc>
          <w:tcPr>
            <w:tcW w:w="2552" w:type="dxa"/>
            <w:vMerge w:val="restart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Rodzaj mieszanki</w:t>
            </w:r>
          </w:p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Odchyłka od wartości projektowanej</w:t>
            </w:r>
          </w:p>
        </w:tc>
      </w:tr>
      <w:tr w:rsidR="00265A37" w:rsidRPr="00706384" w:rsidTr="00C75711">
        <w:trPr>
          <w:trHeight w:val="340"/>
        </w:trPr>
        <w:tc>
          <w:tcPr>
            <w:tcW w:w="2552" w:type="dxa"/>
            <w:vMerge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3614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Bez potrąceń</w:t>
            </w:r>
          </w:p>
        </w:tc>
        <w:tc>
          <w:tcPr>
            <w:tcW w:w="3615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Stosuje się potrącenia</w:t>
            </w:r>
          </w:p>
        </w:tc>
      </w:tr>
      <w:tr w:rsidR="00265A37" w:rsidRPr="00706384" w:rsidTr="00C75711">
        <w:trPr>
          <w:trHeight w:val="340"/>
        </w:trPr>
        <w:tc>
          <w:tcPr>
            <w:tcW w:w="2552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AC S</w:t>
            </w:r>
          </w:p>
        </w:tc>
        <w:tc>
          <w:tcPr>
            <w:tcW w:w="3614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≤±1,5</w:t>
            </w:r>
          </w:p>
        </w:tc>
        <w:tc>
          <w:tcPr>
            <w:tcW w:w="3615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±1,6 ÷ ±3,0</w:t>
            </w:r>
          </w:p>
        </w:tc>
      </w:tr>
    </w:tbl>
    <w:p w:rsidR="00265A37" w:rsidRPr="00706384" w:rsidRDefault="00265A37" w:rsidP="00265A37">
      <w:pPr>
        <w:spacing w:after="120"/>
        <w:rPr>
          <w:rFonts w:ascii="Tahoma" w:hAnsi="Tahoma" w:cs="Tahoma"/>
          <w:color w:val="FF0000"/>
          <w:sz w:val="18"/>
          <w:szCs w:val="18"/>
        </w:rPr>
      </w:pPr>
    </w:p>
    <w:p w:rsidR="00265A37" w:rsidRPr="00706384" w:rsidRDefault="00265A37" w:rsidP="00265A37">
      <w:pPr>
        <w:spacing w:after="120"/>
        <w:rPr>
          <w:rFonts w:ascii="Tahoma" w:hAnsi="Tahoma" w:cs="Tahoma"/>
          <w:color w:val="FF0000"/>
          <w:sz w:val="18"/>
          <w:szCs w:val="18"/>
        </w:rPr>
      </w:pPr>
      <w:r w:rsidRPr="00706384">
        <w:rPr>
          <w:rFonts w:ascii="Tahoma" w:hAnsi="Tahoma" w:cs="Tahoma"/>
          <w:color w:val="FF0000"/>
          <w:sz w:val="18"/>
          <w:szCs w:val="18"/>
        </w:rPr>
        <w:t>Tablica 19. Dopuszczalne odchyłki dotyczące zawartości kruszywa o wymiarze &lt; 0,125 mm, [%(m/m)]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7"/>
        <w:gridCol w:w="3432"/>
        <w:gridCol w:w="3443"/>
      </w:tblGrid>
      <w:tr w:rsidR="00265A37" w:rsidRPr="00706384" w:rsidTr="00C75711">
        <w:trPr>
          <w:trHeight w:val="340"/>
        </w:trPr>
        <w:tc>
          <w:tcPr>
            <w:tcW w:w="2552" w:type="dxa"/>
            <w:vMerge w:val="restart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Rodzaj mieszanki</w:t>
            </w:r>
          </w:p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Odchyłka od wartości projektowanej</w:t>
            </w:r>
          </w:p>
        </w:tc>
      </w:tr>
      <w:tr w:rsidR="00265A37" w:rsidRPr="00706384" w:rsidTr="00C75711">
        <w:trPr>
          <w:trHeight w:val="340"/>
        </w:trPr>
        <w:tc>
          <w:tcPr>
            <w:tcW w:w="2552" w:type="dxa"/>
            <w:vMerge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3614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Bez potrąceń</w:t>
            </w:r>
          </w:p>
        </w:tc>
        <w:tc>
          <w:tcPr>
            <w:tcW w:w="3615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Stosuje się potrącenia</w:t>
            </w:r>
          </w:p>
        </w:tc>
      </w:tr>
      <w:tr w:rsidR="00265A37" w:rsidRPr="00706384" w:rsidTr="00C75711">
        <w:trPr>
          <w:trHeight w:val="340"/>
        </w:trPr>
        <w:tc>
          <w:tcPr>
            <w:tcW w:w="2552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AC S</w:t>
            </w:r>
          </w:p>
        </w:tc>
        <w:tc>
          <w:tcPr>
            <w:tcW w:w="3614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≤±1,5</w:t>
            </w:r>
          </w:p>
        </w:tc>
        <w:tc>
          <w:tcPr>
            <w:tcW w:w="3615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±1,6 ÷ ±3,0</w:t>
            </w:r>
          </w:p>
        </w:tc>
      </w:tr>
    </w:tbl>
    <w:p w:rsidR="00265A37" w:rsidRPr="00706384" w:rsidRDefault="00265A37" w:rsidP="00265A37">
      <w:pPr>
        <w:rPr>
          <w:rFonts w:ascii="Tahoma" w:hAnsi="Tahoma" w:cs="Tahoma"/>
          <w:color w:val="FF0000"/>
          <w:sz w:val="18"/>
          <w:szCs w:val="18"/>
        </w:rPr>
      </w:pPr>
    </w:p>
    <w:p w:rsidR="00265A37" w:rsidRPr="00706384" w:rsidRDefault="00265A37" w:rsidP="00265A37">
      <w:pPr>
        <w:spacing w:after="120"/>
        <w:rPr>
          <w:rFonts w:ascii="Tahoma" w:hAnsi="Tahoma" w:cs="Tahoma"/>
          <w:color w:val="FF0000"/>
          <w:sz w:val="18"/>
          <w:szCs w:val="18"/>
        </w:rPr>
      </w:pPr>
      <w:r w:rsidRPr="00706384">
        <w:rPr>
          <w:rFonts w:ascii="Tahoma" w:hAnsi="Tahoma" w:cs="Tahoma"/>
          <w:color w:val="FF0000"/>
          <w:sz w:val="18"/>
          <w:szCs w:val="18"/>
        </w:rPr>
        <w:t>Tablica 20. Dopuszczalne odchyłki dotyczące zawartości kruszywa o wymiarze od 0,063 mm do 2 mm, [%(m/m)]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7"/>
        <w:gridCol w:w="3432"/>
        <w:gridCol w:w="3443"/>
      </w:tblGrid>
      <w:tr w:rsidR="00265A37" w:rsidRPr="00706384" w:rsidTr="00C75711">
        <w:trPr>
          <w:trHeight w:val="340"/>
        </w:trPr>
        <w:tc>
          <w:tcPr>
            <w:tcW w:w="2552" w:type="dxa"/>
            <w:vMerge w:val="restart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Rodzaj mieszanki</w:t>
            </w:r>
          </w:p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Odchyłka od wartości projektowanej</w:t>
            </w:r>
          </w:p>
        </w:tc>
      </w:tr>
      <w:tr w:rsidR="00265A37" w:rsidRPr="00706384" w:rsidTr="00C75711">
        <w:trPr>
          <w:trHeight w:val="340"/>
        </w:trPr>
        <w:tc>
          <w:tcPr>
            <w:tcW w:w="2552" w:type="dxa"/>
            <w:vMerge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3614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Bez potrąceń</w:t>
            </w:r>
          </w:p>
        </w:tc>
        <w:tc>
          <w:tcPr>
            <w:tcW w:w="3615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Stosuje się potrącenia</w:t>
            </w:r>
          </w:p>
        </w:tc>
      </w:tr>
      <w:tr w:rsidR="00265A37" w:rsidRPr="00706384" w:rsidTr="00C75711">
        <w:trPr>
          <w:trHeight w:val="340"/>
        </w:trPr>
        <w:tc>
          <w:tcPr>
            <w:tcW w:w="2552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AC S</w:t>
            </w:r>
          </w:p>
        </w:tc>
        <w:tc>
          <w:tcPr>
            <w:tcW w:w="3614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≤±3,0</w:t>
            </w:r>
          </w:p>
        </w:tc>
        <w:tc>
          <w:tcPr>
            <w:tcW w:w="3615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±3,1 ÷ ±6,0</w:t>
            </w:r>
          </w:p>
        </w:tc>
      </w:tr>
    </w:tbl>
    <w:p w:rsidR="00265A37" w:rsidRPr="00706384" w:rsidRDefault="00265A37" w:rsidP="00265A37">
      <w:pPr>
        <w:rPr>
          <w:rFonts w:ascii="Tahoma" w:hAnsi="Tahoma" w:cs="Tahoma"/>
          <w:color w:val="FF0000"/>
          <w:sz w:val="18"/>
          <w:szCs w:val="18"/>
        </w:rPr>
      </w:pPr>
    </w:p>
    <w:p w:rsidR="00265A37" w:rsidRPr="00706384" w:rsidRDefault="00265A37" w:rsidP="00265A37">
      <w:pPr>
        <w:spacing w:after="120"/>
        <w:rPr>
          <w:rFonts w:ascii="Tahoma" w:hAnsi="Tahoma" w:cs="Tahoma"/>
          <w:color w:val="FF0000"/>
          <w:sz w:val="18"/>
          <w:szCs w:val="18"/>
        </w:rPr>
      </w:pPr>
      <w:r w:rsidRPr="00706384">
        <w:rPr>
          <w:rFonts w:ascii="Tahoma" w:hAnsi="Tahoma" w:cs="Tahoma"/>
          <w:color w:val="FF0000"/>
          <w:sz w:val="18"/>
          <w:szCs w:val="18"/>
        </w:rPr>
        <w:t>Tablica 21. Dopuszczalne odchyłki dotyczące zawartości kruszywa grubego o wymiarze &gt; 2 mm, [%(m/m)]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7"/>
        <w:gridCol w:w="3432"/>
        <w:gridCol w:w="3443"/>
      </w:tblGrid>
      <w:tr w:rsidR="00265A37" w:rsidRPr="00706384" w:rsidTr="00C75711">
        <w:trPr>
          <w:trHeight w:val="340"/>
        </w:trPr>
        <w:tc>
          <w:tcPr>
            <w:tcW w:w="2552" w:type="dxa"/>
            <w:vMerge w:val="restart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Rodzaj mieszanki</w:t>
            </w:r>
          </w:p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Odchyłka od wartości projektowanej</w:t>
            </w:r>
          </w:p>
        </w:tc>
      </w:tr>
      <w:tr w:rsidR="00265A37" w:rsidRPr="00706384" w:rsidTr="00C75711">
        <w:trPr>
          <w:trHeight w:val="340"/>
        </w:trPr>
        <w:tc>
          <w:tcPr>
            <w:tcW w:w="2552" w:type="dxa"/>
            <w:vMerge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3614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Bez potrąceń</w:t>
            </w:r>
          </w:p>
        </w:tc>
        <w:tc>
          <w:tcPr>
            <w:tcW w:w="3615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Stosuje się potrącenia</w:t>
            </w:r>
          </w:p>
        </w:tc>
      </w:tr>
      <w:tr w:rsidR="00265A37" w:rsidRPr="00706384" w:rsidTr="00C75711">
        <w:trPr>
          <w:trHeight w:val="340"/>
        </w:trPr>
        <w:tc>
          <w:tcPr>
            <w:tcW w:w="2552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AC S</w:t>
            </w:r>
          </w:p>
        </w:tc>
        <w:tc>
          <w:tcPr>
            <w:tcW w:w="3614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≤±3,0</w:t>
            </w:r>
          </w:p>
        </w:tc>
        <w:tc>
          <w:tcPr>
            <w:tcW w:w="3615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±3,1 ÷ ±6,0</w:t>
            </w:r>
          </w:p>
        </w:tc>
      </w:tr>
    </w:tbl>
    <w:p w:rsidR="00265A37" w:rsidRPr="00706384" w:rsidRDefault="00265A37" w:rsidP="00265A37">
      <w:pPr>
        <w:rPr>
          <w:rFonts w:ascii="Tahoma" w:hAnsi="Tahoma" w:cs="Tahoma"/>
          <w:color w:val="FF0000"/>
          <w:sz w:val="18"/>
          <w:szCs w:val="18"/>
        </w:rPr>
      </w:pPr>
    </w:p>
    <w:p w:rsidR="00265A37" w:rsidRPr="00706384" w:rsidRDefault="00265A37" w:rsidP="00265A37">
      <w:pPr>
        <w:spacing w:after="120"/>
        <w:rPr>
          <w:rFonts w:ascii="Tahoma" w:hAnsi="Tahoma" w:cs="Tahoma"/>
          <w:color w:val="FF0000"/>
          <w:sz w:val="18"/>
          <w:szCs w:val="18"/>
        </w:rPr>
      </w:pPr>
      <w:r w:rsidRPr="00706384">
        <w:rPr>
          <w:rFonts w:ascii="Tahoma" w:hAnsi="Tahoma" w:cs="Tahoma"/>
          <w:color w:val="FF0000"/>
          <w:sz w:val="18"/>
          <w:szCs w:val="18"/>
        </w:rPr>
        <w:t>Tablica 22. Dopuszczalne odchyłki dotyczące zawartości kruszywa o największym wymiarze wraz z nadziarnem[%(m/m)]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7"/>
        <w:gridCol w:w="3432"/>
        <w:gridCol w:w="3443"/>
      </w:tblGrid>
      <w:tr w:rsidR="00265A37" w:rsidRPr="00706384" w:rsidTr="00C75711">
        <w:trPr>
          <w:trHeight w:val="340"/>
        </w:trPr>
        <w:tc>
          <w:tcPr>
            <w:tcW w:w="2552" w:type="dxa"/>
            <w:vMerge w:val="restart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lastRenderedPageBreak/>
              <w:t>Rodzaj mieszanki</w:t>
            </w:r>
          </w:p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Odchyłka od wartości projektowanej</w:t>
            </w:r>
          </w:p>
        </w:tc>
      </w:tr>
      <w:tr w:rsidR="00265A37" w:rsidRPr="00706384" w:rsidTr="00C75711">
        <w:trPr>
          <w:trHeight w:val="340"/>
        </w:trPr>
        <w:tc>
          <w:tcPr>
            <w:tcW w:w="2552" w:type="dxa"/>
            <w:vMerge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3614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Bez potrąceń</w:t>
            </w:r>
          </w:p>
        </w:tc>
        <w:tc>
          <w:tcPr>
            <w:tcW w:w="3615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Stosuje się potrącenia</w:t>
            </w:r>
          </w:p>
        </w:tc>
      </w:tr>
      <w:tr w:rsidR="00265A37" w:rsidRPr="00706384" w:rsidTr="00C75711">
        <w:trPr>
          <w:trHeight w:val="340"/>
        </w:trPr>
        <w:tc>
          <w:tcPr>
            <w:tcW w:w="2552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AC S</w:t>
            </w:r>
          </w:p>
        </w:tc>
        <w:tc>
          <w:tcPr>
            <w:tcW w:w="3614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≤±3,0</w:t>
            </w:r>
          </w:p>
        </w:tc>
        <w:tc>
          <w:tcPr>
            <w:tcW w:w="3615" w:type="dxa"/>
            <w:vAlign w:val="center"/>
          </w:tcPr>
          <w:p w:rsidR="00265A37" w:rsidRPr="00706384" w:rsidRDefault="00265A37" w:rsidP="00265A37">
            <w:pPr>
              <w:jc w:val="center"/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±3,1 ÷ ±6,0</w:t>
            </w:r>
          </w:p>
        </w:tc>
      </w:tr>
    </w:tbl>
    <w:p w:rsidR="00265A37" w:rsidRPr="00706384" w:rsidRDefault="00265A37" w:rsidP="00265A37">
      <w:pPr>
        <w:rPr>
          <w:rFonts w:ascii="Tahoma" w:hAnsi="Tahoma" w:cs="Tahoma"/>
          <w:color w:val="FF0000"/>
          <w:sz w:val="18"/>
          <w:szCs w:val="18"/>
        </w:rPr>
      </w:pP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          Uziarnienie każdej próbki pobranej z luźnej mieszanki mineralno-asfaltowej nie może odbiegać od wartości projektowanej, z uwzględnieniem dopuszczalnych odchyłek podanych w Tablicach 18-22.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Wymagania dotyczące udziału kruszywa grubego, drobnego i wypełniacza powinny być spełnione jednocześnie.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          Zawartość rozpuszczalnego lepiszcza z każdej próbki pobranej z mieszanki mineralno-asfaltowej lub wyjątkowo z próbki pobranej z nawierzchni nie może odbiegać od wartości asfaltu rozpuszczalnego określonego w recepcie, z uwzględnieniem podanych dopuszczalnych odchyłek w tablicy 17.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UWAGA!</w:t>
      </w:r>
    </w:p>
    <w:p w:rsidR="00265A37" w:rsidRPr="00265A37" w:rsidRDefault="00265A37" w:rsidP="00265A37">
      <w:pPr>
        <w:ind w:left="567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Po przekroczeniu odchyłek dopuszczalnych Wykonawca przedstawi program naprawczy lub usunie warstwy niewłaściwie wykonane.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Potrącenia na nieprawidłową zawartość asfaltu oblicza się na podstawie następującego wzoru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P = A*p</w:t>
      </w:r>
      <w:r w:rsidRPr="00265A37">
        <w:rPr>
          <w:rFonts w:ascii="Tahoma" w:hAnsi="Tahoma" w:cs="Tahoma"/>
          <w:sz w:val="18"/>
          <w:szCs w:val="18"/>
          <w:vertAlign w:val="subscript"/>
        </w:rPr>
        <w:t>a</w:t>
      </w:r>
      <w:r w:rsidRPr="00265A37">
        <w:rPr>
          <w:rFonts w:ascii="Tahoma" w:hAnsi="Tahoma" w:cs="Tahoma"/>
          <w:sz w:val="18"/>
          <w:szCs w:val="18"/>
        </w:rPr>
        <w:t>*</w:t>
      </w:r>
      <w:proofErr w:type="spellStart"/>
      <w:r w:rsidRPr="00265A37">
        <w:rPr>
          <w:rFonts w:ascii="Tahoma" w:hAnsi="Tahoma" w:cs="Tahoma"/>
          <w:sz w:val="18"/>
          <w:szCs w:val="18"/>
        </w:rPr>
        <w:t>c</w:t>
      </w:r>
      <w:r w:rsidRPr="00265A37">
        <w:rPr>
          <w:rFonts w:ascii="Tahoma" w:hAnsi="Tahoma" w:cs="Tahoma"/>
          <w:sz w:val="18"/>
          <w:szCs w:val="18"/>
          <w:vertAlign w:val="subscript"/>
        </w:rPr>
        <w:t>j</w:t>
      </w:r>
      <w:proofErr w:type="spellEnd"/>
      <w:r w:rsidRPr="00265A37">
        <w:rPr>
          <w:rFonts w:ascii="Tahoma" w:hAnsi="Tahoma" w:cs="Tahoma"/>
          <w:sz w:val="18"/>
          <w:szCs w:val="18"/>
          <w:vertAlign w:val="subscript"/>
        </w:rPr>
        <w:t xml:space="preserve"> 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A - powierzchnia 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p</w:t>
      </w:r>
      <w:r w:rsidRPr="00265A37">
        <w:rPr>
          <w:rFonts w:ascii="Tahoma" w:hAnsi="Tahoma" w:cs="Tahoma"/>
          <w:sz w:val="18"/>
          <w:szCs w:val="18"/>
          <w:vertAlign w:val="subscript"/>
        </w:rPr>
        <w:t>a</w:t>
      </w:r>
      <w:r w:rsidRPr="00265A37">
        <w:rPr>
          <w:rFonts w:ascii="Tahoma" w:hAnsi="Tahoma" w:cs="Tahoma"/>
          <w:sz w:val="18"/>
          <w:szCs w:val="18"/>
        </w:rPr>
        <w:t xml:space="preserve"> - współczynnik do obliczania potrąceń za niewłaściwą ilość lepiszcza 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proofErr w:type="spellStart"/>
      <w:r w:rsidRPr="00265A37">
        <w:rPr>
          <w:rFonts w:ascii="Tahoma" w:hAnsi="Tahoma" w:cs="Tahoma"/>
          <w:sz w:val="18"/>
          <w:szCs w:val="18"/>
        </w:rPr>
        <w:t>c</w:t>
      </w:r>
      <w:r w:rsidRPr="00265A37">
        <w:rPr>
          <w:rFonts w:ascii="Tahoma" w:hAnsi="Tahoma" w:cs="Tahoma"/>
          <w:sz w:val="18"/>
          <w:szCs w:val="18"/>
          <w:vertAlign w:val="subscript"/>
        </w:rPr>
        <w:t>j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- cena jednostkowa 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P - potrącenia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</w:p>
    <w:tbl>
      <w:tblPr>
        <w:tblW w:w="7568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3"/>
        <w:gridCol w:w="858"/>
        <w:gridCol w:w="858"/>
        <w:gridCol w:w="779"/>
      </w:tblGrid>
      <w:tr w:rsidR="00265A37" w:rsidRPr="00265A37" w:rsidTr="00C75711">
        <w:trPr>
          <w:trHeight w:val="255"/>
          <w:jc w:val="center"/>
        </w:trPr>
        <w:tc>
          <w:tcPr>
            <w:tcW w:w="756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Współczynnik "pa" do obliczania potrąceń za niewłaściwą ilość lepiszcza</w:t>
            </w:r>
          </w:p>
        </w:tc>
      </w:tr>
      <w:tr w:rsidR="00265A37" w:rsidRPr="00265A37" w:rsidTr="00C75711">
        <w:trPr>
          <w:trHeight w:val="255"/>
          <w:jc w:val="center"/>
        </w:trPr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265A37" w:rsidRPr="00265A37" w:rsidTr="00C75711">
        <w:trPr>
          <w:trHeight w:val="255"/>
          <w:jc w:val="center"/>
        </w:trPr>
        <w:tc>
          <w:tcPr>
            <w:tcW w:w="5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Odchylenie od recepty w %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65A37">
              <w:rPr>
                <w:rFonts w:ascii="Tahoma" w:hAnsi="Tahoma" w:cs="Tahoma"/>
                <w:bCs/>
                <w:sz w:val="18"/>
                <w:szCs w:val="18"/>
              </w:rPr>
              <w:t>0,4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65A37">
              <w:rPr>
                <w:rFonts w:ascii="Tahoma" w:hAnsi="Tahoma" w:cs="Tahoma"/>
                <w:bCs/>
                <w:sz w:val="18"/>
                <w:szCs w:val="18"/>
              </w:rPr>
              <w:t>0,5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265A37">
              <w:rPr>
                <w:rFonts w:ascii="Tahoma" w:hAnsi="Tahoma" w:cs="Tahoma"/>
                <w:i/>
                <w:iCs/>
                <w:sz w:val="18"/>
                <w:szCs w:val="18"/>
              </w:rPr>
              <w:t>-</w:t>
            </w:r>
          </w:p>
        </w:tc>
      </w:tr>
      <w:tr w:rsidR="00265A37" w:rsidRPr="00265A37" w:rsidTr="00C75711">
        <w:trPr>
          <w:trHeight w:val="255"/>
          <w:jc w:val="center"/>
        </w:trPr>
        <w:tc>
          <w:tcPr>
            <w:tcW w:w="50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</w:t>
            </w:r>
            <w:r w:rsidRPr="00265A37">
              <w:rPr>
                <w:rFonts w:ascii="Tahoma" w:hAnsi="Tahoma" w:cs="Tahoma"/>
                <w:sz w:val="18"/>
                <w:szCs w:val="18"/>
                <w:vertAlign w:val="subscript"/>
              </w:rPr>
              <w:t>a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65A37">
              <w:rPr>
                <w:rFonts w:ascii="Tahoma" w:hAnsi="Tahoma" w:cs="Tahoma"/>
                <w:bCs/>
                <w:sz w:val="18"/>
                <w:szCs w:val="18"/>
              </w:rPr>
              <w:t>0,08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65A37">
              <w:rPr>
                <w:rFonts w:ascii="Tahoma" w:hAnsi="Tahoma" w:cs="Tahoma"/>
                <w:bCs/>
                <w:sz w:val="18"/>
                <w:szCs w:val="18"/>
              </w:rPr>
              <w:t>0,16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i/>
                <w:iCs/>
                <w:sz w:val="18"/>
                <w:szCs w:val="18"/>
              </w:rPr>
            </w:pPr>
            <w:r w:rsidRPr="00265A37">
              <w:rPr>
                <w:rFonts w:ascii="Tahoma" w:hAnsi="Tahoma" w:cs="Tahoma"/>
                <w:i/>
                <w:iCs/>
                <w:sz w:val="18"/>
                <w:szCs w:val="18"/>
              </w:rPr>
              <w:t>-</w:t>
            </w:r>
          </w:p>
        </w:tc>
      </w:tr>
    </w:tbl>
    <w:p w:rsidR="00265A37" w:rsidRPr="00265A37" w:rsidRDefault="00265A37" w:rsidP="00265A37">
      <w:pPr>
        <w:rPr>
          <w:rFonts w:ascii="Tahoma" w:hAnsi="Tahoma" w:cs="Tahoma"/>
          <w:sz w:val="18"/>
          <w:szCs w:val="18"/>
          <w:highlight w:val="red"/>
        </w:rPr>
      </w:pP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Potrącenia na nieprawidłową zawartość kruszyw w mieszance mineralno-asfaltowej oblicza się na podstawie następującego wzoru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P = A*</w:t>
      </w:r>
      <w:proofErr w:type="spellStart"/>
      <w:r w:rsidRPr="00265A37">
        <w:rPr>
          <w:rFonts w:ascii="Tahoma" w:hAnsi="Tahoma" w:cs="Tahoma"/>
          <w:sz w:val="18"/>
          <w:szCs w:val="18"/>
        </w:rPr>
        <w:t>p</w:t>
      </w:r>
      <w:r w:rsidRPr="00265A37">
        <w:rPr>
          <w:rFonts w:ascii="Tahoma" w:hAnsi="Tahoma" w:cs="Tahoma"/>
          <w:sz w:val="18"/>
          <w:szCs w:val="18"/>
          <w:vertAlign w:val="subscript"/>
        </w:rPr>
        <w:t>ż</w:t>
      </w:r>
      <w:proofErr w:type="spellEnd"/>
      <w:r w:rsidRPr="00265A37">
        <w:rPr>
          <w:rFonts w:ascii="Tahoma" w:hAnsi="Tahoma" w:cs="Tahoma"/>
          <w:sz w:val="18"/>
          <w:szCs w:val="18"/>
          <w:vertAlign w:val="subscript"/>
        </w:rPr>
        <w:t>(w)*</w:t>
      </w:r>
      <w:proofErr w:type="spellStart"/>
      <w:r w:rsidRPr="00265A37">
        <w:rPr>
          <w:rFonts w:ascii="Tahoma" w:hAnsi="Tahoma" w:cs="Tahoma"/>
          <w:sz w:val="18"/>
          <w:szCs w:val="18"/>
        </w:rPr>
        <w:t>c</w:t>
      </w:r>
      <w:r w:rsidRPr="00265A37">
        <w:rPr>
          <w:rFonts w:ascii="Tahoma" w:hAnsi="Tahoma" w:cs="Tahoma"/>
          <w:sz w:val="18"/>
          <w:szCs w:val="18"/>
          <w:vertAlign w:val="subscript"/>
        </w:rPr>
        <w:t>j</w:t>
      </w:r>
      <w:proofErr w:type="spellEnd"/>
      <w:r w:rsidRPr="00265A37">
        <w:rPr>
          <w:rFonts w:ascii="Tahoma" w:hAnsi="Tahoma" w:cs="Tahoma"/>
          <w:sz w:val="18"/>
          <w:szCs w:val="18"/>
        </w:rPr>
        <w:t>*r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A - powierzchnia 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proofErr w:type="spellStart"/>
      <w:r w:rsidRPr="00265A37">
        <w:rPr>
          <w:rFonts w:ascii="Tahoma" w:hAnsi="Tahoma" w:cs="Tahoma"/>
          <w:sz w:val="18"/>
          <w:szCs w:val="18"/>
        </w:rPr>
        <w:t>p</w:t>
      </w:r>
      <w:r w:rsidRPr="00265A37">
        <w:rPr>
          <w:rFonts w:ascii="Tahoma" w:hAnsi="Tahoma" w:cs="Tahoma"/>
          <w:sz w:val="18"/>
          <w:szCs w:val="18"/>
          <w:vertAlign w:val="subscript"/>
        </w:rPr>
        <w:t>ż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- współczynnik do obliczania potrąceń za niewłaściwą ilość </w:t>
      </w:r>
      <w:proofErr w:type="spellStart"/>
      <w:r w:rsidRPr="00265A37">
        <w:rPr>
          <w:rFonts w:ascii="Tahoma" w:hAnsi="Tahoma" w:cs="Tahoma"/>
          <w:sz w:val="18"/>
          <w:szCs w:val="18"/>
        </w:rPr>
        <w:t>ziarn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większych od </w:t>
      </w:r>
      <w:smartTag w:uri="urn:schemas-microsoft-com:office:smarttags" w:element="metricconverter">
        <w:smartTagPr>
          <w:attr w:name="ProductID" w:val="2 mm"/>
        </w:smartTagPr>
        <w:r w:rsidRPr="00265A37">
          <w:rPr>
            <w:rFonts w:ascii="Tahoma" w:hAnsi="Tahoma" w:cs="Tahoma"/>
            <w:sz w:val="18"/>
            <w:szCs w:val="18"/>
          </w:rPr>
          <w:t>2 mm</w:t>
        </w:r>
      </w:smartTag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proofErr w:type="spellStart"/>
      <w:r w:rsidRPr="00265A37">
        <w:rPr>
          <w:rFonts w:ascii="Tahoma" w:hAnsi="Tahoma" w:cs="Tahoma"/>
          <w:sz w:val="18"/>
          <w:szCs w:val="18"/>
        </w:rPr>
        <w:t>p</w:t>
      </w:r>
      <w:r w:rsidRPr="00265A37">
        <w:rPr>
          <w:rFonts w:ascii="Tahoma" w:hAnsi="Tahoma" w:cs="Tahoma"/>
          <w:sz w:val="18"/>
          <w:szCs w:val="18"/>
          <w:vertAlign w:val="subscript"/>
        </w:rPr>
        <w:t>w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- współczynnik do obliczania potrąceń za niewłaściwą ilość </w:t>
      </w:r>
      <w:proofErr w:type="spellStart"/>
      <w:r w:rsidRPr="00265A37">
        <w:rPr>
          <w:rFonts w:ascii="Tahoma" w:hAnsi="Tahoma" w:cs="Tahoma"/>
          <w:sz w:val="18"/>
          <w:szCs w:val="18"/>
        </w:rPr>
        <w:t>ziarn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mniejszych od 2 mm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proofErr w:type="spellStart"/>
      <w:r w:rsidRPr="00265A37">
        <w:rPr>
          <w:rFonts w:ascii="Tahoma" w:hAnsi="Tahoma" w:cs="Tahoma"/>
          <w:sz w:val="18"/>
          <w:szCs w:val="18"/>
        </w:rPr>
        <w:t>c</w:t>
      </w:r>
      <w:r w:rsidRPr="00265A37">
        <w:rPr>
          <w:rFonts w:ascii="Tahoma" w:hAnsi="Tahoma" w:cs="Tahoma"/>
          <w:sz w:val="18"/>
          <w:szCs w:val="18"/>
          <w:vertAlign w:val="subscript"/>
        </w:rPr>
        <w:t>j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- cena jednostkowa 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P - potrącenia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r - udział procentowy </w:t>
      </w:r>
      <w:proofErr w:type="spellStart"/>
      <w:r w:rsidRPr="00265A37">
        <w:rPr>
          <w:rFonts w:ascii="Tahoma" w:hAnsi="Tahoma" w:cs="Tahoma"/>
          <w:sz w:val="18"/>
          <w:szCs w:val="18"/>
        </w:rPr>
        <w:t>ziarn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w recepcie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</w:p>
    <w:tbl>
      <w:tblPr>
        <w:tblW w:w="8732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"/>
        <w:gridCol w:w="4019"/>
        <w:gridCol w:w="858"/>
        <w:gridCol w:w="858"/>
        <w:gridCol w:w="999"/>
        <w:gridCol w:w="999"/>
      </w:tblGrid>
      <w:tr w:rsidR="00265A37" w:rsidRPr="00706384" w:rsidTr="00C75711">
        <w:trPr>
          <w:trHeight w:val="255"/>
          <w:jc w:val="center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:rsidR="00265A37" w:rsidRPr="00706384" w:rsidRDefault="00265A37" w:rsidP="00265A37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773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5A37" w:rsidRPr="00706384" w:rsidRDefault="00265A37" w:rsidP="00265A37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Współczynnik "</w:t>
            </w:r>
            <w:proofErr w:type="spellStart"/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p</w:t>
            </w:r>
            <w:r w:rsidRPr="00706384">
              <w:rPr>
                <w:rFonts w:ascii="Tahoma" w:hAnsi="Tahoma" w:cs="Tahoma"/>
                <w:color w:val="FF0000"/>
                <w:sz w:val="18"/>
                <w:szCs w:val="18"/>
                <w:vertAlign w:val="subscript"/>
              </w:rPr>
              <w:t>w</w:t>
            </w:r>
            <w:proofErr w:type="spellEnd"/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 xml:space="preserve">" do obliczania potrąceń za niewłaściwą ilość </w:t>
            </w:r>
            <w:proofErr w:type="spellStart"/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ziarn</w:t>
            </w:r>
            <w:proofErr w:type="spellEnd"/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 xml:space="preserve"> mniejszych od 0,125mm</w:t>
            </w:r>
          </w:p>
        </w:tc>
      </w:tr>
      <w:tr w:rsidR="00D57AC8" w:rsidRPr="00706384" w:rsidTr="00D57AC8">
        <w:trPr>
          <w:trHeight w:val="255"/>
          <w:jc w:val="center"/>
        </w:trPr>
        <w:tc>
          <w:tcPr>
            <w:tcW w:w="5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7AC8" w:rsidRPr="00706384" w:rsidRDefault="00D57AC8" w:rsidP="00265A37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Odchylenie od recepty w %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7AC8" w:rsidRPr="00706384" w:rsidRDefault="00D57AC8" w:rsidP="00265A37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1,6 – 1,7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7AC8" w:rsidRPr="00706384" w:rsidRDefault="00D57AC8" w:rsidP="00265A37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1,8 – 1,9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7AC8" w:rsidRPr="00706384" w:rsidRDefault="00D57AC8" w:rsidP="00C75711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2,0 – 2,4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7AC8" w:rsidRPr="00706384" w:rsidRDefault="00D57AC8" w:rsidP="00C75711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2,5 – 3,0</w:t>
            </w:r>
          </w:p>
        </w:tc>
      </w:tr>
      <w:tr w:rsidR="00D57AC8" w:rsidRPr="00706384" w:rsidTr="00D57AC8">
        <w:trPr>
          <w:trHeight w:val="255"/>
          <w:jc w:val="center"/>
        </w:trPr>
        <w:tc>
          <w:tcPr>
            <w:tcW w:w="5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7AC8" w:rsidRPr="00706384" w:rsidRDefault="00D57AC8" w:rsidP="00265A37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  <w:proofErr w:type="spellStart"/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p</w:t>
            </w:r>
            <w:r w:rsidRPr="00706384">
              <w:rPr>
                <w:rFonts w:ascii="Tahoma" w:hAnsi="Tahoma" w:cs="Tahoma"/>
                <w:color w:val="FF0000"/>
                <w:sz w:val="18"/>
                <w:szCs w:val="18"/>
                <w:vertAlign w:val="subscript"/>
              </w:rPr>
              <w:t>w</w:t>
            </w:r>
            <w:proofErr w:type="spellEnd"/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7AC8" w:rsidRPr="00706384" w:rsidRDefault="00D57AC8" w:rsidP="00265A37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0,13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7AC8" w:rsidRPr="00706384" w:rsidRDefault="00D57AC8" w:rsidP="00265A37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0,15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7AC8" w:rsidRPr="00706384" w:rsidRDefault="00D57AC8" w:rsidP="00C75711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0,17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7AC8" w:rsidRPr="00706384" w:rsidRDefault="00D57AC8" w:rsidP="00C75711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0,2</w:t>
            </w:r>
          </w:p>
        </w:tc>
      </w:tr>
      <w:tr w:rsidR="00265A37" w:rsidRPr="00706384" w:rsidTr="00C75711">
        <w:trPr>
          <w:trHeight w:val="255"/>
          <w:jc w:val="center"/>
        </w:trPr>
        <w:tc>
          <w:tcPr>
            <w:tcW w:w="50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5A37" w:rsidRPr="00706384" w:rsidRDefault="00265A37" w:rsidP="00265A37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5A37" w:rsidRPr="00706384" w:rsidRDefault="00265A37" w:rsidP="00265A37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5A37" w:rsidRPr="00706384" w:rsidRDefault="00265A37" w:rsidP="00265A37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:rsidR="00265A37" w:rsidRPr="00706384" w:rsidRDefault="00265A37" w:rsidP="00265A37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5A37" w:rsidRPr="00706384" w:rsidRDefault="00265A37" w:rsidP="00265A37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</w:tr>
      <w:tr w:rsidR="00265A37" w:rsidRPr="00706384" w:rsidTr="00C75711">
        <w:trPr>
          <w:trHeight w:val="255"/>
          <w:jc w:val="center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:rsidR="00265A37" w:rsidRPr="00706384" w:rsidRDefault="00265A37" w:rsidP="00265A37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773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5A37" w:rsidRPr="00706384" w:rsidRDefault="00265A37" w:rsidP="00265A37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Współczynnik "</w:t>
            </w:r>
            <w:proofErr w:type="spellStart"/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p</w:t>
            </w:r>
            <w:r w:rsidRPr="00706384">
              <w:rPr>
                <w:rFonts w:ascii="Tahoma" w:hAnsi="Tahoma" w:cs="Tahoma"/>
                <w:color w:val="FF0000"/>
                <w:sz w:val="18"/>
                <w:szCs w:val="18"/>
                <w:vertAlign w:val="subscript"/>
              </w:rPr>
              <w:t>w</w:t>
            </w:r>
            <w:proofErr w:type="spellEnd"/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 xml:space="preserve">" do obliczania potrąceń za niewłaściwą ilość </w:t>
            </w:r>
            <w:proofErr w:type="spellStart"/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ziarn</w:t>
            </w:r>
            <w:proofErr w:type="spellEnd"/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 xml:space="preserve"> od 0,125 do </w:t>
            </w:r>
            <w:smartTag w:uri="urn:schemas-microsoft-com:office:smarttags" w:element="metricconverter">
              <w:smartTagPr>
                <w:attr w:name="ProductID" w:val="2,0 mm"/>
              </w:smartTagPr>
              <w:r w:rsidRPr="00706384">
                <w:rPr>
                  <w:rFonts w:ascii="Tahoma" w:hAnsi="Tahoma" w:cs="Tahoma"/>
                  <w:color w:val="FF0000"/>
                  <w:sz w:val="18"/>
                  <w:szCs w:val="18"/>
                </w:rPr>
                <w:t>2,0 mm</w:t>
              </w:r>
            </w:smartTag>
          </w:p>
        </w:tc>
      </w:tr>
      <w:tr w:rsidR="00265A37" w:rsidRPr="00706384" w:rsidTr="00D57AC8">
        <w:trPr>
          <w:trHeight w:val="255"/>
          <w:jc w:val="center"/>
        </w:trPr>
        <w:tc>
          <w:tcPr>
            <w:tcW w:w="5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A37" w:rsidRPr="00706384" w:rsidRDefault="00265A37" w:rsidP="00265A37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Odchylenie od recepty w %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5A37" w:rsidRPr="00706384" w:rsidRDefault="00265A37" w:rsidP="00D57AC8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3,1 - 3,5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5A37" w:rsidRPr="00706384" w:rsidRDefault="00265A37" w:rsidP="00D57AC8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3,6– 3,9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706384" w:rsidRDefault="00265A37" w:rsidP="00D57AC8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4,0 – 4,9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5A37" w:rsidRPr="00706384" w:rsidRDefault="00265A37" w:rsidP="00D57AC8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5,0 – 6,0</w:t>
            </w:r>
          </w:p>
        </w:tc>
      </w:tr>
      <w:tr w:rsidR="00265A37" w:rsidRPr="00706384" w:rsidTr="00D57AC8">
        <w:trPr>
          <w:trHeight w:val="255"/>
          <w:jc w:val="center"/>
        </w:trPr>
        <w:tc>
          <w:tcPr>
            <w:tcW w:w="5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A37" w:rsidRPr="00706384" w:rsidRDefault="00265A37" w:rsidP="00265A37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  <w:proofErr w:type="spellStart"/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p</w:t>
            </w:r>
            <w:r w:rsidRPr="00706384">
              <w:rPr>
                <w:rFonts w:ascii="Tahoma" w:hAnsi="Tahoma" w:cs="Tahoma"/>
                <w:color w:val="FF0000"/>
                <w:sz w:val="18"/>
                <w:szCs w:val="18"/>
                <w:vertAlign w:val="subscript"/>
              </w:rPr>
              <w:t>w</w:t>
            </w:r>
            <w:proofErr w:type="spellEnd"/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5A37" w:rsidRPr="00706384" w:rsidRDefault="00265A37" w:rsidP="00D57AC8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0,11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5A37" w:rsidRPr="00706384" w:rsidRDefault="00265A37" w:rsidP="00D57AC8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0,16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706384" w:rsidRDefault="00265A37" w:rsidP="00D57AC8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0,2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5A37" w:rsidRPr="00706384" w:rsidRDefault="00265A37" w:rsidP="00D57AC8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0,3</w:t>
            </w:r>
          </w:p>
        </w:tc>
      </w:tr>
      <w:tr w:rsidR="00265A37" w:rsidRPr="00706384" w:rsidTr="00C75711">
        <w:trPr>
          <w:trHeight w:val="255"/>
          <w:jc w:val="center"/>
        </w:trPr>
        <w:tc>
          <w:tcPr>
            <w:tcW w:w="50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5A37" w:rsidRPr="00706384" w:rsidRDefault="00265A37" w:rsidP="00265A37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5A37" w:rsidRPr="00706384" w:rsidRDefault="00265A37" w:rsidP="00265A37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5A37" w:rsidRPr="00706384" w:rsidRDefault="00265A37" w:rsidP="00265A37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:rsidR="00265A37" w:rsidRPr="00706384" w:rsidRDefault="00265A37" w:rsidP="00265A37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5A37" w:rsidRPr="00706384" w:rsidRDefault="00265A37" w:rsidP="00265A37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</w:tr>
      <w:tr w:rsidR="00265A37" w:rsidRPr="00706384" w:rsidTr="00C75711">
        <w:trPr>
          <w:trHeight w:val="255"/>
          <w:jc w:val="center"/>
        </w:trPr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:rsidR="00265A37" w:rsidRPr="00706384" w:rsidRDefault="00265A37" w:rsidP="00265A37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773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65A37" w:rsidRPr="00706384" w:rsidRDefault="00265A37" w:rsidP="00265A37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Współczynnik "</w:t>
            </w:r>
            <w:proofErr w:type="spellStart"/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p</w:t>
            </w:r>
            <w:r w:rsidRPr="00706384">
              <w:rPr>
                <w:rFonts w:ascii="Tahoma" w:hAnsi="Tahoma" w:cs="Tahoma"/>
                <w:color w:val="FF0000"/>
                <w:sz w:val="18"/>
                <w:szCs w:val="18"/>
                <w:vertAlign w:val="subscript"/>
              </w:rPr>
              <w:t>ż</w:t>
            </w:r>
            <w:proofErr w:type="spellEnd"/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 xml:space="preserve">" do obliczania potrąceń za niewłaściwą ilość </w:t>
            </w:r>
            <w:proofErr w:type="spellStart"/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ziarn</w:t>
            </w:r>
            <w:proofErr w:type="spellEnd"/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 xml:space="preserve"> większych od </w:t>
            </w:r>
            <w:smartTag w:uri="urn:schemas-microsoft-com:office:smarttags" w:element="metricconverter">
              <w:smartTagPr>
                <w:attr w:name="ProductID" w:val="2,0 mm"/>
              </w:smartTagPr>
              <w:r w:rsidRPr="00706384">
                <w:rPr>
                  <w:rFonts w:ascii="Tahoma" w:hAnsi="Tahoma" w:cs="Tahoma"/>
                  <w:color w:val="FF0000"/>
                  <w:sz w:val="18"/>
                  <w:szCs w:val="18"/>
                </w:rPr>
                <w:t>2,0 mm</w:t>
              </w:r>
            </w:smartTag>
          </w:p>
        </w:tc>
      </w:tr>
      <w:tr w:rsidR="00265A37" w:rsidRPr="00706384" w:rsidTr="00D57AC8">
        <w:trPr>
          <w:trHeight w:val="255"/>
          <w:jc w:val="center"/>
        </w:trPr>
        <w:tc>
          <w:tcPr>
            <w:tcW w:w="5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A37" w:rsidRPr="00706384" w:rsidRDefault="00265A37" w:rsidP="00265A37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Odchylenie od recepty w %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5A37" w:rsidRPr="00706384" w:rsidRDefault="00265A37" w:rsidP="00D57AC8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3,1 – 3,5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5A37" w:rsidRPr="00706384" w:rsidRDefault="00265A37" w:rsidP="00D57AC8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3,6 – 3,9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706384" w:rsidRDefault="00265A37" w:rsidP="00D57AC8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4,0 – 4,9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5A37" w:rsidRPr="00706384" w:rsidRDefault="00265A37" w:rsidP="00D57AC8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5,0 – 6,0</w:t>
            </w:r>
          </w:p>
        </w:tc>
      </w:tr>
      <w:tr w:rsidR="00265A37" w:rsidRPr="00706384" w:rsidTr="00D57AC8">
        <w:trPr>
          <w:trHeight w:val="255"/>
          <w:jc w:val="center"/>
        </w:trPr>
        <w:tc>
          <w:tcPr>
            <w:tcW w:w="50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A37" w:rsidRPr="00706384" w:rsidRDefault="00265A37" w:rsidP="00265A37">
            <w:pPr>
              <w:rPr>
                <w:rFonts w:ascii="Tahoma" w:hAnsi="Tahoma" w:cs="Tahoma"/>
                <w:color w:val="FF0000"/>
                <w:sz w:val="18"/>
                <w:szCs w:val="18"/>
              </w:rPr>
            </w:pPr>
            <w:proofErr w:type="spellStart"/>
            <w:r w:rsidRPr="00706384">
              <w:rPr>
                <w:rFonts w:ascii="Tahoma" w:hAnsi="Tahoma" w:cs="Tahoma"/>
                <w:color w:val="FF0000"/>
                <w:sz w:val="18"/>
                <w:szCs w:val="18"/>
              </w:rPr>
              <w:t>p</w:t>
            </w:r>
            <w:r w:rsidRPr="00706384">
              <w:rPr>
                <w:rFonts w:ascii="Tahoma" w:hAnsi="Tahoma" w:cs="Tahoma"/>
                <w:color w:val="FF0000"/>
                <w:sz w:val="18"/>
                <w:szCs w:val="18"/>
                <w:vertAlign w:val="subscript"/>
              </w:rPr>
              <w:t>ż</w:t>
            </w:r>
            <w:proofErr w:type="spellEnd"/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5A37" w:rsidRPr="00706384" w:rsidRDefault="00265A37" w:rsidP="00D57AC8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0,08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5A37" w:rsidRPr="00706384" w:rsidRDefault="00265A37" w:rsidP="00D57AC8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0,16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5A37" w:rsidRPr="00706384" w:rsidRDefault="00265A37" w:rsidP="00D57AC8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0,2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5A37" w:rsidRPr="00706384" w:rsidRDefault="00265A37" w:rsidP="00D57AC8">
            <w:pPr>
              <w:jc w:val="center"/>
              <w:rPr>
                <w:rFonts w:ascii="Tahoma" w:hAnsi="Tahoma" w:cs="Tahoma"/>
                <w:bCs/>
                <w:color w:val="FF0000"/>
                <w:sz w:val="18"/>
                <w:szCs w:val="18"/>
              </w:rPr>
            </w:pPr>
            <w:r w:rsidRPr="00706384">
              <w:rPr>
                <w:rFonts w:ascii="Tahoma" w:hAnsi="Tahoma" w:cs="Tahoma"/>
                <w:bCs/>
                <w:color w:val="FF0000"/>
                <w:sz w:val="18"/>
                <w:szCs w:val="18"/>
              </w:rPr>
              <w:t>0,3</w:t>
            </w:r>
          </w:p>
        </w:tc>
      </w:tr>
    </w:tbl>
    <w:p w:rsidR="00265A37" w:rsidRPr="00265A37" w:rsidRDefault="00265A37" w:rsidP="00265A37">
      <w:pPr>
        <w:spacing w:before="120" w:after="120"/>
        <w:rPr>
          <w:rFonts w:ascii="Tahoma" w:hAnsi="Tahoma" w:cs="Tahoma"/>
          <w:sz w:val="18"/>
          <w:szCs w:val="18"/>
          <w:u w:val="single"/>
        </w:rPr>
      </w:pPr>
      <w:r w:rsidRPr="00265A37">
        <w:rPr>
          <w:rFonts w:ascii="Tahoma" w:hAnsi="Tahoma" w:cs="Tahoma"/>
          <w:sz w:val="18"/>
          <w:szCs w:val="18"/>
          <w:u w:val="single"/>
        </w:rPr>
        <w:t xml:space="preserve">6.4.1.1. Zawartość wolnych przestrzeni w próbkach </w:t>
      </w:r>
      <w:proofErr w:type="spellStart"/>
      <w:r w:rsidRPr="00265A37">
        <w:rPr>
          <w:rFonts w:ascii="Tahoma" w:hAnsi="Tahoma" w:cs="Tahoma"/>
          <w:sz w:val="18"/>
          <w:szCs w:val="18"/>
          <w:u w:val="single"/>
        </w:rPr>
        <w:t>Marshall’a</w:t>
      </w:r>
      <w:proofErr w:type="spellEnd"/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 xml:space="preserve">Zawartość wolnych przestrzeni w próbce </w:t>
      </w:r>
      <w:proofErr w:type="spellStart"/>
      <w:r w:rsidRPr="00265A37">
        <w:rPr>
          <w:rFonts w:ascii="Tahoma" w:hAnsi="Tahoma" w:cs="Tahoma"/>
          <w:sz w:val="18"/>
          <w:szCs w:val="18"/>
        </w:rPr>
        <w:t>Marshall’a</w:t>
      </w:r>
      <w:proofErr w:type="spellEnd"/>
      <w:r w:rsidRPr="00265A37">
        <w:rPr>
          <w:rFonts w:ascii="Tahoma" w:hAnsi="Tahoma" w:cs="Tahoma"/>
          <w:sz w:val="18"/>
          <w:szCs w:val="18"/>
        </w:rPr>
        <w:t>, określona w tablicy 11, nie może wykroczyć poza wartości dopuszczalne więcej niż 1,0 %(v/v)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spacing w:after="120"/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keepNext/>
        <w:spacing w:before="120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b/>
          <w:sz w:val="18"/>
          <w:szCs w:val="18"/>
        </w:rPr>
        <w:lastRenderedPageBreak/>
        <w:t xml:space="preserve">6.4.2. </w:t>
      </w:r>
      <w:r w:rsidRPr="0000210C">
        <w:rPr>
          <w:rFonts w:ascii="Tahoma" w:hAnsi="Tahoma" w:cs="Tahoma"/>
          <w:b/>
          <w:sz w:val="18"/>
          <w:szCs w:val="18"/>
        </w:rPr>
        <w:t>Warstwa asfaltowa</w:t>
      </w:r>
    </w:p>
    <w:p w:rsidR="00265A37" w:rsidRPr="00265A37" w:rsidRDefault="00265A37" w:rsidP="00265A37">
      <w:pPr>
        <w:keepNext/>
        <w:spacing w:before="120" w:after="120"/>
        <w:rPr>
          <w:rFonts w:ascii="Tahoma" w:hAnsi="Tahoma" w:cs="Tahoma"/>
          <w:sz w:val="18"/>
          <w:szCs w:val="18"/>
          <w:u w:val="single"/>
        </w:rPr>
      </w:pPr>
      <w:r w:rsidRPr="00265A37">
        <w:rPr>
          <w:rFonts w:ascii="Tahoma" w:hAnsi="Tahoma" w:cs="Tahoma"/>
          <w:sz w:val="18"/>
          <w:szCs w:val="18"/>
          <w:u w:val="single"/>
        </w:rPr>
        <w:t>6.4.2.1. Grubość warstwy oraz ilość materiału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 xml:space="preserve">Grubość wykonanej warstwy oznaczana według PN-EN 12697-36 [40] oraz ilość wbudowanego materiału na określoną powierzchnię (dotyczy przede wszystkim cienkich warstw) mogą odbiegać od projektu o wartość ±10% . 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Sumaryczny pakiet warstw asfaltowych musi być zachowany zgodnie z dokumentacją projektową.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Dopuszcza się przy odbiorze warstwy przez Zamawiającego pomiar grubości za pomocą </w:t>
      </w:r>
      <w:proofErr w:type="spellStart"/>
      <w:r w:rsidRPr="00265A37">
        <w:rPr>
          <w:rFonts w:ascii="Tahoma" w:hAnsi="Tahoma" w:cs="Tahoma"/>
          <w:sz w:val="18"/>
          <w:szCs w:val="18"/>
        </w:rPr>
        <w:t>georadaru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GPR.</w:t>
      </w:r>
    </w:p>
    <w:p w:rsidR="00265A37" w:rsidRPr="00265A37" w:rsidRDefault="00265A37" w:rsidP="00265A37">
      <w:pPr>
        <w:spacing w:after="120"/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spacing w:after="120"/>
        <w:rPr>
          <w:rFonts w:ascii="Tahoma" w:hAnsi="Tahoma" w:cs="Tahoma"/>
          <w:sz w:val="18"/>
          <w:szCs w:val="18"/>
          <w:u w:val="single"/>
        </w:rPr>
      </w:pPr>
      <w:r w:rsidRPr="00265A37">
        <w:rPr>
          <w:rFonts w:ascii="Tahoma" w:hAnsi="Tahoma" w:cs="Tahoma"/>
          <w:sz w:val="18"/>
          <w:szCs w:val="18"/>
          <w:u w:val="single"/>
        </w:rPr>
        <w:t>6.4.2.2. Wskaźnik zagęszczenia warstwy i wolna przestrzeń w warstwie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Zagęszczenie wykonanej warstwy, wyrażone wskaźnikiem zagęszczenia oraz zawartością wolnych przestrzeni, nie może przekroczyć wartości dopuszczalnych podanych w tablicy 15. Dotyczy to każdego pojedynczego oznaczenia danej właściwości. Obie badane właściwości warstwy należy obliczać z dokładnością do jednego miejsca po przecinku.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Określenie gęstości objętościowej należy wykonywać według PN-EN 12697-6 [32].</w:t>
      </w:r>
    </w:p>
    <w:p w:rsidR="00265A37" w:rsidRPr="00265A37" w:rsidRDefault="00265A37" w:rsidP="00265A37">
      <w:pPr>
        <w:rPr>
          <w:rFonts w:ascii="Tahoma" w:hAnsi="Tahoma" w:cs="Tahoma"/>
          <w:strike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  <w:u w:val="single"/>
        </w:rPr>
        <w:t>6.4.2.3. Spadki poprzeczne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 xml:space="preserve">Spadki poprzeczne nawierzchni należy badać nie rzadziej niż co </w:t>
      </w:r>
      <w:smartTag w:uri="urn:schemas-microsoft-com:office:smarttags" w:element="metricconverter">
        <w:smartTagPr>
          <w:attr w:name="ProductID" w:val="20 m"/>
        </w:smartTagPr>
        <w:r w:rsidRPr="00265A37">
          <w:rPr>
            <w:rFonts w:ascii="Tahoma" w:hAnsi="Tahoma" w:cs="Tahoma"/>
            <w:sz w:val="18"/>
            <w:szCs w:val="18"/>
          </w:rPr>
          <w:t>20 m</w:t>
        </w:r>
      </w:smartTag>
      <w:r w:rsidRPr="00265A37">
        <w:rPr>
          <w:rFonts w:ascii="Tahoma" w:hAnsi="Tahoma" w:cs="Tahoma"/>
          <w:sz w:val="18"/>
          <w:szCs w:val="18"/>
        </w:rPr>
        <w:t xml:space="preserve"> oraz w punktach głównych łuków poziomych.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Spadki poprzeczne powinny być zgodne z dokumentacją projektową, z tolerancją ± 0,5%.</w:t>
      </w:r>
    </w:p>
    <w:p w:rsidR="00265A37" w:rsidRPr="00265A37" w:rsidRDefault="00265A37" w:rsidP="00265A37">
      <w:pPr>
        <w:keepNext/>
        <w:spacing w:before="120" w:after="120"/>
        <w:rPr>
          <w:rFonts w:ascii="Tahoma" w:hAnsi="Tahoma" w:cs="Tahoma"/>
          <w:sz w:val="18"/>
          <w:szCs w:val="18"/>
          <w:u w:val="single"/>
        </w:rPr>
      </w:pPr>
      <w:r w:rsidRPr="00265A37">
        <w:rPr>
          <w:rFonts w:ascii="Tahoma" w:hAnsi="Tahoma" w:cs="Tahoma"/>
          <w:sz w:val="18"/>
          <w:szCs w:val="18"/>
          <w:u w:val="single"/>
        </w:rPr>
        <w:t>6.4.2.4. Równość podłużna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Pomiary równości podłużnej należy wykonywać w środku każdego ocenianego pasa ruchu.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Do oceny równości podłużnej warstwy ścieralnej nawierzchni dróg klasy Z i dróg wyższych klas należy stosować jedną z poniższych metod. Równość podłużna mierzona obiema metodami (metodą profilometryczną i łaty 4-metrowej) powinna być spełniona jednocześnie dla wykonanej warstwy ścieralnej.</w:t>
      </w:r>
    </w:p>
    <w:p w:rsidR="00265A37" w:rsidRPr="00265A37" w:rsidRDefault="00265A37" w:rsidP="0000210C">
      <w:pPr>
        <w:rPr>
          <w:rFonts w:ascii="Tahoma" w:hAnsi="Tahoma" w:cs="Tahoma"/>
          <w:sz w:val="18"/>
          <w:szCs w:val="18"/>
          <w:u w:val="single"/>
        </w:rPr>
      </w:pPr>
    </w:p>
    <w:p w:rsidR="00265A37" w:rsidRPr="00265A37" w:rsidRDefault="00265A37" w:rsidP="0000210C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  <w:u w:val="single"/>
        </w:rPr>
        <w:t>6.4.2.4.1. Metoda profilometryczna</w:t>
      </w:r>
      <w:r w:rsidRPr="00265A37">
        <w:rPr>
          <w:rFonts w:ascii="Tahoma" w:hAnsi="Tahoma" w:cs="Tahoma"/>
          <w:sz w:val="18"/>
          <w:szCs w:val="18"/>
        </w:rPr>
        <w:t xml:space="preserve"> </w:t>
      </w:r>
    </w:p>
    <w:p w:rsidR="00265A37" w:rsidRPr="00265A37" w:rsidRDefault="00265A37" w:rsidP="00265A37">
      <w:pPr>
        <w:ind w:firstLine="709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Metoda umożliwiająca wyznaczenie wskaźnika równości IRI.</w:t>
      </w:r>
    </w:p>
    <w:p w:rsidR="00265A37" w:rsidRPr="00265A37" w:rsidRDefault="00265A37" w:rsidP="00265A37">
      <w:pPr>
        <w:ind w:firstLine="709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Do pomiarów profilometrycznych powinien być używany sprzęt umożliwiający rejestrację z błędem pomiaru nie większym niż 1,0 mm, profilu podłużnego o charakterystycznej długości 50 m. Wartość IRI wyznacza się dla odcinków miarodajnych o długości nieprzekraczającej 1000 m. Wymagana równość podłużna jest określona przez wartości wskaźnika, których nie można przekroczyć na 50%, 80% i 100% długości wyznaczonego odcinka miarodajnego. Wartości wskaźnika IRI określa tabela:</w:t>
      </w:r>
    </w:p>
    <w:p w:rsidR="00265A37" w:rsidRPr="00265A37" w:rsidRDefault="00265A37" w:rsidP="00265A37">
      <w:pPr>
        <w:ind w:firstLine="709"/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Tablica 23. Dopuszczalne wartości wskaźnika równości podłużnej IRI dla warstwy ścieralnej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"/>
        <w:gridCol w:w="4093"/>
        <w:gridCol w:w="1412"/>
        <w:gridCol w:w="1412"/>
        <w:gridCol w:w="1414"/>
      </w:tblGrid>
      <w:tr w:rsidR="00265A37" w:rsidRPr="00265A37" w:rsidTr="00C75711">
        <w:trPr>
          <w:trHeight w:val="284"/>
        </w:trPr>
        <w:tc>
          <w:tcPr>
            <w:tcW w:w="851" w:type="dxa"/>
            <w:vMerge w:val="restart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Klasa drogi</w:t>
            </w:r>
          </w:p>
        </w:tc>
        <w:tc>
          <w:tcPr>
            <w:tcW w:w="4111" w:type="dxa"/>
            <w:vMerge w:val="restart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Element nawierzchni</w:t>
            </w:r>
          </w:p>
        </w:tc>
        <w:tc>
          <w:tcPr>
            <w:tcW w:w="4252" w:type="dxa"/>
            <w:gridSpan w:val="3"/>
            <w:tcBorders>
              <w:bottom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Wartości wskaźnika IRI [mm/m]</w:t>
            </w:r>
          </w:p>
        </w:tc>
      </w:tr>
      <w:tr w:rsidR="00265A37" w:rsidRPr="00265A37" w:rsidTr="00C75711">
        <w:trPr>
          <w:trHeight w:val="284"/>
        </w:trPr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111" w:type="dxa"/>
            <w:vMerge/>
            <w:tcBorders>
              <w:bottom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50%</w:t>
            </w:r>
          </w:p>
        </w:tc>
        <w:tc>
          <w:tcPr>
            <w:tcW w:w="1417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80%</w:t>
            </w:r>
          </w:p>
        </w:tc>
        <w:tc>
          <w:tcPr>
            <w:tcW w:w="1418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100%</w:t>
            </w:r>
          </w:p>
        </w:tc>
      </w:tr>
      <w:tr w:rsidR="00265A37" w:rsidRPr="00265A37" w:rsidTr="00C75711">
        <w:trPr>
          <w:trHeight w:val="284"/>
        </w:trPr>
        <w:tc>
          <w:tcPr>
            <w:tcW w:w="851" w:type="dxa"/>
            <w:vMerge w:val="restart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trike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GP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Pasy ruchu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trike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≤ 1,2</w:t>
            </w:r>
          </w:p>
        </w:tc>
        <w:tc>
          <w:tcPr>
            <w:tcW w:w="1417" w:type="dxa"/>
            <w:vAlign w:val="center"/>
          </w:tcPr>
          <w:p w:rsidR="00265A37" w:rsidRPr="00265A37" w:rsidRDefault="00265A37" w:rsidP="00265A37">
            <w:pPr>
              <w:jc w:val="center"/>
              <w:rPr>
                <w:sz w:val="20"/>
                <w:szCs w:val="20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≤ 2,0</w:t>
            </w:r>
          </w:p>
        </w:tc>
        <w:tc>
          <w:tcPr>
            <w:tcW w:w="1418" w:type="dxa"/>
            <w:vAlign w:val="center"/>
          </w:tcPr>
          <w:p w:rsidR="00265A37" w:rsidRPr="00265A37" w:rsidRDefault="00265A37" w:rsidP="00265A37">
            <w:pPr>
              <w:jc w:val="center"/>
              <w:rPr>
                <w:sz w:val="20"/>
                <w:szCs w:val="20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≤ 3,3</w:t>
            </w:r>
          </w:p>
        </w:tc>
      </w:tr>
      <w:tr w:rsidR="00265A37" w:rsidRPr="00265A37" w:rsidTr="00C75711">
        <w:trPr>
          <w:trHeight w:val="284"/>
        </w:trPr>
        <w:tc>
          <w:tcPr>
            <w:tcW w:w="851" w:type="dxa"/>
            <w:vMerge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</w:tcBorders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Jezdnie łącznic, utwardzone pobocza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sz w:val="20"/>
                <w:szCs w:val="20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≤ 2,0</w:t>
            </w:r>
          </w:p>
        </w:tc>
        <w:tc>
          <w:tcPr>
            <w:tcW w:w="1417" w:type="dxa"/>
            <w:vAlign w:val="center"/>
          </w:tcPr>
          <w:p w:rsidR="00265A37" w:rsidRPr="00265A37" w:rsidRDefault="00265A37" w:rsidP="00265A37">
            <w:pPr>
              <w:jc w:val="center"/>
              <w:rPr>
                <w:sz w:val="20"/>
                <w:szCs w:val="20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≤ 2,8</w:t>
            </w:r>
          </w:p>
        </w:tc>
        <w:tc>
          <w:tcPr>
            <w:tcW w:w="1418" w:type="dxa"/>
            <w:vAlign w:val="center"/>
          </w:tcPr>
          <w:p w:rsidR="00265A37" w:rsidRPr="00265A37" w:rsidRDefault="00265A37" w:rsidP="00265A37">
            <w:pPr>
              <w:jc w:val="center"/>
              <w:rPr>
                <w:sz w:val="20"/>
                <w:szCs w:val="20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≤ 4,0</w:t>
            </w:r>
          </w:p>
        </w:tc>
      </w:tr>
      <w:tr w:rsidR="00265A37" w:rsidRPr="00265A37" w:rsidTr="00C75711">
        <w:trPr>
          <w:trHeight w:val="284"/>
        </w:trPr>
        <w:tc>
          <w:tcPr>
            <w:tcW w:w="85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G</w:t>
            </w:r>
          </w:p>
        </w:tc>
        <w:tc>
          <w:tcPr>
            <w:tcW w:w="4111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Pasy ruchu, jezdnie łącznic, utwardzone pobocza</w:t>
            </w:r>
          </w:p>
        </w:tc>
        <w:tc>
          <w:tcPr>
            <w:tcW w:w="1417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≤ 2,8</w:t>
            </w:r>
          </w:p>
        </w:tc>
        <w:tc>
          <w:tcPr>
            <w:tcW w:w="1417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≤ 3,9</w:t>
            </w:r>
          </w:p>
        </w:tc>
        <w:tc>
          <w:tcPr>
            <w:tcW w:w="1418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≤4,9</w:t>
            </w:r>
          </w:p>
        </w:tc>
      </w:tr>
    </w:tbl>
    <w:p w:rsidR="00265A37" w:rsidRPr="00265A37" w:rsidRDefault="00265A37" w:rsidP="00265A37">
      <w:pPr>
        <w:ind w:firstLine="709"/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ind w:firstLine="709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Jeżeli na odcinku nie można wyznaczyć więcej niż 10 wartości IRI, to wartość miarodajna będąca sumą wartości średniej E(IRI) i odchylenia standardowego D : E(IRI) + D nie powinna przekroczyć wartości odpowiedniej dla 80% długości badanego odcinka nawierzchni.</w:t>
      </w:r>
    </w:p>
    <w:p w:rsidR="00265A37" w:rsidRPr="00265A37" w:rsidRDefault="00265A37" w:rsidP="00265A37">
      <w:pPr>
        <w:spacing w:before="120" w:after="120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  <w:u w:val="single"/>
        </w:rPr>
        <w:t>6.4.2.4.2. Metoda czterometrowej łaty i klina</w:t>
      </w:r>
      <w:r w:rsidRPr="00265A37">
        <w:rPr>
          <w:rFonts w:ascii="Tahoma" w:hAnsi="Tahoma" w:cs="Tahoma"/>
          <w:sz w:val="18"/>
          <w:szCs w:val="18"/>
        </w:rPr>
        <w:t xml:space="preserve"> 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 xml:space="preserve">Do oceny równości podłużnej warstwy ścieralnej niezależnie od pomiarów profilometrycznych należy stosować metodę z wykorzystaniem łaty 4-metrowej i klina lub metodę równoważną, mierząc wysokość prześwitu w połowie długości łaty. Pomiar wykonuje się nie rzadziej niż co </w:t>
      </w:r>
      <w:smartTag w:uri="urn:schemas-microsoft-com:office:smarttags" w:element="metricconverter">
        <w:smartTagPr>
          <w:attr w:name="ProductID" w:val="10 m"/>
        </w:smartTagPr>
        <w:r w:rsidRPr="00265A37">
          <w:rPr>
            <w:rFonts w:ascii="Tahoma" w:hAnsi="Tahoma" w:cs="Tahoma"/>
            <w:sz w:val="18"/>
            <w:szCs w:val="18"/>
          </w:rPr>
          <w:t>10 m</w:t>
        </w:r>
      </w:smartTag>
      <w:r w:rsidRPr="00265A37">
        <w:rPr>
          <w:rFonts w:ascii="Tahoma" w:hAnsi="Tahoma" w:cs="Tahoma"/>
          <w:sz w:val="18"/>
          <w:szCs w:val="18"/>
        </w:rPr>
        <w:t>. Wymagana równość podłużna jest określona przez wartość odchylenia równości (prześwitu). Przez odchylenie równości rozumie się największą odległość między łatą a mierzoną powierzchnią. Dopuszczalne nierówności określa tabela: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Tablica 24. Dopuszczalne nierówności podłużne dla warstwy ścieralnej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"/>
        <w:gridCol w:w="4095"/>
        <w:gridCol w:w="4236"/>
      </w:tblGrid>
      <w:tr w:rsidR="00265A37" w:rsidRPr="00265A37" w:rsidTr="00C75711">
        <w:trPr>
          <w:trHeight w:val="578"/>
        </w:trPr>
        <w:tc>
          <w:tcPr>
            <w:tcW w:w="85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Klasa drogi</w:t>
            </w:r>
          </w:p>
        </w:tc>
        <w:tc>
          <w:tcPr>
            <w:tcW w:w="411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Element nawierzchni</w:t>
            </w:r>
          </w:p>
        </w:tc>
        <w:tc>
          <w:tcPr>
            <w:tcW w:w="4252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Dopuszczalna nierówność [mm]</w:t>
            </w:r>
          </w:p>
        </w:tc>
      </w:tr>
      <w:tr w:rsidR="00265A37" w:rsidRPr="00265A37" w:rsidTr="00C75711">
        <w:trPr>
          <w:trHeight w:val="284"/>
        </w:trPr>
        <w:tc>
          <w:tcPr>
            <w:tcW w:w="851" w:type="dxa"/>
            <w:vMerge w:val="restart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trike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GP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Pasy ruchu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sz w:val="20"/>
                <w:szCs w:val="20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≤ 4</w:t>
            </w:r>
          </w:p>
        </w:tc>
      </w:tr>
      <w:tr w:rsidR="00265A37" w:rsidRPr="00265A37" w:rsidTr="00C75711">
        <w:trPr>
          <w:trHeight w:val="284"/>
        </w:trPr>
        <w:tc>
          <w:tcPr>
            <w:tcW w:w="851" w:type="dxa"/>
            <w:vMerge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</w:tcBorders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Jezdnie łącznic, utwardzone pobocza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sz w:val="20"/>
                <w:szCs w:val="20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≤ 6</w:t>
            </w:r>
          </w:p>
        </w:tc>
      </w:tr>
      <w:tr w:rsidR="00265A37" w:rsidRPr="00265A37" w:rsidTr="00C75711">
        <w:trPr>
          <w:trHeight w:val="284"/>
        </w:trPr>
        <w:tc>
          <w:tcPr>
            <w:tcW w:w="85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G</w:t>
            </w:r>
          </w:p>
        </w:tc>
        <w:tc>
          <w:tcPr>
            <w:tcW w:w="4111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Pasy ruchu, jezdnie łącznic, utwardzone pobocza</w:t>
            </w:r>
          </w:p>
        </w:tc>
        <w:tc>
          <w:tcPr>
            <w:tcW w:w="4252" w:type="dxa"/>
            <w:vMerge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lastRenderedPageBreak/>
        <w:tab/>
      </w:r>
    </w:p>
    <w:p w:rsidR="00265A37" w:rsidRPr="00265A37" w:rsidRDefault="00265A37" w:rsidP="00265A37">
      <w:pPr>
        <w:keepNext/>
        <w:spacing w:before="120" w:after="120"/>
        <w:rPr>
          <w:rFonts w:ascii="Tahoma" w:hAnsi="Tahoma" w:cs="Tahoma"/>
          <w:sz w:val="18"/>
          <w:szCs w:val="18"/>
          <w:u w:val="single"/>
        </w:rPr>
      </w:pPr>
      <w:r w:rsidRPr="00265A37">
        <w:rPr>
          <w:rFonts w:ascii="Tahoma" w:hAnsi="Tahoma" w:cs="Tahoma"/>
          <w:sz w:val="18"/>
          <w:szCs w:val="18"/>
          <w:u w:val="single"/>
        </w:rPr>
        <w:t>6.4.2.5. Równość poprzeczna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Do pomiaru poprzecznej równości nawierzchni powinna być stosowana metoda z wykorzystaniem 4-metrowej łaty i klina lub metody równoważnej użyciu łaty i klina. Pomiar należy wykonywać w kierunku prostopadłym do osi jezdni, na każdym ocenianym pasie ruchu, nie rzadziej niż co 5 m, a liczba pomiarów nie może być mniejsza niż 20. Wymagana równość poprzeczna jest określona przez wartości odchyleń równości, które nie mogą być przekroczone w liczbie pomiarów stanowiących 90% i 100% albo 95% i 100% liczby pomiarów na wyznaczonym odcinku miarodajnym o długości 100 m. Odchylenie równości oznacza największą odległość między łatą a mierzoną powierzchnią w danym profilu. Wartości odchyleń, wyrażone w mm, określa tabela: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Tablica 25. Dopuszczalne nierówności poprzeczne dla warstwy ścieralnej</w:t>
      </w:r>
    </w:p>
    <w:p w:rsidR="00265A37" w:rsidRPr="00265A37" w:rsidRDefault="00265A37" w:rsidP="00265A37">
      <w:pPr>
        <w:ind w:firstLine="709"/>
        <w:rPr>
          <w:rFonts w:ascii="Tahoma" w:hAnsi="Tahoma" w:cs="Tahoma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"/>
        <w:gridCol w:w="4093"/>
        <w:gridCol w:w="1412"/>
        <w:gridCol w:w="1412"/>
        <w:gridCol w:w="1414"/>
      </w:tblGrid>
      <w:tr w:rsidR="00265A37" w:rsidRPr="00265A37" w:rsidTr="00C75711">
        <w:trPr>
          <w:trHeight w:val="284"/>
        </w:trPr>
        <w:tc>
          <w:tcPr>
            <w:tcW w:w="851" w:type="dxa"/>
            <w:vMerge w:val="restart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Klasa drogi</w:t>
            </w:r>
          </w:p>
        </w:tc>
        <w:tc>
          <w:tcPr>
            <w:tcW w:w="4111" w:type="dxa"/>
            <w:vMerge w:val="restart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Element nawierzchni</w:t>
            </w:r>
          </w:p>
        </w:tc>
        <w:tc>
          <w:tcPr>
            <w:tcW w:w="4252" w:type="dxa"/>
            <w:gridSpan w:val="3"/>
            <w:tcBorders>
              <w:bottom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Dopuszczalna nierówność [mm]</w:t>
            </w:r>
          </w:p>
        </w:tc>
      </w:tr>
      <w:tr w:rsidR="00265A37" w:rsidRPr="00265A37" w:rsidTr="00C75711">
        <w:trPr>
          <w:trHeight w:val="284"/>
        </w:trPr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111" w:type="dxa"/>
            <w:vMerge/>
            <w:tcBorders>
              <w:bottom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90%</w:t>
            </w:r>
          </w:p>
        </w:tc>
        <w:tc>
          <w:tcPr>
            <w:tcW w:w="1417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95%</w:t>
            </w:r>
          </w:p>
        </w:tc>
        <w:tc>
          <w:tcPr>
            <w:tcW w:w="1418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100%</w:t>
            </w:r>
          </w:p>
        </w:tc>
      </w:tr>
      <w:tr w:rsidR="00265A37" w:rsidRPr="00265A37" w:rsidTr="00C75711">
        <w:trPr>
          <w:trHeight w:val="284"/>
        </w:trPr>
        <w:tc>
          <w:tcPr>
            <w:tcW w:w="851" w:type="dxa"/>
            <w:vMerge w:val="restart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trike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GP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Pasy ruchu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trike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≤ 3</w:t>
            </w:r>
          </w:p>
        </w:tc>
        <w:tc>
          <w:tcPr>
            <w:tcW w:w="1417" w:type="dxa"/>
            <w:vAlign w:val="center"/>
          </w:tcPr>
          <w:p w:rsidR="00265A37" w:rsidRPr="00265A37" w:rsidRDefault="00265A37" w:rsidP="00265A37">
            <w:pPr>
              <w:jc w:val="center"/>
              <w:rPr>
                <w:sz w:val="20"/>
                <w:szCs w:val="20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-</w:t>
            </w:r>
          </w:p>
        </w:tc>
        <w:tc>
          <w:tcPr>
            <w:tcW w:w="1418" w:type="dxa"/>
            <w:vAlign w:val="center"/>
          </w:tcPr>
          <w:p w:rsidR="00265A37" w:rsidRPr="00265A37" w:rsidRDefault="00265A37" w:rsidP="00265A37">
            <w:pPr>
              <w:jc w:val="center"/>
              <w:rPr>
                <w:sz w:val="20"/>
                <w:szCs w:val="20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≤ 5</w:t>
            </w:r>
          </w:p>
        </w:tc>
      </w:tr>
      <w:tr w:rsidR="00265A37" w:rsidRPr="00265A37" w:rsidTr="00C75711">
        <w:trPr>
          <w:trHeight w:val="284"/>
        </w:trPr>
        <w:tc>
          <w:tcPr>
            <w:tcW w:w="851" w:type="dxa"/>
            <w:vMerge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</w:tcBorders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Jezdnie łącznic, utwardzone pobocza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sz w:val="20"/>
                <w:szCs w:val="20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-</w:t>
            </w:r>
          </w:p>
        </w:tc>
        <w:tc>
          <w:tcPr>
            <w:tcW w:w="1417" w:type="dxa"/>
            <w:vAlign w:val="center"/>
          </w:tcPr>
          <w:p w:rsidR="00265A37" w:rsidRPr="00265A37" w:rsidRDefault="00265A37" w:rsidP="00265A37">
            <w:pPr>
              <w:jc w:val="center"/>
              <w:rPr>
                <w:sz w:val="20"/>
                <w:szCs w:val="20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≤ 5</w:t>
            </w:r>
          </w:p>
        </w:tc>
        <w:tc>
          <w:tcPr>
            <w:tcW w:w="1418" w:type="dxa"/>
            <w:vAlign w:val="center"/>
          </w:tcPr>
          <w:p w:rsidR="00265A37" w:rsidRPr="00265A37" w:rsidRDefault="00265A37" w:rsidP="00265A37">
            <w:pPr>
              <w:jc w:val="center"/>
              <w:rPr>
                <w:sz w:val="20"/>
                <w:szCs w:val="20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≤ 6</w:t>
            </w:r>
          </w:p>
        </w:tc>
      </w:tr>
      <w:tr w:rsidR="00265A37" w:rsidRPr="00265A37" w:rsidTr="00C75711">
        <w:trPr>
          <w:trHeight w:val="284"/>
        </w:trPr>
        <w:tc>
          <w:tcPr>
            <w:tcW w:w="85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G</w:t>
            </w:r>
          </w:p>
        </w:tc>
        <w:tc>
          <w:tcPr>
            <w:tcW w:w="4111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Pasy ruchu, jezdnie łącznic, utwardzone pobocza</w:t>
            </w:r>
          </w:p>
        </w:tc>
        <w:tc>
          <w:tcPr>
            <w:tcW w:w="1417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≤ 6</w:t>
            </w:r>
          </w:p>
        </w:tc>
        <w:tc>
          <w:tcPr>
            <w:tcW w:w="1417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-</w:t>
            </w:r>
          </w:p>
        </w:tc>
        <w:tc>
          <w:tcPr>
            <w:tcW w:w="1418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≤9</w:t>
            </w:r>
          </w:p>
        </w:tc>
      </w:tr>
    </w:tbl>
    <w:p w:rsidR="00265A37" w:rsidRPr="00265A37" w:rsidRDefault="00265A37" w:rsidP="00265A37">
      <w:pPr>
        <w:ind w:firstLine="709"/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ind w:firstLine="709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Jeżeli na odcinku nie można wyznaczyć więcej niż 10 wartości IRI, to wartość miarodajna będąca sumą wartości średniej E(IRI) i odchylenia standardowego D : E(IRI) + D nie powinna przekroczyć wartości odpowiedniej dla 80% długości badanego odcinka nawierzchni.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spacing w:after="120"/>
        <w:rPr>
          <w:rFonts w:ascii="Tahoma" w:hAnsi="Tahoma" w:cs="Tahoma"/>
          <w:sz w:val="18"/>
          <w:szCs w:val="18"/>
          <w:u w:val="single"/>
        </w:rPr>
      </w:pPr>
      <w:r w:rsidRPr="00265A37">
        <w:rPr>
          <w:rFonts w:ascii="Tahoma" w:hAnsi="Tahoma" w:cs="Tahoma"/>
          <w:sz w:val="18"/>
          <w:szCs w:val="18"/>
          <w:u w:val="single"/>
        </w:rPr>
        <w:t>6.4.2.6. Właściwości przeciwpoślizgowe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 xml:space="preserve">Przy ocenie właściwości przeciwpoślizgowych nawierzchni drogi klasy G i dróg wyższych klas powinien być określony współczynnik tarcia na mokrej nawierzchni przy całkowitym poślizgu opony testowej. Pomiar wykonuje się </w:t>
      </w:r>
      <w:r w:rsidRPr="00265A37">
        <w:rPr>
          <w:rFonts w:ascii="Tahoma" w:hAnsi="Tahoma" w:cs="Tahoma"/>
          <w:sz w:val="18"/>
          <w:szCs w:val="18"/>
        </w:rPr>
        <w:br/>
        <w:t xml:space="preserve">nie rzadziej niż co 50 m na nawierzchni zwilżanej wodą w ilości 0,5 l/m2, a wynik pomiaru powinien być przeliczalny </w:t>
      </w:r>
      <w:r w:rsidRPr="00265A37">
        <w:rPr>
          <w:rFonts w:ascii="Tahoma" w:hAnsi="Tahoma" w:cs="Tahoma"/>
          <w:sz w:val="18"/>
          <w:szCs w:val="18"/>
        </w:rPr>
        <w:br/>
        <w:t xml:space="preserve">na wartość przy 100% poślizgu opony </w:t>
      </w:r>
      <w:proofErr w:type="spellStart"/>
      <w:r w:rsidRPr="00265A37">
        <w:rPr>
          <w:rFonts w:ascii="Tahoma" w:hAnsi="Tahoma" w:cs="Tahoma"/>
          <w:sz w:val="18"/>
          <w:szCs w:val="18"/>
        </w:rPr>
        <w:t>bezbieżnikowej</w:t>
      </w:r>
      <w:proofErr w:type="spellEnd"/>
      <w:r w:rsidRPr="00265A37">
        <w:rPr>
          <w:rFonts w:ascii="Tahoma" w:hAnsi="Tahoma" w:cs="Tahoma"/>
          <w:sz w:val="18"/>
          <w:szCs w:val="18"/>
        </w:rPr>
        <w:t xml:space="preserve"> rozmiaru 5,60S x 13. Miarą właściwości przeciwpoślizgowych </w:t>
      </w:r>
      <w:r w:rsidRPr="00265A37">
        <w:rPr>
          <w:rFonts w:ascii="Tahoma" w:hAnsi="Tahoma" w:cs="Tahoma"/>
          <w:sz w:val="18"/>
          <w:szCs w:val="18"/>
        </w:rPr>
        <w:br/>
        <w:t xml:space="preserve">jest miarodajny współczynnik tarcia. Za miarodajny współczynnik tarcia przyjmuje się różnicę wartości średniej E(μ) </w:t>
      </w:r>
      <w:r w:rsidRPr="00265A37">
        <w:rPr>
          <w:rFonts w:ascii="Tahoma" w:hAnsi="Tahoma" w:cs="Tahoma"/>
          <w:sz w:val="18"/>
          <w:szCs w:val="18"/>
        </w:rPr>
        <w:br/>
        <w:t>i odchylenia standardowego D : E(μ) – D ustaloną dla odcinków o długości 1000 m.</w:t>
      </w:r>
    </w:p>
    <w:p w:rsidR="00265A37" w:rsidRPr="00265A37" w:rsidRDefault="00265A37" w:rsidP="00265A37">
      <w:pPr>
        <w:ind w:firstLine="720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Parametry miarodajnego współczynnika tarcia nawierzchni wymagane po dwóch miesiącach od oddania drogi do użytkowania określa tabela: </w:t>
      </w:r>
    </w:p>
    <w:p w:rsidR="00265A37" w:rsidRPr="00265A37" w:rsidRDefault="00265A37" w:rsidP="00265A37">
      <w:pPr>
        <w:ind w:firstLine="720"/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Tablica 26. Wymagane właściwości przeciwpoślizgowe dla warstwy ścieralnej</w:t>
      </w:r>
    </w:p>
    <w:p w:rsidR="00265A37" w:rsidRPr="00265A37" w:rsidRDefault="00265A37" w:rsidP="00265A37">
      <w:pPr>
        <w:ind w:firstLine="720"/>
        <w:rPr>
          <w:rFonts w:ascii="Tahoma" w:hAnsi="Tahoma" w:cs="Tahoma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3260"/>
        <w:gridCol w:w="1220"/>
        <w:gridCol w:w="1221"/>
        <w:gridCol w:w="1221"/>
      </w:tblGrid>
      <w:tr w:rsidR="00265A37" w:rsidRPr="00265A37" w:rsidTr="00C75711">
        <w:tc>
          <w:tcPr>
            <w:tcW w:w="1560" w:type="dxa"/>
            <w:vMerge w:val="restart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Klasa drogi</w:t>
            </w:r>
          </w:p>
        </w:tc>
        <w:tc>
          <w:tcPr>
            <w:tcW w:w="3260" w:type="dxa"/>
            <w:vMerge w:val="restart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Element nawierzchni</w:t>
            </w:r>
          </w:p>
        </w:tc>
        <w:tc>
          <w:tcPr>
            <w:tcW w:w="3662" w:type="dxa"/>
            <w:gridSpan w:val="3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Miarodajny współczynnik tarcia przy prędkości zablokowanej opony względem nawierzchni</w:t>
            </w:r>
          </w:p>
        </w:tc>
      </w:tr>
      <w:tr w:rsidR="00265A37" w:rsidRPr="00265A37" w:rsidTr="00C75711">
        <w:trPr>
          <w:trHeight w:val="343"/>
        </w:trPr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260" w:type="dxa"/>
            <w:vMerge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20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30 km/h</w:t>
            </w:r>
          </w:p>
        </w:tc>
        <w:tc>
          <w:tcPr>
            <w:tcW w:w="122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30 km/h</w:t>
            </w:r>
          </w:p>
        </w:tc>
        <w:tc>
          <w:tcPr>
            <w:tcW w:w="122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90 km/h"/>
              </w:smartTagPr>
              <w:r w:rsidRPr="00265A37">
                <w:rPr>
                  <w:rFonts w:ascii="Tahoma" w:hAnsi="Tahoma" w:cs="Tahoma"/>
                  <w:sz w:val="18"/>
                  <w:szCs w:val="18"/>
                </w:rPr>
                <w:t>90 km/h</w:t>
              </w:r>
            </w:smartTag>
          </w:p>
        </w:tc>
      </w:tr>
      <w:tr w:rsidR="00265A37" w:rsidRPr="00265A37" w:rsidTr="00C75711">
        <w:trPr>
          <w:trHeight w:val="402"/>
        </w:trPr>
        <w:tc>
          <w:tcPr>
            <w:tcW w:w="1560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GP, G, Z</w:t>
            </w:r>
          </w:p>
        </w:tc>
        <w:tc>
          <w:tcPr>
            <w:tcW w:w="3260" w:type="dxa"/>
            <w:vAlign w:val="center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Pasy ruchu, utwardzone pobocza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≥ 0,48</w:t>
            </w:r>
          </w:p>
        </w:tc>
        <w:tc>
          <w:tcPr>
            <w:tcW w:w="1221" w:type="dxa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≥ 0,39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≥ 0,32</w:t>
            </w:r>
          </w:p>
        </w:tc>
      </w:tr>
    </w:tbl>
    <w:p w:rsidR="00265A37" w:rsidRPr="00265A37" w:rsidRDefault="00265A37" w:rsidP="00265A37">
      <w:pPr>
        <w:spacing w:after="120"/>
        <w:rPr>
          <w:rFonts w:ascii="Tahoma" w:hAnsi="Tahoma" w:cs="Tahoma"/>
          <w:sz w:val="18"/>
          <w:szCs w:val="18"/>
          <w:u w:val="single"/>
        </w:rPr>
      </w:pPr>
    </w:p>
    <w:p w:rsidR="00265A37" w:rsidRPr="00265A37" w:rsidRDefault="00265A37" w:rsidP="00265A37">
      <w:pPr>
        <w:spacing w:after="120"/>
        <w:rPr>
          <w:rFonts w:ascii="Tahoma" w:hAnsi="Tahoma" w:cs="Tahoma"/>
          <w:sz w:val="18"/>
          <w:szCs w:val="18"/>
          <w:u w:val="single"/>
        </w:rPr>
      </w:pPr>
      <w:r w:rsidRPr="00265A37">
        <w:rPr>
          <w:rFonts w:ascii="Tahoma" w:hAnsi="Tahoma" w:cs="Tahoma"/>
          <w:sz w:val="18"/>
          <w:szCs w:val="18"/>
          <w:u w:val="single"/>
        </w:rPr>
        <w:t>6.4.2.7. Pozostałe właściwości warstwy asfaltowej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 xml:space="preserve">Szerokość warstwy, mierzona 10 razy na </w:t>
      </w:r>
      <w:smartTag w:uri="urn:schemas-microsoft-com:office:smarttags" w:element="metricconverter">
        <w:smartTagPr>
          <w:attr w:name="ProductID" w:val="1 km"/>
        </w:smartTagPr>
        <w:r w:rsidRPr="00265A37">
          <w:rPr>
            <w:rFonts w:ascii="Tahoma" w:hAnsi="Tahoma" w:cs="Tahoma"/>
            <w:sz w:val="18"/>
            <w:szCs w:val="18"/>
          </w:rPr>
          <w:t>1 km</w:t>
        </w:r>
      </w:smartTag>
      <w:r w:rsidRPr="00265A37">
        <w:rPr>
          <w:rFonts w:ascii="Tahoma" w:hAnsi="Tahoma" w:cs="Tahoma"/>
          <w:sz w:val="18"/>
          <w:szCs w:val="18"/>
        </w:rPr>
        <w:t xml:space="preserve"> każdej jezdni, nie może się różnić od szerokości projektowanej </w:t>
      </w:r>
      <w:r w:rsidRPr="00265A37">
        <w:rPr>
          <w:rFonts w:ascii="Tahoma" w:hAnsi="Tahoma" w:cs="Tahoma"/>
          <w:sz w:val="18"/>
          <w:szCs w:val="18"/>
        </w:rPr>
        <w:br/>
        <w:t xml:space="preserve">o więcej niż ± </w:t>
      </w:r>
      <w:smartTag w:uri="urn:schemas-microsoft-com:office:smarttags" w:element="metricconverter">
        <w:smartTagPr>
          <w:attr w:name="ProductID" w:val="5 cm"/>
        </w:smartTagPr>
        <w:r w:rsidRPr="00265A37">
          <w:rPr>
            <w:rFonts w:ascii="Tahoma" w:hAnsi="Tahoma" w:cs="Tahoma"/>
            <w:sz w:val="18"/>
            <w:szCs w:val="18"/>
          </w:rPr>
          <w:t>5 cm</w:t>
        </w:r>
      </w:smartTag>
      <w:r w:rsidRPr="00265A37">
        <w:rPr>
          <w:rFonts w:ascii="Tahoma" w:hAnsi="Tahoma" w:cs="Tahoma"/>
          <w:sz w:val="18"/>
          <w:szCs w:val="18"/>
        </w:rPr>
        <w:t>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 xml:space="preserve">Rzędne wysokościowe, mierzone co </w:t>
      </w:r>
      <w:smartTag w:uri="urn:schemas-microsoft-com:office:smarttags" w:element="metricconverter">
        <w:smartTagPr>
          <w:attr w:name="ProductID" w:val="10 m"/>
        </w:smartTagPr>
        <w:r w:rsidRPr="00265A37">
          <w:rPr>
            <w:rFonts w:ascii="Tahoma" w:hAnsi="Tahoma" w:cs="Tahoma"/>
            <w:sz w:val="18"/>
            <w:szCs w:val="18"/>
          </w:rPr>
          <w:t>10 m</w:t>
        </w:r>
      </w:smartTag>
      <w:r w:rsidRPr="00265A37">
        <w:rPr>
          <w:rFonts w:ascii="Tahoma" w:hAnsi="Tahoma" w:cs="Tahoma"/>
          <w:sz w:val="18"/>
          <w:szCs w:val="18"/>
        </w:rPr>
        <w:t xml:space="preserve"> na prostych i co </w:t>
      </w:r>
      <w:smartTag w:uri="urn:schemas-microsoft-com:office:smarttags" w:element="metricconverter">
        <w:smartTagPr>
          <w:attr w:name="ProductID" w:val="10 m"/>
        </w:smartTagPr>
        <w:r w:rsidRPr="00265A37">
          <w:rPr>
            <w:rFonts w:ascii="Tahoma" w:hAnsi="Tahoma" w:cs="Tahoma"/>
            <w:sz w:val="18"/>
            <w:szCs w:val="18"/>
          </w:rPr>
          <w:t>10 m</w:t>
        </w:r>
      </w:smartTag>
      <w:r w:rsidRPr="00265A37">
        <w:rPr>
          <w:rFonts w:ascii="Tahoma" w:hAnsi="Tahoma" w:cs="Tahoma"/>
          <w:sz w:val="18"/>
          <w:szCs w:val="18"/>
        </w:rPr>
        <w:t xml:space="preserve"> na osi podłużnej i krawędziach, powinny być zgodne z dokumentacją projektową z dopuszczalną tolerancją   ± </w:t>
      </w:r>
      <w:smartTag w:uri="urn:schemas-microsoft-com:office:smarttags" w:element="metricconverter">
        <w:smartTagPr>
          <w:attr w:name="ProductID" w:val="1 cm"/>
        </w:smartTagPr>
        <w:r w:rsidRPr="00265A37">
          <w:rPr>
            <w:rFonts w:ascii="Tahoma" w:hAnsi="Tahoma" w:cs="Tahoma"/>
            <w:sz w:val="18"/>
            <w:szCs w:val="18"/>
          </w:rPr>
          <w:t>1 cm</w:t>
        </w:r>
      </w:smartTag>
      <w:r w:rsidRPr="00265A37">
        <w:rPr>
          <w:rFonts w:ascii="Tahoma" w:hAnsi="Tahoma" w:cs="Tahoma"/>
          <w:sz w:val="18"/>
          <w:szCs w:val="18"/>
        </w:rPr>
        <w:t>, przy czym co najmniej 95% wykonanych pomiarów nie może przekraczać przedziału dopuszczalnych odchyleń.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 xml:space="preserve">Ukształtowanie osi w planie, mierzone co </w:t>
      </w:r>
      <w:smartTag w:uri="urn:schemas-microsoft-com:office:smarttags" w:element="metricconverter">
        <w:smartTagPr>
          <w:attr w:name="ProductID" w:val="100 m"/>
        </w:smartTagPr>
        <w:r w:rsidRPr="00265A37">
          <w:rPr>
            <w:rFonts w:ascii="Tahoma" w:hAnsi="Tahoma" w:cs="Tahoma"/>
            <w:sz w:val="18"/>
            <w:szCs w:val="18"/>
          </w:rPr>
          <w:t>100 m</w:t>
        </w:r>
      </w:smartTag>
      <w:r w:rsidRPr="00265A37">
        <w:rPr>
          <w:rFonts w:ascii="Tahoma" w:hAnsi="Tahoma" w:cs="Tahoma"/>
          <w:sz w:val="18"/>
          <w:szCs w:val="18"/>
        </w:rPr>
        <w:t xml:space="preserve">, nie powinno różnić się od dokumentacji projektowej o ± </w:t>
      </w:r>
      <w:smartTag w:uri="urn:schemas-microsoft-com:office:smarttags" w:element="metricconverter">
        <w:smartTagPr>
          <w:attr w:name="ProductID" w:val="5 cm"/>
        </w:smartTagPr>
        <w:r w:rsidRPr="00265A37">
          <w:rPr>
            <w:rFonts w:ascii="Tahoma" w:hAnsi="Tahoma" w:cs="Tahoma"/>
            <w:sz w:val="18"/>
            <w:szCs w:val="18"/>
          </w:rPr>
          <w:t>5 cm</w:t>
        </w:r>
      </w:smartTag>
      <w:r w:rsidRPr="00265A37">
        <w:rPr>
          <w:rFonts w:ascii="Tahoma" w:hAnsi="Tahoma" w:cs="Tahoma"/>
          <w:sz w:val="18"/>
          <w:szCs w:val="18"/>
        </w:rPr>
        <w:t>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 </w:t>
      </w:r>
      <w:r w:rsidRPr="00265A37" w:rsidDel="005C4C9C">
        <w:rPr>
          <w:rFonts w:ascii="Tahoma" w:hAnsi="Tahoma" w:cs="Tahoma"/>
          <w:sz w:val="18"/>
          <w:szCs w:val="18"/>
        </w:rPr>
        <w:tab/>
      </w:r>
      <w:r w:rsidRPr="00265A37">
        <w:rPr>
          <w:rFonts w:ascii="Tahoma" w:hAnsi="Tahoma" w:cs="Tahoma"/>
          <w:sz w:val="18"/>
          <w:szCs w:val="18"/>
        </w:rPr>
        <w:t xml:space="preserve">Wygląd zewnętrzny warstwy, sprawdzony wizualnie, powinien być jednorodny, bez spękań, deformacji, plam </w:t>
      </w:r>
      <w:r w:rsidRPr="00265A37">
        <w:rPr>
          <w:rFonts w:ascii="Tahoma" w:hAnsi="Tahoma" w:cs="Tahoma"/>
          <w:sz w:val="18"/>
          <w:szCs w:val="18"/>
        </w:rPr>
        <w:br/>
        <w:t xml:space="preserve">i </w:t>
      </w:r>
      <w:proofErr w:type="spellStart"/>
      <w:r w:rsidRPr="00265A37">
        <w:rPr>
          <w:rFonts w:ascii="Tahoma" w:hAnsi="Tahoma" w:cs="Tahoma"/>
          <w:sz w:val="18"/>
          <w:szCs w:val="18"/>
        </w:rPr>
        <w:t>wykruszeń</w:t>
      </w:r>
      <w:proofErr w:type="spellEnd"/>
      <w:r w:rsidRPr="00265A37">
        <w:rPr>
          <w:rFonts w:ascii="Tahoma" w:hAnsi="Tahoma" w:cs="Tahoma"/>
          <w:sz w:val="18"/>
          <w:szCs w:val="18"/>
        </w:rPr>
        <w:t>.</w:t>
      </w:r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</w:p>
    <w:p w:rsidR="00265A37" w:rsidRPr="00265A37" w:rsidRDefault="00265A37" w:rsidP="00265A37">
      <w:pPr>
        <w:keepNext/>
        <w:widowControl w:val="0"/>
        <w:numPr>
          <w:ilvl w:val="12"/>
          <w:numId w:val="0"/>
        </w:numPr>
        <w:outlineLvl w:val="0"/>
        <w:rPr>
          <w:rFonts w:ascii="Tahoma" w:hAnsi="Tahoma" w:cs="Tahoma"/>
          <w:b/>
          <w:snapToGrid w:val="0"/>
          <w:sz w:val="20"/>
          <w:szCs w:val="20"/>
        </w:rPr>
      </w:pPr>
      <w:bookmarkStart w:id="31" w:name="_Toc316558753"/>
      <w:r w:rsidRPr="00265A37">
        <w:rPr>
          <w:rFonts w:ascii="Tahoma" w:hAnsi="Tahoma" w:cs="Tahoma"/>
          <w:b/>
          <w:snapToGrid w:val="0"/>
          <w:sz w:val="20"/>
          <w:szCs w:val="20"/>
        </w:rPr>
        <w:lastRenderedPageBreak/>
        <w:t>7. OBMIAR ROBÓT</w:t>
      </w:r>
      <w:bookmarkEnd w:id="31"/>
    </w:p>
    <w:p w:rsidR="00265A37" w:rsidRPr="00265A37" w:rsidRDefault="00265A37" w:rsidP="00265A37">
      <w:pPr>
        <w:keepNext/>
        <w:numPr>
          <w:ilvl w:val="12"/>
          <w:numId w:val="0"/>
        </w:numPr>
        <w:outlineLvl w:val="1"/>
        <w:rPr>
          <w:rFonts w:ascii="Tahoma" w:hAnsi="Tahoma" w:cs="Tahoma"/>
          <w:b/>
          <w:bCs/>
          <w:iCs/>
          <w:sz w:val="18"/>
          <w:szCs w:val="28"/>
        </w:rPr>
      </w:pPr>
      <w:bookmarkStart w:id="32" w:name="_Toc316558754"/>
      <w:r w:rsidRPr="00265A37">
        <w:rPr>
          <w:rFonts w:ascii="Tahoma" w:hAnsi="Tahoma" w:cs="Tahoma"/>
          <w:b/>
          <w:bCs/>
          <w:iCs/>
          <w:sz w:val="18"/>
          <w:szCs w:val="28"/>
        </w:rPr>
        <w:t>7.1. Ogólne zasady obmiaru robót</w:t>
      </w:r>
      <w:bookmarkEnd w:id="32"/>
    </w:p>
    <w:p w:rsidR="00265A37" w:rsidRPr="00265A37" w:rsidRDefault="00265A37" w:rsidP="00265A37">
      <w:pPr>
        <w:numPr>
          <w:ilvl w:val="12"/>
          <w:numId w:val="0"/>
        </w:numPr>
        <w:jc w:val="both"/>
        <w:rPr>
          <w:rFonts w:ascii="Tahoma" w:hAnsi="Tahoma" w:cs="Tahoma"/>
          <w:sz w:val="18"/>
          <w:szCs w:val="20"/>
        </w:rPr>
      </w:pPr>
      <w:r w:rsidRPr="00265A37">
        <w:rPr>
          <w:rFonts w:ascii="Tahoma" w:hAnsi="Tahoma" w:cs="Tahoma"/>
          <w:sz w:val="18"/>
          <w:szCs w:val="20"/>
        </w:rPr>
        <w:tab/>
        <w:t>Ogólne zasady obmiaru robót podano w SST D-M-00.00.00 „Wymagania ogólne” pkt 7.</w:t>
      </w:r>
    </w:p>
    <w:p w:rsidR="00265A37" w:rsidRPr="0000210C" w:rsidRDefault="00265A37" w:rsidP="00265A37">
      <w:pPr>
        <w:numPr>
          <w:ilvl w:val="12"/>
          <w:numId w:val="0"/>
        </w:numPr>
        <w:jc w:val="both"/>
        <w:rPr>
          <w:rFonts w:ascii="Tahoma" w:hAnsi="Tahoma" w:cs="Tahoma"/>
          <w:sz w:val="10"/>
          <w:szCs w:val="20"/>
        </w:rPr>
      </w:pPr>
    </w:p>
    <w:p w:rsidR="00265A37" w:rsidRPr="00265A37" w:rsidRDefault="00265A37" w:rsidP="00265A37">
      <w:pPr>
        <w:keepNext/>
        <w:numPr>
          <w:ilvl w:val="12"/>
          <w:numId w:val="0"/>
        </w:numPr>
        <w:outlineLvl w:val="1"/>
        <w:rPr>
          <w:rFonts w:ascii="Tahoma" w:hAnsi="Tahoma" w:cs="Tahoma"/>
          <w:b/>
          <w:bCs/>
          <w:iCs/>
          <w:sz w:val="20"/>
          <w:szCs w:val="28"/>
        </w:rPr>
      </w:pPr>
      <w:bookmarkStart w:id="33" w:name="_Toc316558755"/>
      <w:r w:rsidRPr="00265A37">
        <w:rPr>
          <w:rFonts w:ascii="Tahoma" w:hAnsi="Tahoma" w:cs="Tahoma"/>
          <w:b/>
          <w:bCs/>
          <w:iCs/>
          <w:sz w:val="18"/>
          <w:szCs w:val="28"/>
        </w:rPr>
        <w:t>7.2. Jednostka obmiarowa</w:t>
      </w:r>
      <w:bookmarkEnd w:id="33"/>
    </w:p>
    <w:p w:rsidR="00265A37" w:rsidRPr="00265A37" w:rsidRDefault="00265A37" w:rsidP="00265A37">
      <w:pPr>
        <w:numPr>
          <w:ilvl w:val="12"/>
          <w:numId w:val="0"/>
        </w:numPr>
        <w:jc w:val="both"/>
        <w:rPr>
          <w:rFonts w:ascii="Tahoma" w:hAnsi="Tahoma" w:cs="Tahoma"/>
          <w:sz w:val="18"/>
          <w:szCs w:val="20"/>
        </w:rPr>
      </w:pPr>
      <w:r w:rsidRPr="00265A37">
        <w:rPr>
          <w:rFonts w:ascii="Tahoma" w:hAnsi="Tahoma" w:cs="Tahoma"/>
          <w:sz w:val="18"/>
          <w:szCs w:val="20"/>
        </w:rPr>
        <w:tab/>
        <w:t>Jednostką obmiarową jest m</w:t>
      </w:r>
      <w:r w:rsidRPr="00265A37">
        <w:rPr>
          <w:rFonts w:ascii="Tahoma" w:hAnsi="Tahoma" w:cs="Tahoma"/>
          <w:sz w:val="18"/>
          <w:szCs w:val="20"/>
          <w:vertAlign w:val="superscript"/>
        </w:rPr>
        <w:t>2</w:t>
      </w:r>
      <w:r w:rsidRPr="00265A37">
        <w:rPr>
          <w:rFonts w:ascii="Tahoma" w:hAnsi="Tahoma" w:cs="Tahoma"/>
          <w:sz w:val="18"/>
          <w:szCs w:val="20"/>
        </w:rPr>
        <w:t xml:space="preserve"> (metr kwadratowy) warstwy ścieralnej nawierzchni z betonu asfaltowego AC</w:t>
      </w:r>
    </w:p>
    <w:p w:rsidR="00265A37" w:rsidRPr="0000210C" w:rsidRDefault="00265A37" w:rsidP="00265A37">
      <w:pPr>
        <w:keepNext/>
        <w:widowControl w:val="0"/>
        <w:numPr>
          <w:ilvl w:val="12"/>
          <w:numId w:val="0"/>
        </w:numPr>
        <w:outlineLvl w:val="0"/>
        <w:rPr>
          <w:rFonts w:ascii="Tahoma" w:hAnsi="Tahoma" w:cs="Tahoma"/>
          <w:b/>
          <w:snapToGrid w:val="0"/>
          <w:sz w:val="10"/>
          <w:szCs w:val="20"/>
        </w:rPr>
      </w:pPr>
    </w:p>
    <w:p w:rsidR="00265A37" w:rsidRPr="00265A37" w:rsidRDefault="00265A37" w:rsidP="00265A37">
      <w:pPr>
        <w:keepNext/>
        <w:widowControl w:val="0"/>
        <w:numPr>
          <w:ilvl w:val="12"/>
          <w:numId w:val="0"/>
        </w:numPr>
        <w:outlineLvl w:val="0"/>
        <w:rPr>
          <w:rFonts w:ascii="Tahoma" w:hAnsi="Tahoma" w:cs="Tahoma"/>
          <w:b/>
          <w:snapToGrid w:val="0"/>
          <w:sz w:val="18"/>
          <w:szCs w:val="20"/>
        </w:rPr>
      </w:pPr>
      <w:bookmarkStart w:id="34" w:name="_Toc316558756"/>
      <w:r w:rsidRPr="00265A37">
        <w:rPr>
          <w:rFonts w:ascii="Tahoma" w:hAnsi="Tahoma" w:cs="Tahoma"/>
          <w:b/>
          <w:snapToGrid w:val="0"/>
          <w:sz w:val="18"/>
          <w:szCs w:val="20"/>
        </w:rPr>
        <w:t>8. ODBIÓR ROBÓT</w:t>
      </w:r>
      <w:bookmarkEnd w:id="34"/>
    </w:p>
    <w:p w:rsidR="00265A37" w:rsidRPr="00265A37" w:rsidRDefault="00265A37" w:rsidP="00265A37">
      <w:pPr>
        <w:numPr>
          <w:ilvl w:val="12"/>
          <w:numId w:val="0"/>
        </w:numPr>
        <w:jc w:val="both"/>
        <w:rPr>
          <w:rFonts w:ascii="Tahoma" w:hAnsi="Tahoma" w:cs="Tahoma"/>
          <w:sz w:val="18"/>
          <w:szCs w:val="20"/>
        </w:rPr>
      </w:pPr>
      <w:r w:rsidRPr="00265A37">
        <w:rPr>
          <w:rFonts w:ascii="Tahoma" w:hAnsi="Tahoma" w:cs="Tahoma"/>
          <w:b/>
          <w:sz w:val="18"/>
          <w:szCs w:val="20"/>
        </w:rPr>
        <w:tab/>
      </w:r>
      <w:r w:rsidRPr="00265A37">
        <w:rPr>
          <w:rFonts w:ascii="Tahoma" w:hAnsi="Tahoma" w:cs="Tahoma"/>
          <w:sz w:val="18"/>
          <w:szCs w:val="20"/>
        </w:rPr>
        <w:t>Ogólne zasady odbioru robót podano w SST D-M-00.00.00 „Wymagania ogólne” pkt 8.</w:t>
      </w:r>
    </w:p>
    <w:p w:rsidR="00265A37" w:rsidRPr="00265A37" w:rsidRDefault="00265A37" w:rsidP="0000210C">
      <w:pPr>
        <w:numPr>
          <w:ilvl w:val="12"/>
          <w:numId w:val="0"/>
        </w:numPr>
        <w:jc w:val="both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20"/>
        </w:rPr>
        <w:tab/>
      </w:r>
      <w:r w:rsidRPr="00265A37">
        <w:rPr>
          <w:rFonts w:ascii="Tahoma" w:hAnsi="Tahoma" w:cs="Tahoma"/>
          <w:sz w:val="18"/>
          <w:szCs w:val="18"/>
        </w:rPr>
        <w:t>Roboty uznaje się za wykonane zgodnie z dokumentacją projektową, ST i wymaganiami Przedstawiciela Zamawiającego, jeżeli wszystkie pomiary i badania z zachowaniem tolerancji według pkt 6 dały wyniki pozytywne.</w:t>
      </w:r>
    </w:p>
    <w:p w:rsidR="00265A37" w:rsidRPr="00265A37" w:rsidRDefault="00265A37" w:rsidP="0000210C">
      <w:pPr>
        <w:numPr>
          <w:ilvl w:val="12"/>
          <w:numId w:val="0"/>
        </w:numPr>
        <w:jc w:val="both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Jeśli warunki umowy przewidują dokonywanie potrąceń, to Zamawiający może w razie niedotrzymania wartości dopuszczalnych dokonać takich potrąceń. Ewentualne potrącenia zostaną naliczone wg pkt 6.4.</w:t>
      </w:r>
    </w:p>
    <w:p w:rsidR="00265A37" w:rsidRPr="0000210C" w:rsidRDefault="00265A37" w:rsidP="00265A37">
      <w:pPr>
        <w:keepNext/>
        <w:widowControl w:val="0"/>
        <w:numPr>
          <w:ilvl w:val="12"/>
          <w:numId w:val="0"/>
        </w:numPr>
        <w:outlineLvl w:val="0"/>
        <w:rPr>
          <w:rFonts w:ascii="Tahoma" w:hAnsi="Tahoma" w:cs="Tahoma"/>
          <w:b/>
          <w:snapToGrid w:val="0"/>
          <w:sz w:val="10"/>
          <w:szCs w:val="20"/>
        </w:rPr>
      </w:pPr>
    </w:p>
    <w:p w:rsidR="00265A37" w:rsidRPr="00265A37" w:rsidRDefault="00265A37" w:rsidP="00265A37">
      <w:pPr>
        <w:keepNext/>
        <w:widowControl w:val="0"/>
        <w:numPr>
          <w:ilvl w:val="12"/>
          <w:numId w:val="0"/>
        </w:numPr>
        <w:outlineLvl w:val="0"/>
        <w:rPr>
          <w:rFonts w:ascii="Tahoma" w:hAnsi="Tahoma" w:cs="Tahoma"/>
          <w:b/>
          <w:snapToGrid w:val="0"/>
          <w:sz w:val="20"/>
          <w:szCs w:val="20"/>
        </w:rPr>
      </w:pPr>
      <w:bookmarkStart w:id="35" w:name="_Toc316558757"/>
      <w:r w:rsidRPr="00265A37">
        <w:rPr>
          <w:rFonts w:ascii="Tahoma" w:hAnsi="Tahoma" w:cs="Tahoma"/>
          <w:b/>
          <w:snapToGrid w:val="0"/>
          <w:sz w:val="20"/>
          <w:szCs w:val="20"/>
        </w:rPr>
        <w:t>9. PODSTAWA PŁATNOŚCI</w:t>
      </w:r>
      <w:bookmarkEnd w:id="35"/>
    </w:p>
    <w:p w:rsidR="00265A37" w:rsidRPr="00265A37" w:rsidRDefault="00265A37" w:rsidP="00265A37">
      <w:pPr>
        <w:keepNext/>
        <w:numPr>
          <w:ilvl w:val="12"/>
          <w:numId w:val="0"/>
        </w:numPr>
        <w:outlineLvl w:val="1"/>
        <w:rPr>
          <w:rFonts w:ascii="Tahoma" w:hAnsi="Tahoma" w:cs="Tahoma"/>
          <w:b/>
          <w:bCs/>
          <w:iCs/>
          <w:sz w:val="18"/>
          <w:szCs w:val="28"/>
        </w:rPr>
      </w:pPr>
      <w:bookmarkStart w:id="36" w:name="_Toc316558758"/>
      <w:r w:rsidRPr="00265A37">
        <w:rPr>
          <w:rFonts w:ascii="Tahoma" w:hAnsi="Tahoma" w:cs="Tahoma"/>
          <w:b/>
          <w:bCs/>
          <w:iCs/>
          <w:sz w:val="18"/>
          <w:szCs w:val="28"/>
        </w:rPr>
        <w:t>9.1. Ogólne ustalenia dotyczące podstawy płatności</w:t>
      </w:r>
      <w:bookmarkEnd w:id="36"/>
    </w:p>
    <w:p w:rsidR="00265A37" w:rsidRPr="00265A37" w:rsidRDefault="00265A37" w:rsidP="00265A37">
      <w:pPr>
        <w:numPr>
          <w:ilvl w:val="12"/>
          <w:numId w:val="0"/>
        </w:numPr>
        <w:jc w:val="both"/>
        <w:rPr>
          <w:rFonts w:ascii="Tahoma" w:hAnsi="Tahoma" w:cs="Tahoma"/>
          <w:sz w:val="18"/>
          <w:szCs w:val="20"/>
        </w:rPr>
      </w:pPr>
      <w:r w:rsidRPr="00265A37">
        <w:rPr>
          <w:rFonts w:ascii="Tahoma" w:hAnsi="Tahoma" w:cs="Tahoma"/>
          <w:b/>
          <w:sz w:val="18"/>
          <w:szCs w:val="20"/>
        </w:rPr>
        <w:t xml:space="preserve">        </w:t>
      </w:r>
      <w:r w:rsidRPr="00265A37">
        <w:rPr>
          <w:rFonts w:ascii="Tahoma" w:hAnsi="Tahoma" w:cs="Tahoma"/>
          <w:sz w:val="18"/>
          <w:szCs w:val="20"/>
        </w:rPr>
        <w:t>Ogólne ustalenia dotyczące podstawy płatności podano w SST D-M-00.00.00 „Wymagania ogólne” pkt 9.</w:t>
      </w:r>
    </w:p>
    <w:p w:rsidR="00265A37" w:rsidRPr="0000210C" w:rsidRDefault="00265A37" w:rsidP="00265A37">
      <w:pPr>
        <w:numPr>
          <w:ilvl w:val="12"/>
          <w:numId w:val="0"/>
        </w:numPr>
        <w:jc w:val="both"/>
        <w:rPr>
          <w:rFonts w:ascii="Tahoma" w:hAnsi="Tahoma" w:cs="Tahoma"/>
          <w:sz w:val="10"/>
          <w:szCs w:val="20"/>
        </w:rPr>
      </w:pPr>
    </w:p>
    <w:p w:rsidR="00265A37" w:rsidRPr="00265A37" w:rsidRDefault="00265A37" w:rsidP="00265A37">
      <w:pPr>
        <w:keepNext/>
        <w:numPr>
          <w:ilvl w:val="12"/>
          <w:numId w:val="0"/>
        </w:numPr>
        <w:outlineLvl w:val="1"/>
        <w:rPr>
          <w:rFonts w:ascii="Tahoma" w:hAnsi="Tahoma" w:cs="Tahoma"/>
          <w:b/>
          <w:bCs/>
          <w:iCs/>
          <w:sz w:val="18"/>
          <w:szCs w:val="28"/>
        </w:rPr>
      </w:pPr>
      <w:bookmarkStart w:id="37" w:name="_Toc316558759"/>
      <w:r w:rsidRPr="00265A37">
        <w:rPr>
          <w:rFonts w:ascii="Tahoma" w:hAnsi="Tahoma" w:cs="Tahoma"/>
          <w:b/>
          <w:bCs/>
          <w:iCs/>
          <w:sz w:val="18"/>
          <w:szCs w:val="28"/>
        </w:rPr>
        <w:t>9.2. Cena jednostki obmiarowej</w:t>
      </w:r>
      <w:bookmarkEnd w:id="37"/>
    </w:p>
    <w:p w:rsidR="00265A37" w:rsidRPr="00265A37" w:rsidRDefault="00265A37" w:rsidP="00265A37">
      <w:pPr>
        <w:numPr>
          <w:ilvl w:val="12"/>
          <w:numId w:val="0"/>
        </w:num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20"/>
        </w:rPr>
        <w:t xml:space="preserve"> </w:t>
      </w:r>
      <w:r w:rsidRPr="00265A37">
        <w:rPr>
          <w:rFonts w:ascii="Tahoma" w:hAnsi="Tahoma" w:cs="Tahoma"/>
          <w:sz w:val="18"/>
          <w:szCs w:val="20"/>
        </w:rPr>
        <w:tab/>
      </w:r>
      <w:r w:rsidRPr="00265A37">
        <w:rPr>
          <w:rFonts w:ascii="Tahoma" w:hAnsi="Tahoma" w:cs="Tahoma"/>
          <w:sz w:val="18"/>
          <w:szCs w:val="18"/>
        </w:rPr>
        <w:t xml:space="preserve">Cena wykonania </w:t>
      </w:r>
      <w:smartTag w:uri="urn:schemas-microsoft-com:office:smarttags" w:element="metricconverter">
        <w:smartTagPr>
          <w:attr w:name="ProductID" w:val="1 m2"/>
        </w:smartTagPr>
        <w:r w:rsidRPr="00265A37">
          <w:rPr>
            <w:rFonts w:ascii="Tahoma" w:hAnsi="Tahoma" w:cs="Tahoma"/>
            <w:sz w:val="18"/>
            <w:szCs w:val="18"/>
          </w:rPr>
          <w:t>1 m</w:t>
        </w:r>
        <w:r w:rsidRPr="00265A37">
          <w:rPr>
            <w:rFonts w:ascii="Tahoma" w:hAnsi="Tahoma" w:cs="Tahoma"/>
            <w:sz w:val="18"/>
            <w:szCs w:val="18"/>
            <w:vertAlign w:val="superscript"/>
          </w:rPr>
          <w:t>2</w:t>
        </w:r>
      </w:smartTag>
      <w:r w:rsidRPr="00265A37">
        <w:rPr>
          <w:rFonts w:ascii="Tahoma" w:hAnsi="Tahoma" w:cs="Tahoma"/>
          <w:sz w:val="18"/>
          <w:szCs w:val="18"/>
        </w:rPr>
        <w:t xml:space="preserve"> warstwy ścieralnej z betonu asfaltowego (AC) obejmuje: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prace pomiarowe i roboty przygotowawcze,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oznakowanie robót,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oczyszczenie i skropienie podłoża,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dostarczenie materiałów i sprzętu,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opracowanie recepty laboratoryjnej,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wykonanie próby technologicznej i odcinka próbnego,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wyprodukowanie mieszanki betonu asfaltowego i jej transport na miejsce wbudowania,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posmarowanie lepiszczem lub pokrycie taśmą asfaltową krawędzi urządzeń obcych i krawężników,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rozłożenie i zagęszczenie mieszanki betonu asfaltowego,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obcięcie krawędzi i posmarowanie lepiszczem,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przeprowadzenie pomiarów i badań  wymaganych w specyfikacji technicznej,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b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odwiezienie sprzętu.</w:t>
      </w:r>
    </w:p>
    <w:p w:rsidR="00265A37" w:rsidRPr="00265A37" w:rsidRDefault="00265A37" w:rsidP="00265A3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b/>
          <w:sz w:val="12"/>
          <w:szCs w:val="18"/>
        </w:rPr>
      </w:pPr>
    </w:p>
    <w:p w:rsidR="00265A37" w:rsidRPr="00265A37" w:rsidRDefault="00265A37" w:rsidP="00265A37">
      <w:pPr>
        <w:keepNext/>
        <w:outlineLvl w:val="1"/>
        <w:rPr>
          <w:rFonts w:ascii="Tahoma" w:hAnsi="Tahoma" w:cs="Tahoma"/>
          <w:b/>
          <w:bCs/>
          <w:iCs/>
          <w:sz w:val="18"/>
          <w:szCs w:val="18"/>
        </w:rPr>
      </w:pPr>
      <w:bookmarkStart w:id="38" w:name="_Toc316558760"/>
      <w:r w:rsidRPr="00265A37">
        <w:rPr>
          <w:rFonts w:ascii="Tahoma" w:hAnsi="Tahoma" w:cs="Tahoma"/>
          <w:b/>
          <w:bCs/>
          <w:iCs/>
          <w:sz w:val="18"/>
          <w:szCs w:val="18"/>
        </w:rPr>
        <w:t>9.3. Sposób rozliczenia robót tymczasowych i prac towarzyszących</w:t>
      </w:r>
      <w:bookmarkEnd w:id="38"/>
    </w:p>
    <w:p w:rsidR="00265A37" w:rsidRPr="00265A37" w:rsidRDefault="00265A37" w:rsidP="00265A37">
      <w:pPr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ab/>
        <w:t>Cena wykonania robót określonych niniejszą SST obejmuje: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roboty tymczasowe, które są potrzebne do wykonania robót podstawowych, ale nie są przekazywane Zamawiającemu i są usuwane po wykonaniu robót podstawowych,</w:t>
      </w:r>
    </w:p>
    <w:p w:rsidR="00265A37" w:rsidRPr="00265A37" w:rsidRDefault="00265A37" w:rsidP="00265A37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prace towarzyszące, które są niezbędne do wykonania robót podstawowych, niezaliczane do robót tymczasowych, jak geodezyjne wytyczenie robót itd.</w:t>
      </w:r>
    </w:p>
    <w:p w:rsidR="00265A37" w:rsidRPr="00265A37" w:rsidRDefault="00265A37" w:rsidP="00265A37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sz w:val="12"/>
          <w:szCs w:val="20"/>
        </w:rPr>
      </w:pPr>
    </w:p>
    <w:p w:rsidR="00265A37" w:rsidRPr="00265A37" w:rsidRDefault="00265A37" w:rsidP="00265A37">
      <w:pPr>
        <w:keepNext/>
        <w:widowControl w:val="0"/>
        <w:outlineLvl w:val="0"/>
        <w:rPr>
          <w:rFonts w:ascii="Tahoma" w:hAnsi="Tahoma" w:cs="Tahoma"/>
          <w:b/>
          <w:snapToGrid w:val="0"/>
          <w:sz w:val="20"/>
          <w:szCs w:val="20"/>
        </w:rPr>
      </w:pPr>
      <w:bookmarkStart w:id="39" w:name="_Toc316558761"/>
      <w:r w:rsidRPr="00265A37">
        <w:rPr>
          <w:rFonts w:ascii="Tahoma" w:hAnsi="Tahoma" w:cs="Tahoma"/>
          <w:b/>
          <w:snapToGrid w:val="0"/>
          <w:sz w:val="20"/>
          <w:szCs w:val="20"/>
        </w:rPr>
        <w:t>10. PRZEPISY ZWIĄZANE</w:t>
      </w:r>
      <w:bookmarkEnd w:id="39"/>
    </w:p>
    <w:p w:rsidR="00265A37" w:rsidRPr="00265A37" w:rsidRDefault="00265A37" w:rsidP="00265A37">
      <w:pPr>
        <w:keepNext/>
        <w:outlineLvl w:val="1"/>
        <w:rPr>
          <w:rFonts w:ascii="Tahoma" w:hAnsi="Tahoma" w:cs="Tahoma"/>
          <w:b/>
          <w:bCs/>
          <w:iCs/>
          <w:sz w:val="18"/>
          <w:szCs w:val="18"/>
        </w:rPr>
      </w:pPr>
      <w:bookmarkStart w:id="40" w:name="_Toc316558762"/>
      <w:r w:rsidRPr="00265A37">
        <w:rPr>
          <w:rFonts w:ascii="Tahoma" w:hAnsi="Tahoma" w:cs="Tahoma"/>
          <w:b/>
          <w:bCs/>
          <w:iCs/>
          <w:sz w:val="18"/>
          <w:szCs w:val="18"/>
        </w:rPr>
        <w:t>10.1. Ogólne specyfikacje techniczne (SST)</w:t>
      </w:r>
      <w:bookmarkEnd w:id="40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842"/>
        <w:gridCol w:w="5172"/>
      </w:tblGrid>
      <w:tr w:rsidR="00265A37" w:rsidRPr="00265A37" w:rsidTr="00C75711">
        <w:tc>
          <w:tcPr>
            <w:tcW w:w="496" w:type="dxa"/>
          </w:tcPr>
          <w:p w:rsidR="00265A37" w:rsidRPr="00265A37" w:rsidRDefault="00265A37" w:rsidP="00265A3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1.</w:t>
            </w:r>
          </w:p>
        </w:tc>
        <w:tc>
          <w:tcPr>
            <w:tcW w:w="1842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>D-M-00.00.00</w:t>
            </w:r>
          </w:p>
        </w:tc>
        <w:tc>
          <w:tcPr>
            <w:tcW w:w="5172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8"/>
                <w:szCs w:val="18"/>
              </w:rPr>
            </w:pPr>
            <w:r w:rsidRPr="00265A37">
              <w:rPr>
                <w:rFonts w:ascii="Tahoma" w:hAnsi="Tahoma" w:cs="Tahoma"/>
                <w:sz w:val="18"/>
                <w:szCs w:val="18"/>
              </w:rPr>
              <w:t xml:space="preserve"> Wymagania ogólne</w:t>
            </w:r>
          </w:p>
        </w:tc>
      </w:tr>
    </w:tbl>
    <w:p w:rsidR="00265A37" w:rsidRPr="00265A37" w:rsidRDefault="00265A37" w:rsidP="00265A37">
      <w:pPr>
        <w:keepNext/>
        <w:outlineLvl w:val="1"/>
        <w:rPr>
          <w:rFonts w:ascii="Tahoma" w:hAnsi="Tahoma" w:cs="Tahoma"/>
          <w:b/>
          <w:bCs/>
          <w:iCs/>
          <w:sz w:val="18"/>
          <w:szCs w:val="18"/>
        </w:rPr>
      </w:pPr>
      <w:bookmarkStart w:id="41" w:name="_Toc316558763"/>
      <w:r w:rsidRPr="00265A37">
        <w:rPr>
          <w:rFonts w:ascii="Tahoma" w:hAnsi="Tahoma" w:cs="Tahoma"/>
          <w:b/>
          <w:bCs/>
          <w:iCs/>
          <w:sz w:val="18"/>
          <w:szCs w:val="18"/>
        </w:rPr>
        <w:t>10.2. Normy</w:t>
      </w:r>
      <w:bookmarkEnd w:id="41"/>
    </w:p>
    <w:p w:rsidR="00265A37" w:rsidRPr="00265A37" w:rsidRDefault="00265A37" w:rsidP="00265A37">
      <w:pPr>
        <w:spacing w:after="120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(Zestawienie zawiera dodatkowo normy PN-EN związane z badaniami materiałów występujących w niniejszej SST)</w:t>
      </w:r>
    </w:p>
    <w:tbl>
      <w:tblPr>
        <w:tblW w:w="10038" w:type="dxa"/>
        <w:tblLook w:val="01E0" w:firstRow="1" w:lastRow="1" w:firstColumn="1" w:lastColumn="1" w:noHBand="0" w:noVBand="0"/>
      </w:tblPr>
      <w:tblGrid>
        <w:gridCol w:w="575"/>
        <w:gridCol w:w="1469"/>
        <w:gridCol w:w="7994"/>
      </w:tblGrid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2.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196-21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Metody badania cementu – Oznaczanie zawartości chlorków, dwutlenku węgla i alkaliów w cemencie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3.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459-2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Wapno budowlane – Część 2: Metody badań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4.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932-3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Badania podstawowych właściwości kruszyw – Procedura i terminologia uproszczonego opisu petrograficznego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5.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933-1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Badania geometrycznych właściwości kruszyw – Oznaczanie składu ziarnowego – Metoda przesiewania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6.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933-3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Badania geometrycznych właściwości kruszyw – Oznaczanie kształtu ziaren za pomocą wskaźnika płaskości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7.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933-4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Badania geometrycznych właściwości kruszyw – Część 4: Oznaczanie kształtu ziaren – Wskaźnik kształtu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8.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933-5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Badania geometrycznych właściwości kruszyw – Oznaczanie procentowej zawartości ziaren o powierzchniach powstałych w wyniku </w:t>
            </w: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przekruszenia</w:t>
            </w:r>
            <w:proofErr w:type="spellEnd"/>
            <w:r w:rsidRPr="00265A37">
              <w:rPr>
                <w:rFonts w:ascii="Tahoma" w:hAnsi="Tahoma" w:cs="Tahoma"/>
                <w:sz w:val="16"/>
                <w:szCs w:val="16"/>
              </w:rPr>
              <w:t xml:space="preserve"> lub łamania kruszyw grubych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9.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933-6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Badania geometrycznych właściwości kruszyw – Część 6: Ocena właściwości powierzchni – Wskaźnik przepływu kruszywa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10.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933-9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Badania geometrycznych właściwości kruszyw – Ocena zawartości drobnych cząstek – Badania błękitem metylenowym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11.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933-10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Badania geometrycznych właściwości kruszyw – Część 10: Ocena zawartości drobnych cząstek – Uziarnienie wypełniaczy (przesiewanie w strumieniu powietrza)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12.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1097-2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Badania mechanicznych i fizycznych właściwości kruszyw – Metody oznaczania odporności na rozdrabnianie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13.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1097-3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Badania mechanicznych i fizycznych właściwości kruszyw – Oznaczanie gęstości nasypowej i jamistości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14.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1097-4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Badania mechanicznych i fizycznych właściwości kruszyw – Część 4: Oznaczanie pustych przestrzeni suchego, zagęszczonego wypełniacza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15.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1097-5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Badania mechanicznych i fizycznych właściwości kruszyw – Część 5: Oznaczanie zawartości wody przez suszenie w suszarce z wentylacją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16.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1097-6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Badania mechanicznych i fizycznych właściwości kruszyw –Część 6: Oznaczanie gęstości ziaren i nasiąkliwości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lastRenderedPageBreak/>
              <w:t>17.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1097-7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Badania mechanicznych i fizycznych właściwości kruszyw – Część 7: Oznaczanie gęstości wypełniacza – Metoda piknometryczna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18.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1097-8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Badania mechanicznych i fizycznych właściwości kruszyw – Część 8: Oznaczanie </w:t>
            </w: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polerowalności</w:t>
            </w:r>
            <w:proofErr w:type="spellEnd"/>
            <w:r w:rsidRPr="00265A37">
              <w:rPr>
                <w:rFonts w:ascii="Tahoma" w:hAnsi="Tahoma" w:cs="Tahoma"/>
                <w:sz w:val="16"/>
                <w:szCs w:val="16"/>
              </w:rPr>
              <w:t xml:space="preserve"> kamienia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19.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1367-1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Badania właściwości cieplnych i odporności kruszyw na działanie czynników atmosferycznych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 – Część 1: Oznaczanie mrozoodporności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20.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1367-3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Badania właściwości cieplnych i odporności kruszyw na działanie czynników atmosferycznych 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– Część 3: Badanie bazaltowej zgorzeli słonecznej metodą gotowania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21.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1426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Asfalty i produkty asfaltowe – Oznaczanie penetracji igłą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22. 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1427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Asfalty i produkty asfaltowe – Oznaczanie temperatury mięknienia – Metoda Pierścień i Kula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23. 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1428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Asfalty i lepiszcza asfaltowe – Oznaczanie zawartości wody w emulsjach asfaltowych – Metoda destylacji azeotropowej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24.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1429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Asfalty i lepiszcza asfaltowe – Oznaczanie pozostałości na sicie emulsji asfaltowych oraz trwałości podczas magazynowania metodą pozostałości na sicie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25.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1744-1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Badania chemicznych właściwości kruszyw – Analiza chemiczna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26.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1744-4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Badania chemicznych właściwości kruszyw – Część 4: Oznaczanie podatności wypełniaczy do mieszanek mineralno-asfaltowych na działanie wody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27.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12591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Asfalty i produkty asfaltowe – Wymagania dla asfaltów drogowych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28.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12592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Asfalty i produkty asfaltowe – Oznaczanie rozpuszczalności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29.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12593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Asfalty i produkty asfaltowe – Oznaczanie temperatury łamliwości </w:t>
            </w: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Fraassa</w:t>
            </w:r>
            <w:proofErr w:type="spellEnd"/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30.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12606-1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Asfalty i produkty asfaltowe – Oznaczanie zawartości parafiny – Część 1: Metoda destylacyjna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31.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12607-1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i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12607-3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Asfalty i produkty asfaltowe – Oznaczanie odporności na twardnienie pod wpływem ciepła i powietrza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 – Część 1: Metoda RTFOT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Jw. Część 3: Metoda RFT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32.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12697-6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Mieszanki mineralno-asfaltowe – Metody badań mieszanek mineralno-asfaltowych na gorąco 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– Część 6: Oznaczanie gęstości objętościowej metodą hydrostatyczną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33.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12697-8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Mieszanki mineralno-asfaltowe – Metody badań mieszanek mineralno-asfaltowych na gorąco 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– Część 8: Oznaczanie zawartości wolnej przestrzeni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34.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12697-11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Mieszanki mineralno-asfaltowe – Metody badań mieszanek mineralno-asfaltowych na gorąco 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– Część 11: Określenie powiązania pomiędzy kruszywem i asfaltem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35.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12697-12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Mieszanki mineralno-asfaltowe – Metody badań mieszanek mineralno-asfaltowych na gorąco 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– Część 12: Określanie wrażliwości na wodę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36.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12697-13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Mieszanki mineralno-asfaltowe – Metody badań mieszanek mineralno-asfaltowych na gorąco 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– Część 13: Pomiar temperatury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37.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12697-18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Mieszanki mineralno-asfaltowe – Metody badań mieszanek mineralno-asfaltowych na gorąco 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– Część 18: Spływanie lepiszcza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38.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12697-22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Mieszanki mineralno-asfaltowe – Metody badań mieszanek mineralno-asfaltowych na gorąco 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– Część 22: Koleinowanie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39.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12697-27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Mieszanki mineralno-asfaltowe – Metody badań mieszanek mineralno-asfaltowych na gorąco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 – Część 27: Pobieranie próbek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40.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12697-36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Mieszanki mineralno-asfaltowe – Metody badań mieszanek mineralno-asfaltowych na gorąco 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– Część 36: Oznaczanie grubości nawierzchni asfaltowych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41.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12846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Asfalty i lepiszcza asfaltowe – Oznaczanie czasu wypływu emulsji asfaltowych lepkościomierzem wypływowym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42.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12847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Asfalty i lepiszcza asfaltowe – Oznaczanie sedymentacji emulsji asfaltowych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43.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12850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Asfalty i lepiszcza asfaltowe – Oznaczanie wartości </w:t>
            </w: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pH</w:t>
            </w:r>
            <w:proofErr w:type="spellEnd"/>
            <w:r w:rsidRPr="00265A37">
              <w:rPr>
                <w:rFonts w:ascii="Tahoma" w:hAnsi="Tahoma" w:cs="Tahoma"/>
                <w:sz w:val="16"/>
                <w:szCs w:val="16"/>
              </w:rPr>
              <w:t xml:space="preserve"> emulsji asfaltowych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44.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13043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Kruszywa do mieszanek bitumicznych i powierzchniowych utrwaleń stosowanych na drogach, lotniskach i innych powierzchniach przeznaczonych do ruchu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45.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13074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Asfalty i lepiszcza asfaltowe – Oznaczanie lepiszczy z emulsji asfaltowych przez odparowanie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46.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13075-1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Asfalty i lepiszcza asfaltowe – Badanie rozpadu – Część 1: Oznaczanie indeksu rozpadu kationowych emulsji asfaltowych, metoda z wypełniaczem mineralnym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47.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13108-1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Mieszanki mineralno-asfaltowe – Wymagania – Część 1: Beton Asfaltowy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48.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13108-20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Mieszanki mineralno-asfaltowe – Wymagania – Część 20: Badanie typu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49.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13179-1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Badania kruszyw wypełniających stosowanych do mieszanek bitumicznych 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– Część 1: Badanie metodą Pierścienia i Kuli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50.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13179-2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Badania kruszyw wypełniających stosowanych do mieszanek bitumicznych – Część 2: Liczba bitumiczna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51.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13398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Asfalty i lepiszcza asfaltowe – Oznaczanie nawrotu sprężystego asfaltów modyfikowanych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52.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13399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Asfalty i lepiszcza asfaltowe – Oznaczanie odporności na magazynowanie modyfikowanych asfaltów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53.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13587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Asfalty i lepiszcza asfaltowe – Oznaczanie ciągliwości lepiszczy asfaltowych metodą pomiaru ciągliwości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54.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13588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Asfalty i lepiszcza asfaltowe – Oznaczanie kohezji lepiszczy asfaltowych metodą testu wahadłowego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55.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13589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Asfalty i lepiszcza asfaltowe – Oznaczanie ciągliwości modyfikowanych asfaltów – Metoda z </w:t>
            </w:r>
            <w:proofErr w:type="spellStart"/>
            <w:r w:rsidRPr="00265A37">
              <w:rPr>
                <w:rFonts w:ascii="Tahoma" w:hAnsi="Tahoma" w:cs="Tahoma"/>
                <w:sz w:val="16"/>
                <w:szCs w:val="16"/>
              </w:rPr>
              <w:t>duktylometrem</w:t>
            </w:r>
            <w:proofErr w:type="spellEnd"/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56.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13614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Asfalty i lepiszcza asfaltowe – Oznaczanie przyczepności emulsji bitumicznych przez zanurzenie w wodzie</w:t>
            </w:r>
          </w:p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 xml:space="preserve"> – Metoda z kruszywem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57.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13703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Asfalty i lepiszcza asfaltowe – Oznaczanie energii deformacji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58.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13808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Asfalty i lepiszcza asfaltowe – Zasady specyfikacji kationowych emulsji asfaltowych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59.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14023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Asfalty i lepiszcza asfaltowe – Zasady specyfikacji asfaltów modyfikowanych polimerami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60.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14188-1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Wypełniacze złączy i zalewy – Część 1: Specyfikacja zalew na gorąco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61.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14188-2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Wypełniacze złączy i zalewy – Część 2: Specyfikacja zalew na zimno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62.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22592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Przetwory naftowe – Oznaczanie temperatury zapłonu i palenia – Pomiar metodą otwartego tygla Clevelanda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63.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ISO 2592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Oznaczanie temperatury zapłonu i palenia – Metoda otwartego tygla Clevelanda</w:t>
            </w:r>
          </w:p>
        </w:tc>
      </w:tr>
      <w:tr w:rsidR="00265A37" w:rsidRPr="00265A37" w:rsidTr="00C75711">
        <w:tc>
          <w:tcPr>
            <w:tcW w:w="575" w:type="dxa"/>
          </w:tcPr>
          <w:p w:rsidR="00265A37" w:rsidRPr="00265A37" w:rsidRDefault="00265A37" w:rsidP="00265A37">
            <w:pPr>
              <w:jc w:val="right"/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63.1.</w:t>
            </w:r>
          </w:p>
        </w:tc>
        <w:tc>
          <w:tcPr>
            <w:tcW w:w="1469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PN-EN 13108-21</w:t>
            </w:r>
          </w:p>
        </w:tc>
        <w:tc>
          <w:tcPr>
            <w:tcW w:w="7994" w:type="dxa"/>
          </w:tcPr>
          <w:p w:rsidR="00265A37" w:rsidRPr="00265A37" w:rsidRDefault="00265A37" w:rsidP="00265A37">
            <w:pPr>
              <w:rPr>
                <w:rFonts w:ascii="Tahoma" w:hAnsi="Tahoma" w:cs="Tahoma"/>
                <w:sz w:val="16"/>
                <w:szCs w:val="16"/>
              </w:rPr>
            </w:pPr>
            <w:r w:rsidRPr="00265A37">
              <w:rPr>
                <w:rFonts w:ascii="Tahoma" w:hAnsi="Tahoma" w:cs="Tahoma"/>
                <w:sz w:val="16"/>
                <w:szCs w:val="16"/>
              </w:rPr>
              <w:t>Mieszanki mineralno-asfaltowe – Wymagania – Część 21: Zakładowa Kontrola Produkcji</w:t>
            </w:r>
          </w:p>
        </w:tc>
      </w:tr>
    </w:tbl>
    <w:p w:rsidR="00265A37" w:rsidRPr="00265A37" w:rsidRDefault="00265A37" w:rsidP="00265A37">
      <w:pPr>
        <w:keepNext/>
        <w:outlineLvl w:val="1"/>
        <w:rPr>
          <w:rFonts w:ascii="Tahoma" w:hAnsi="Tahoma" w:cs="Tahoma"/>
          <w:b/>
          <w:bCs/>
          <w:iCs/>
          <w:sz w:val="12"/>
          <w:szCs w:val="18"/>
        </w:rPr>
      </w:pPr>
      <w:bookmarkStart w:id="42" w:name="_Toc316558764"/>
    </w:p>
    <w:p w:rsidR="00265A37" w:rsidRPr="00265A37" w:rsidRDefault="00265A37" w:rsidP="00265A37">
      <w:pPr>
        <w:keepNext/>
        <w:outlineLvl w:val="1"/>
        <w:rPr>
          <w:rFonts w:ascii="Tahoma" w:hAnsi="Tahoma" w:cs="Tahoma"/>
          <w:b/>
          <w:bCs/>
          <w:iCs/>
          <w:sz w:val="18"/>
          <w:szCs w:val="18"/>
        </w:rPr>
      </w:pPr>
      <w:r w:rsidRPr="00265A37">
        <w:rPr>
          <w:rFonts w:ascii="Tahoma" w:hAnsi="Tahoma" w:cs="Tahoma"/>
          <w:b/>
          <w:bCs/>
          <w:iCs/>
          <w:sz w:val="18"/>
          <w:szCs w:val="18"/>
        </w:rPr>
        <w:t>10.3. Wymagania techniczne</w:t>
      </w:r>
      <w:bookmarkEnd w:id="42"/>
      <w:r w:rsidRPr="00265A37">
        <w:rPr>
          <w:rFonts w:ascii="Tahoma" w:hAnsi="Tahoma" w:cs="Tahoma"/>
          <w:b/>
          <w:bCs/>
          <w:iCs/>
          <w:sz w:val="18"/>
          <w:szCs w:val="18"/>
        </w:rPr>
        <w:t xml:space="preserve"> </w:t>
      </w:r>
    </w:p>
    <w:p w:rsidR="00265A37" w:rsidRPr="00265A37" w:rsidRDefault="00265A37" w:rsidP="00265A37">
      <w:pPr>
        <w:numPr>
          <w:ilvl w:val="0"/>
          <w:numId w:val="5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369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 xml:space="preserve">WT-1:2010 Wymagania Techniczne. Kruszywa do mieszanek mineralno-asfaltowych i powierzchniowych utrwaleń na drogach krajowych, </w:t>
      </w:r>
    </w:p>
    <w:p w:rsidR="00265A37" w:rsidRPr="00265A37" w:rsidRDefault="00265A37" w:rsidP="00265A37">
      <w:pPr>
        <w:numPr>
          <w:ilvl w:val="0"/>
          <w:numId w:val="5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369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WT-2:2010 Mieszanki mineralno-asfaltowe. Wymagania Techniczne. Nawierzchnie asfaltowe na drogach krajowych</w:t>
      </w:r>
    </w:p>
    <w:p w:rsidR="00265A37" w:rsidRPr="00265A37" w:rsidRDefault="00265A37" w:rsidP="00265A37">
      <w:pPr>
        <w:numPr>
          <w:ilvl w:val="0"/>
          <w:numId w:val="5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369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WT-3 Emulsje asfaltowe 2009. Kationowe emulsje asfaltowe na drogach publicznych</w:t>
      </w:r>
    </w:p>
    <w:p w:rsidR="00265A37" w:rsidRPr="00265A37" w:rsidRDefault="00265A37" w:rsidP="00265A37">
      <w:pPr>
        <w:keepNext/>
        <w:outlineLvl w:val="1"/>
        <w:rPr>
          <w:rFonts w:ascii="Tahoma" w:hAnsi="Tahoma" w:cs="Tahoma"/>
          <w:b/>
          <w:bCs/>
          <w:iCs/>
          <w:sz w:val="18"/>
          <w:szCs w:val="18"/>
        </w:rPr>
      </w:pPr>
      <w:bookmarkStart w:id="43" w:name="_Toc316558765"/>
      <w:r w:rsidRPr="00265A37">
        <w:rPr>
          <w:rFonts w:ascii="Tahoma" w:hAnsi="Tahoma" w:cs="Tahoma"/>
          <w:b/>
          <w:bCs/>
          <w:iCs/>
          <w:sz w:val="18"/>
          <w:szCs w:val="18"/>
        </w:rPr>
        <w:t>10.4. Inne dokumenty</w:t>
      </w:r>
      <w:bookmarkEnd w:id="43"/>
    </w:p>
    <w:p w:rsidR="00265A37" w:rsidRPr="00265A37" w:rsidRDefault="00265A37" w:rsidP="00265A37">
      <w:pPr>
        <w:numPr>
          <w:ilvl w:val="0"/>
          <w:numId w:val="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369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Rozporządzenie Ministra Transportu i Gospodarki Morskiej z dnia 2 marca 1999 r. w sprawie warunków technicznych, jakim powinny odpowiadać drogi publiczne i ich usytuowanie (</w:t>
      </w:r>
      <w:proofErr w:type="spellStart"/>
      <w:r w:rsidRPr="00265A37">
        <w:rPr>
          <w:rFonts w:ascii="Tahoma" w:hAnsi="Tahoma" w:cs="Tahoma"/>
          <w:sz w:val="18"/>
          <w:szCs w:val="18"/>
        </w:rPr>
        <w:t>Dz.U</w:t>
      </w:r>
      <w:proofErr w:type="spellEnd"/>
      <w:r w:rsidRPr="00265A37">
        <w:rPr>
          <w:rFonts w:ascii="Tahoma" w:hAnsi="Tahoma" w:cs="Tahoma"/>
          <w:sz w:val="18"/>
          <w:szCs w:val="18"/>
        </w:rPr>
        <w:t>. nr 43, poz. 430)</w:t>
      </w:r>
    </w:p>
    <w:p w:rsidR="00265A37" w:rsidRPr="00265A37" w:rsidRDefault="00265A37" w:rsidP="00265A37">
      <w:pPr>
        <w:numPr>
          <w:ilvl w:val="0"/>
          <w:numId w:val="6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369"/>
        <w:jc w:val="both"/>
        <w:textAlignment w:val="baseline"/>
        <w:rPr>
          <w:rFonts w:ascii="Tahoma" w:hAnsi="Tahoma" w:cs="Tahoma"/>
          <w:sz w:val="18"/>
          <w:szCs w:val="18"/>
        </w:rPr>
      </w:pPr>
      <w:r w:rsidRPr="00265A37">
        <w:rPr>
          <w:rFonts w:ascii="Tahoma" w:hAnsi="Tahoma" w:cs="Tahoma"/>
          <w:sz w:val="18"/>
          <w:szCs w:val="18"/>
        </w:rPr>
        <w:t>Katalog typowych konstrukcji nawierzchni podatnych i półsztywnych. Generalna Dyrekcja Dróg Publicznych – Instytut Badawczy Dróg i Mostów, Warszawa 1997</w:t>
      </w:r>
    </w:p>
    <w:p w:rsidR="002373F0" w:rsidRDefault="002373F0"/>
    <w:sectPr w:rsidR="002373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18F11D03"/>
    <w:multiLevelType w:val="hybridMultilevel"/>
    <w:tmpl w:val="3AD42ADE"/>
    <w:lvl w:ilvl="0" w:tplc="92BEE5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0A56CA">
      <w:start w:val="1"/>
      <w:numFmt w:val="bullet"/>
      <w:lvlText w:val="–"/>
      <w:lvlJc w:val="left"/>
      <w:pPr>
        <w:tabs>
          <w:tab w:val="num" w:pos="1477"/>
        </w:tabs>
        <w:ind w:left="1477" w:hanging="397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>
    <w:nsid w:val="37591049"/>
    <w:multiLevelType w:val="hybridMultilevel"/>
    <w:tmpl w:val="65144652"/>
    <w:lvl w:ilvl="0" w:tplc="C4906F98">
      <w:start w:val="64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567F35"/>
    <w:multiLevelType w:val="hybridMultilevel"/>
    <w:tmpl w:val="B60452F0"/>
    <w:lvl w:ilvl="0" w:tplc="7D0A56CA">
      <w:start w:val="1"/>
      <w:numFmt w:val="bullet"/>
      <w:lvlText w:val="–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17565F9"/>
    <w:multiLevelType w:val="hybridMultilevel"/>
    <w:tmpl w:val="B6CADAA2"/>
    <w:lvl w:ilvl="0" w:tplc="D35AB62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BD2CB5"/>
    <w:multiLevelType w:val="hybridMultilevel"/>
    <w:tmpl w:val="8B583284"/>
    <w:lvl w:ilvl="0" w:tplc="7D0A56CA">
      <w:start w:val="1"/>
      <w:numFmt w:val="bullet"/>
      <w:lvlText w:val="–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CBE5F9E"/>
    <w:multiLevelType w:val="hybridMultilevel"/>
    <w:tmpl w:val="DA3CBCE4"/>
    <w:lvl w:ilvl="0" w:tplc="7D0A56CA">
      <w:start w:val="1"/>
      <w:numFmt w:val="bullet"/>
      <w:lvlText w:val="–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FDE3AD9"/>
    <w:multiLevelType w:val="hybridMultilevel"/>
    <w:tmpl w:val="1B7CC7B6"/>
    <w:lvl w:ilvl="0" w:tplc="D35AB62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2B4421"/>
    <w:multiLevelType w:val="hybridMultilevel"/>
    <w:tmpl w:val="F64ECA7A"/>
    <w:lvl w:ilvl="0" w:tplc="7D0A56CA">
      <w:start w:val="1"/>
      <w:numFmt w:val="bullet"/>
      <w:lvlText w:val="–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92336E2"/>
    <w:multiLevelType w:val="hybridMultilevel"/>
    <w:tmpl w:val="F4DE6A78"/>
    <w:lvl w:ilvl="0" w:tplc="B57866CC">
      <w:start w:val="67"/>
      <w:numFmt w:val="decimal"/>
      <w:lvlText w:val="%1."/>
      <w:lvlJc w:val="left"/>
      <w:pPr>
        <w:tabs>
          <w:tab w:val="num" w:pos="539"/>
        </w:tabs>
        <w:ind w:left="539" w:hanging="39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5E64A2"/>
    <w:multiLevelType w:val="singleLevel"/>
    <w:tmpl w:val="608C30B0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b w:val="0"/>
          <w:i w:val="0"/>
          <w:u w:val="none"/>
        </w:rPr>
      </w:lvl>
    </w:lvlOverride>
  </w:num>
  <w:num w:numId="3">
    <w:abstractNumId w:val="11"/>
  </w:num>
  <w:num w:numId="4">
    <w:abstractNumId w:val="1"/>
  </w:num>
  <w:num w:numId="5">
    <w:abstractNumId w:val="3"/>
  </w:num>
  <w:num w:numId="6">
    <w:abstractNumId w:val="10"/>
  </w:num>
  <w:num w:numId="7">
    <w:abstractNumId w:val="5"/>
  </w:num>
  <w:num w:numId="8">
    <w:abstractNumId w:val="8"/>
  </w:num>
  <w:num w:numId="9">
    <w:abstractNumId w:val="9"/>
  </w:num>
  <w:num w:numId="10">
    <w:abstractNumId w:val="7"/>
  </w:num>
  <w:num w:numId="11">
    <w:abstractNumId w:val="4"/>
  </w:num>
  <w:num w:numId="12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4A4"/>
    <w:rsid w:val="0000210C"/>
    <w:rsid w:val="002373F0"/>
    <w:rsid w:val="00265A37"/>
    <w:rsid w:val="003A1E78"/>
    <w:rsid w:val="003E4195"/>
    <w:rsid w:val="003F00E5"/>
    <w:rsid w:val="00464854"/>
    <w:rsid w:val="004A447C"/>
    <w:rsid w:val="00706384"/>
    <w:rsid w:val="009E4965"/>
    <w:rsid w:val="00B364A4"/>
    <w:rsid w:val="00C67C78"/>
    <w:rsid w:val="00C75711"/>
    <w:rsid w:val="00CE3A65"/>
    <w:rsid w:val="00D57AC8"/>
    <w:rsid w:val="00D71156"/>
    <w:rsid w:val="00E17FA6"/>
    <w:rsid w:val="00FD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91A45FA-DC50-4D84-AFD3-A1220EEC8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65A37"/>
    <w:pPr>
      <w:keepNext/>
      <w:widowControl w:val="0"/>
      <w:outlineLvl w:val="0"/>
    </w:pPr>
    <w:rPr>
      <w:b/>
      <w:snapToGrid w:val="0"/>
      <w:sz w:val="40"/>
      <w:szCs w:val="20"/>
    </w:rPr>
  </w:style>
  <w:style w:type="paragraph" w:styleId="Nagwek2">
    <w:name w:val="heading 2"/>
    <w:basedOn w:val="Normalny"/>
    <w:next w:val="Normalny"/>
    <w:link w:val="Nagwek2Znak"/>
    <w:qFormat/>
    <w:rsid w:val="00265A3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265A37"/>
    <w:pPr>
      <w:keepNext/>
      <w:outlineLvl w:val="2"/>
    </w:pPr>
    <w:rPr>
      <w:sz w:val="28"/>
      <w:szCs w:val="20"/>
    </w:rPr>
  </w:style>
  <w:style w:type="paragraph" w:styleId="Nagwek4">
    <w:name w:val="heading 4"/>
    <w:basedOn w:val="Normalny"/>
    <w:next w:val="Normalny"/>
    <w:link w:val="Nagwek4Znak"/>
    <w:qFormat/>
    <w:rsid w:val="00265A37"/>
    <w:pPr>
      <w:keepNext/>
      <w:outlineLvl w:val="3"/>
    </w:pPr>
    <w:rPr>
      <w:szCs w:val="20"/>
    </w:rPr>
  </w:style>
  <w:style w:type="paragraph" w:styleId="Nagwek5">
    <w:name w:val="heading 5"/>
    <w:basedOn w:val="Normalny"/>
    <w:next w:val="Normalny"/>
    <w:link w:val="Nagwek5Znak"/>
    <w:qFormat/>
    <w:rsid w:val="00265A37"/>
    <w:pPr>
      <w:keepNext/>
      <w:jc w:val="center"/>
      <w:outlineLvl w:val="4"/>
    </w:pPr>
    <w:rPr>
      <w:sz w:val="40"/>
      <w:szCs w:val="20"/>
    </w:rPr>
  </w:style>
  <w:style w:type="paragraph" w:styleId="Nagwek6">
    <w:name w:val="heading 6"/>
    <w:basedOn w:val="Normalny"/>
    <w:next w:val="Normalny"/>
    <w:link w:val="Nagwek6Znak"/>
    <w:qFormat/>
    <w:rsid w:val="00265A37"/>
    <w:pPr>
      <w:spacing w:before="120"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link w:val="Nagwek7Znak"/>
    <w:qFormat/>
    <w:rsid w:val="00265A37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265A37"/>
    <w:pPr>
      <w:keepNext/>
      <w:numPr>
        <w:numId w:val="1"/>
      </w:numPr>
      <w:jc w:val="right"/>
      <w:outlineLvl w:val="7"/>
    </w:pPr>
    <w:rPr>
      <w:rFonts w:ascii="Arial" w:hAnsi="Arial"/>
      <w:szCs w:val="20"/>
    </w:rPr>
  </w:style>
  <w:style w:type="paragraph" w:styleId="Nagwek9">
    <w:name w:val="heading 9"/>
    <w:basedOn w:val="Normalny"/>
    <w:next w:val="Normalny"/>
    <w:link w:val="Nagwek9Znak"/>
    <w:qFormat/>
    <w:rsid w:val="00265A37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65A37"/>
    <w:rPr>
      <w:b/>
      <w:snapToGrid w:val="0"/>
      <w:sz w:val="40"/>
    </w:rPr>
  </w:style>
  <w:style w:type="character" w:customStyle="1" w:styleId="Nagwek2Znak">
    <w:name w:val="Nagłówek 2 Znak"/>
    <w:basedOn w:val="Domylnaczcionkaakapitu"/>
    <w:link w:val="Nagwek2"/>
    <w:rsid w:val="00265A37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265A37"/>
    <w:rPr>
      <w:sz w:val="28"/>
    </w:rPr>
  </w:style>
  <w:style w:type="character" w:customStyle="1" w:styleId="Nagwek4Znak">
    <w:name w:val="Nagłówek 4 Znak"/>
    <w:basedOn w:val="Domylnaczcionkaakapitu"/>
    <w:link w:val="Nagwek4"/>
    <w:rsid w:val="00265A37"/>
    <w:rPr>
      <w:sz w:val="24"/>
    </w:rPr>
  </w:style>
  <w:style w:type="character" w:customStyle="1" w:styleId="Nagwek5Znak">
    <w:name w:val="Nagłówek 5 Znak"/>
    <w:basedOn w:val="Domylnaczcionkaakapitu"/>
    <w:link w:val="Nagwek5"/>
    <w:rsid w:val="00265A37"/>
    <w:rPr>
      <w:sz w:val="40"/>
    </w:rPr>
  </w:style>
  <w:style w:type="character" w:customStyle="1" w:styleId="Nagwek6Znak">
    <w:name w:val="Nagłówek 6 Znak"/>
    <w:basedOn w:val="Domylnaczcionkaakapitu"/>
    <w:link w:val="Nagwek6"/>
    <w:rsid w:val="00265A37"/>
    <w:rPr>
      <w:rFonts w:ascii="Arial" w:hAnsi="Arial"/>
      <w:b/>
      <w:sz w:val="24"/>
    </w:rPr>
  </w:style>
  <w:style w:type="character" w:customStyle="1" w:styleId="Nagwek7Znak">
    <w:name w:val="Nagłówek 7 Znak"/>
    <w:basedOn w:val="Domylnaczcionkaakapitu"/>
    <w:link w:val="Nagwek7"/>
    <w:rsid w:val="00265A37"/>
    <w:rPr>
      <w:b/>
      <w:bCs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65A37"/>
    <w:rPr>
      <w:rFonts w:ascii="Arial" w:hAnsi="Arial"/>
      <w:sz w:val="24"/>
    </w:rPr>
  </w:style>
  <w:style w:type="character" w:customStyle="1" w:styleId="Nagwek9Znak">
    <w:name w:val="Nagłówek 9 Znak"/>
    <w:basedOn w:val="Domylnaczcionkaakapitu"/>
    <w:link w:val="Nagwek9"/>
    <w:rsid w:val="00265A37"/>
    <w:rPr>
      <w:b/>
      <w:bCs/>
      <w:sz w:val="24"/>
      <w:szCs w:val="24"/>
    </w:rPr>
  </w:style>
  <w:style w:type="numbering" w:customStyle="1" w:styleId="Bezlisty1">
    <w:name w:val="Bez listy1"/>
    <w:next w:val="Bezlisty"/>
    <w:uiPriority w:val="99"/>
    <w:semiHidden/>
    <w:rsid w:val="00265A37"/>
  </w:style>
  <w:style w:type="character" w:styleId="Hipercze">
    <w:name w:val="Hyperlink"/>
    <w:uiPriority w:val="99"/>
    <w:rsid w:val="00265A37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65A37"/>
    <w:pPr>
      <w:ind w:left="720" w:hanging="360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65A37"/>
    <w:rPr>
      <w:sz w:val="24"/>
      <w:szCs w:val="24"/>
    </w:rPr>
  </w:style>
  <w:style w:type="paragraph" w:styleId="Tekstpodstawowy">
    <w:name w:val="Body Text"/>
    <w:aliases w:val="a2, Znak Znak, Znak"/>
    <w:basedOn w:val="Normalny"/>
    <w:link w:val="TekstpodstawowyZnak"/>
    <w:rsid w:val="00265A37"/>
    <w:pPr>
      <w:widowControl w:val="0"/>
    </w:pPr>
    <w:rPr>
      <w:snapToGrid w:val="0"/>
      <w:szCs w:val="20"/>
    </w:rPr>
  </w:style>
  <w:style w:type="character" w:customStyle="1" w:styleId="TekstpodstawowyZnak">
    <w:name w:val="Tekst podstawowy Znak"/>
    <w:aliases w:val="a2 Znak1, Znak Znak Znak1, Znak Znak1"/>
    <w:basedOn w:val="Domylnaczcionkaakapitu"/>
    <w:link w:val="Tekstpodstawowy"/>
    <w:rsid w:val="00265A37"/>
    <w:rPr>
      <w:snapToGrid w:val="0"/>
      <w:sz w:val="24"/>
    </w:rPr>
  </w:style>
  <w:style w:type="paragraph" w:styleId="Tekstpodstawowywcity">
    <w:name w:val="Body Text Indent"/>
    <w:basedOn w:val="Normalny"/>
    <w:link w:val="TekstpodstawowywcityZnak"/>
    <w:rsid w:val="00265A37"/>
    <w:pPr>
      <w:widowControl w:val="0"/>
      <w:ind w:left="480"/>
    </w:pPr>
    <w:rPr>
      <w:b/>
      <w:bCs/>
      <w:snapToGrid w:val="0"/>
      <w:sz w:val="2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65A37"/>
    <w:rPr>
      <w:b/>
      <w:bCs/>
      <w:snapToGrid w:val="0"/>
      <w:sz w:val="22"/>
    </w:rPr>
  </w:style>
  <w:style w:type="character" w:styleId="UyteHipercze">
    <w:name w:val="FollowedHyperlink"/>
    <w:rsid w:val="00265A37"/>
    <w:rPr>
      <w:color w:val="800080"/>
      <w:u w:val="single"/>
    </w:rPr>
  </w:style>
  <w:style w:type="paragraph" w:styleId="NormalnyWeb">
    <w:name w:val="Normal (Web)"/>
    <w:basedOn w:val="Normalny"/>
    <w:rsid w:val="00265A37"/>
    <w:pPr>
      <w:spacing w:before="100" w:beforeAutospacing="1" w:after="100" w:afterAutospacing="1"/>
    </w:pPr>
  </w:style>
  <w:style w:type="character" w:styleId="Uwydatnienie">
    <w:name w:val="Emphasis"/>
    <w:qFormat/>
    <w:rsid w:val="00265A37"/>
    <w:rPr>
      <w:i/>
      <w:iCs/>
    </w:rPr>
  </w:style>
  <w:style w:type="paragraph" w:styleId="Tekstpodstawowywcity3">
    <w:name w:val="Body Text Indent 3"/>
    <w:basedOn w:val="Normalny"/>
    <w:link w:val="Tekstpodstawowywcity3Znak"/>
    <w:rsid w:val="00265A37"/>
    <w:pPr>
      <w:ind w:left="360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65A37"/>
    <w:rPr>
      <w:sz w:val="24"/>
    </w:rPr>
  </w:style>
  <w:style w:type="paragraph" w:customStyle="1" w:styleId="Tekstpodstawowy21">
    <w:name w:val="Tekst podstawowy 21"/>
    <w:basedOn w:val="Normalny"/>
    <w:rsid w:val="00265A37"/>
    <w:pPr>
      <w:overflowPunct w:val="0"/>
      <w:autoSpaceDE w:val="0"/>
      <w:autoSpaceDN w:val="0"/>
      <w:adjustRightInd w:val="0"/>
      <w:spacing w:line="240" w:lineRule="atLeast"/>
      <w:ind w:left="142" w:hanging="426"/>
      <w:jc w:val="both"/>
      <w:textAlignment w:val="baseline"/>
    </w:pPr>
    <w:rPr>
      <w:szCs w:val="20"/>
    </w:rPr>
  </w:style>
  <w:style w:type="character" w:customStyle="1" w:styleId="tekstdokbold">
    <w:name w:val="tekst dok. bold"/>
    <w:rsid w:val="00265A37"/>
    <w:rPr>
      <w:b/>
    </w:rPr>
  </w:style>
  <w:style w:type="paragraph" w:customStyle="1" w:styleId="zacznik">
    <w:name w:val="załącznik"/>
    <w:basedOn w:val="Tekstpodstawowy"/>
    <w:autoRedefine/>
    <w:rsid w:val="00265A37"/>
    <w:pPr>
      <w:widowControl/>
      <w:tabs>
        <w:tab w:val="left" w:pos="1701"/>
      </w:tabs>
      <w:ind w:left="1701" w:hanging="1701"/>
      <w:jc w:val="both"/>
    </w:pPr>
    <w:rPr>
      <w:iCs/>
      <w:snapToGrid/>
    </w:rPr>
  </w:style>
  <w:style w:type="paragraph" w:styleId="Zwykytekst">
    <w:name w:val="Plain Text"/>
    <w:basedOn w:val="Normalny"/>
    <w:link w:val="ZwykytekstZnak"/>
    <w:rsid w:val="00265A3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265A37"/>
    <w:rPr>
      <w:rFonts w:ascii="Courier New" w:hAnsi="Courier New"/>
    </w:rPr>
  </w:style>
  <w:style w:type="paragraph" w:styleId="Nagwek">
    <w:name w:val="header"/>
    <w:basedOn w:val="Normalny"/>
    <w:link w:val="NagwekZnak"/>
    <w:uiPriority w:val="99"/>
    <w:rsid w:val="00265A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65A37"/>
    <w:rPr>
      <w:sz w:val="24"/>
      <w:szCs w:val="24"/>
    </w:rPr>
  </w:style>
  <w:style w:type="paragraph" w:styleId="Stopka">
    <w:name w:val="footer"/>
    <w:basedOn w:val="Normalny"/>
    <w:link w:val="StopkaZnak"/>
    <w:rsid w:val="00265A3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65A37"/>
  </w:style>
  <w:style w:type="paragraph" w:styleId="Podtytu">
    <w:name w:val="Subtitle"/>
    <w:basedOn w:val="Normalny"/>
    <w:link w:val="PodtytuZnak"/>
    <w:qFormat/>
    <w:rsid w:val="00265A37"/>
    <w:pPr>
      <w:spacing w:line="360" w:lineRule="auto"/>
      <w:jc w:val="center"/>
    </w:pPr>
    <w:rPr>
      <w:rFonts w:ascii="Tahoma" w:hAnsi="Tahoma"/>
      <w:b/>
      <w:sz w:val="20"/>
    </w:rPr>
  </w:style>
  <w:style w:type="character" w:customStyle="1" w:styleId="PodtytuZnak">
    <w:name w:val="Podtytuł Znak"/>
    <w:basedOn w:val="Domylnaczcionkaakapitu"/>
    <w:link w:val="Podtytu"/>
    <w:rsid w:val="00265A37"/>
    <w:rPr>
      <w:rFonts w:ascii="Tahoma" w:hAnsi="Tahoma"/>
      <w:b/>
      <w:szCs w:val="24"/>
    </w:rPr>
  </w:style>
  <w:style w:type="character" w:customStyle="1" w:styleId="dane1">
    <w:name w:val="dane1"/>
    <w:rsid w:val="00265A37"/>
    <w:rPr>
      <w:color w:val="0000CD"/>
    </w:rPr>
  </w:style>
  <w:style w:type="paragraph" w:styleId="Spistreci1">
    <w:name w:val="toc 1"/>
    <w:basedOn w:val="Normalny"/>
    <w:next w:val="Normalny"/>
    <w:uiPriority w:val="39"/>
    <w:rsid w:val="00265A37"/>
    <w:pPr>
      <w:tabs>
        <w:tab w:val="right" w:leader="dot" w:pos="7371"/>
      </w:tabs>
      <w:overflowPunct w:val="0"/>
      <w:autoSpaceDE w:val="0"/>
      <w:autoSpaceDN w:val="0"/>
      <w:adjustRightInd w:val="0"/>
    </w:pPr>
    <w:rPr>
      <w:b/>
      <w:caps/>
      <w:sz w:val="20"/>
      <w:szCs w:val="20"/>
    </w:rPr>
  </w:style>
  <w:style w:type="paragraph" w:customStyle="1" w:styleId="Tekstpodstawowywcity31">
    <w:name w:val="Tekst podstawowy wcięty 31"/>
    <w:basedOn w:val="Normalny"/>
    <w:rsid w:val="00265A37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</w:rPr>
  </w:style>
  <w:style w:type="paragraph" w:customStyle="1" w:styleId="rozdzia">
    <w:name w:val="rozdział"/>
    <w:basedOn w:val="Normalny"/>
    <w:autoRedefine/>
    <w:rsid w:val="00265A37"/>
    <w:pPr>
      <w:spacing w:line="360" w:lineRule="auto"/>
      <w:jc w:val="center"/>
    </w:pPr>
    <w:rPr>
      <w:b/>
      <w:caps/>
      <w:spacing w:val="8"/>
      <w:szCs w:val="20"/>
    </w:rPr>
  </w:style>
  <w:style w:type="paragraph" w:styleId="Lista">
    <w:name w:val="List"/>
    <w:basedOn w:val="Normalny"/>
    <w:rsid w:val="00265A37"/>
    <w:pPr>
      <w:ind w:left="283" w:hanging="283"/>
    </w:pPr>
    <w:rPr>
      <w:rFonts w:ascii="Arial" w:hAnsi="Arial"/>
      <w:szCs w:val="20"/>
    </w:rPr>
  </w:style>
  <w:style w:type="paragraph" w:styleId="Lista2">
    <w:name w:val="List 2"/>
    <w:basedOn w:val="Normalny"/>
    <w:rsid w:val="00265A37"/>
    <w:pPr>
      <w:ind w:left="566" w:hanging="283"/>
    </w:pPr>
  </w:style>
  <w:style w:type="paragraph" w:styleId="Lista-kontynuacja2">
    <w:name w:val="List Continue 2"/>
    <w:basedOn w:val="Normalny"/>
    <w:rsid w:val="00265A37"/>
    <w:pPr>
      <w:spacing w:after="120"/>
      <w:ind w:left="566"/>
    </w:pPr>
    <w:rPr>
      <w:sz w:val="20"/>
      <w:szCs w:val="20"/>
    </w:rPr>
  </w:style>
  <w:style w:type="character" w:styleId="Numerstrony">
    <w:name w:val="page number"/>
    <w:basedOn w:val="Domylnaczcionkaakapitu"/>
    <w:rsid w:val="00265A37"/>
  </w:style>
  <w:style w:type="paragraph" w:styleId="Tekstpodstawowy2">
    <w:name w:val="Body Text 2"/>
    <w:basedOn w:val="Normalny"/>
    <w:link w:val="Tekstpodstawowy2Znak"/>
    <w:rsid w:val="00265A37"/>
    <w:pPr>
      <w:spacing w:before="120"/>
      <w:jc w:val="both"/>
    </w:pPr>
    <w:rPr>
      <w:b/>
      <w:bCs/>
      <w:sz w:val="25"/>
    </w:rPr>
  </w:style>
  <w:style w:type="character" w:customStyle="1" w:styleId="Tekstpodstawowy2Znak">
    <w:name w:val="Tekst podstawowy 2 Znak"/>
    <w:basedOn w:val="Domylnaczcionkaakapitu"/>
    <w:link w:val="Tekstpodstawowy2"/>
    <w:rsid w:val="00265A37"/>
    <w:rPr>
      <w:b/>
      <w:bCs/>
      <w:sz w:val="25"/>
      <w:szCs w:val="24"/>
    </w:rPr>
  </w:style>
  <w:style w:type="paragraph" w:styleId="Tytu">
    <w:name w:val="Title"/>
    <w:basedOn w:val="Normalny"/>
    <w:link w:val="TytuZnak"/>
    <w:qFormat/>
    <w:rsid w:val="00265A37"/>
    <w:pPr>
      <w:jc w:val="center"/>
    </w:pPr>
    <w:rPr>
      <w:b/>
      <w:bCs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265A37"/>
    <w:rPr>
      <w:b/>
      <w:bCs/>
      <w:sz w:val="28"/>
    </w:rPr>
  </w:style>
  <w:style w:type="paragraph" w:styleId="Zagicieodgryformularza">
    <w:name w:val="HTML Top of Form"/>
    <w:basedOn w:val="Normalny"/>
    <w:next w:val="Normalny"/>
    <w:link w:val="ZagicieodgryformularzaZnak"/>
    <w:hidden/>
    <w:rsid w:val="00265A37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rsid w:val="00265A37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265A37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265A37"/>
    <w:rPr>
      <w:rFonts w:ascii="Arial" w:hAnsi="Arial" w:cs="Arial"/>
      <w:vanish/>
      <w:sz w:val="16"/>
      <w:szCs w:val="16"/>
    </w:rPr>
  </w:style>
  <w:style w:type="character" w:customStyle="1" w:styleId="tahoma11black1">
    <w:name w:val="tahoma11black1"/>
    <w:rsid w:val="00265A37"/>
    <w:rPr>
      <w:rFonts w:ascii="Tahoma" w:hAnsi="Tahoma" w:cs="Tahoma" w:hint="default"/>
      <w:b w:val="0"/>
      <w:bCs w:val="0"/>
      <w:i w:val="0"/>
      <w:iCs w:val="0"/>
      <w:color w:val="000000"/>
      <w:sz w:val="17"/>
      <w:szCs w:val="17"/>
    </w:rPr>
  </w:style>
  <w:style w:type="character" w:styleId="Pogrubienie">
    <w:name w:val="Strong"/>
    <w:qFormat/>
    <w:rsid w:val="00265A37"/>
    <w:rPr>
      <w:b/>
      <w:bCs/>
    </w:rPr>
  </w:style>
  <w:style w:type="character" w:customStyle="1" w:styleId="opiszdjecie1">
    <w:name w:val="opiszdjecie1"/>
    <w:rsid w:val="00265A37"/>
    <w:rPr>
      <w:rFonts w:ascii="Tahoma" w:hAnsi="Tahoma" w:cs="Tahoma" w:hint="default"/>
      <w:b w:val="0"/>
      <w:bCs w:val="0"/>
      <w:i w:val="0"/>
      <w:iCs w:val="0"/>
      <w:color w:val="333333"/>
      <w:sz w:val="15"/>
      <w:szCs w:val="15"/>
    </w:rPr>
  </w:style>
  <w:style w:type="character" w:customStyle="1" w:styleId="textfooter1">
    <w:name w:val="textfooter1"/>
    <w:rsid w:val="00265A37"/>
    <w:rPr>
      <w:rFonts w:ascii="Tahoma" w:hAnsi="Tahoma" w:cs="Tahoma" w:hint="default"/>
      <w:i w:val="0"/>
      <w:iCs w:val="0"/>
      <w:color w:val="444444"/>
      <w:sz w:val="17"/>
      <w:szCs w:val="17"/>
    </w:rPr>
  </w:style>
  <w:style w:type="character" w:customStyle="1" w:styleId="textfootermina5">
    <w:name w:val="textfooter mina5"/>
    <w:basedOn w:val="Domylnaczcionkaakapitu"/>
    <w:rsid w:val="00265A37"/>
  </w:style>
  <w:style w:type="paragraph" w:customStyle="1" w:styleId="akapittytul">
    <w:name w:val="akapit_tytul"/>
    <w:basedOn w:val="Normalny"/>
    <w:rsid w:val="00265A37"/>
    <w:pPr>
      <w:spacing w:before="150" w:after="100" w:afterAutospacing="1"/>
      <w:jc w:val="center"/>
    </w:pPr>
    <w:rPr>
      <w:sz w:val="18"/>
      <w:szCs w:val="18"/>
    </w:rPr>
  </w:style>
  <w:style w:type="character" w:customStyle="1" w:styleId="sszaro1">
    <w:name w:val="sszaro1"/>
    <w:rsid w:val="00265A37"/>
    <w:rPr>
      <w:rFonts w:ascii="Trebuchet MS" w:hAnsi="Trebuchet MS" w:hint="default"/>
      <w:color w:val="999999"/>
      <w:sz w:val="18"/>
      <w:szCs w:val="18"/>
    </w:rPr>
  </w:style>
  <w:style w:type="character" w:customStyle="1" w:styleId="sniebiesko1">
    <w:name w:val="sniebiesko1"/>
    <w:rsid w:val="00265A37"/>
    <w:rPr>
      <w:rFonts w:ascii="Trebuchet MS" w:hAnsi="Trebuchet MS" w:hint="default"/>
      <w:color w:val="5382DA"/>
      <w:sz w:val="18"/>
      <w:szCs w:val="18"/>
    </w:rPr>
  </w:style>
  <w:style w:type="character" w:customStyle="1" w:styleId="textprace1">
    <w:name w:val="text_prace1"/>
    <w:rsid w:val="00265A37"/>
    <w:rPr>
      <w:rFonts w:ascii="Verdana" w:hAnsi="Verdana" w:hint="default"/>
      <w:color w:val="000000"/>
      <w:sz w:val="18"/>
      <w:szCs w:val="18"/>
    </w:rPr>
  </w:style>
  <w:style w:type="character" w:customStyle="1" w:styleId="sszaro21">
    <w:name w:val="sszaro21"/>
    <w:rsid w:val="00265A37"/>
    <w:rPr>
      <w:rFonts w:ascii="Trebuchet MS" w:hAnsi="Trebuchet MS" w:hint="default"/>
      <w:color w:val="545454"/>
      <w:sz w:val="18"/>
      <w:szCs w:val="18"/>
    </w:rPr>
  </w:style>
  <w:style w:type="paragraph" w:styleId="Tekstdymka">
    <w:name w:val="Balloon Text"/>
    <w:basedOn w:val="Normalny"/>
    <w:link w:val="TekstdymkaZnak"/>
    <w:rsid w:val="00265A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65A37"/>
    <w:rPr>
      <w:rFonts w:ascii="Tahoma" w:hAnsi="Tahoma" w:cs="Tahoma"/>
      <w:sz w:val="16"/>
      <w:szCs w:val="16"/>
    </w:rPr>
  </w:style>
  <w:style w:type="character" w:customStyle="1" w:styleId="mw-headline">
    <w:name w:val="mw-headline"/>
    <w:basedOn w:val="Domylnaczcionkaakapitu"/>
    <w:rsid w:val="00265A37"/>
  </w:style>
  <w:style w:type="character" w:customStyle="1" w:styleId="editsection">
    <w:name w:val="editsection"/>
    <w:basedOn w:val="Domylnaczcionkaakapitu"/>
    <w:rsid w:val="00265A37"/>
  </w:style>
  <w:style w:type="character" w:customStyle="1" w:styleId="text11">
    <w:name w:val="text_11"/>
    <w:basedOn w:val="Domylnaczcionkaakapitu"/>
    <w:rsid w:val="00265A37"/>
  </w:style>
  <w:style w:type="character" w:styleId="Odwoaniedokomentarza">
    <w:name w:val="annotation reference"/>
    <w:rsid w:val="00265A3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65A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65A37"/>
  </w:style>
  <w:style w:type="paragraph" w:styleId="Tematkomentarza">
    <w:name w:val="annotation subject"/>
    <w:basedOn w:val="Tekstkomentarza"/>
    <w:next w:val="Tekstkomentarza"/>
    <w:link w:val="TematkomentarzaZnak"/>
    <w:rsid w:val="00265A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65A37"/>
    <w:rPr>
      <w:b/>
      <w:bCs/>
    </w:rPr>
  </w:style>
  <w:style w:type="character" w:customStyle="1" w:styleId="contentheading1">
    <w:name w:val="contentheading1"/>
    <w:rsid w:val="00265A37"/>
    <w:rPr>
      <w:rFonts w:ascii="Trebuchet MS" w:hAnsi="Trebuchet MS" w:hint="default"/>
      <w:b/>
      <w:bCs/>
      <w:color w:val="005E31"/>
      <w:sz w:val="15"/>
      <w:szCs w:val="15"/>
      <w:shd w:val="clear" w:color="auto" w:fill="auto"/>
    </w:rPr>
  </w:style>
  <w:style w:type="paragraph" w:styleId="Podpise-mail">
    <w:name w:val="E-mail Signature"/>
    <w:basedOn w:val="Normalny"/>
    <w:link w:val="Podpise-mailZnak"/>
    <w:rsid w:val="00265A37"/>
    <w:pPr>
      <w:spacing w:before="100" w:beforeAutospacing="1" w:after="100" w:afterAutospacing="1"/>
    </w:pPr>
  </w:style>
  <w:style w:type="character" w:customStyle="1" w:styleId="Podpise-mailZnak">
    <w:name w:val="Podpis e-mail Znak"/>
    <w:basedOn w:val="Domylnaczcionkaakapitu"/>
    <w:link w:val="Podpise-mail"/>
    <w:rsid w:val="00265A37"/>
    <w:rPr>
      <w:sz w:val="24"/>
      <w:szCs w:val="24"/>
    </w:rPr>
  </w:style>
  <w:style w:type="paragraph" w:customStyle="1" w:styleId="Nagwek21">
    <w:name w:val="Nagłówek 21"/>
    <w:basedOn w:val="Normalny"/>
    <w:rsid w:val="00265A37"/>
    <w:pPr>
      <w:spacing w:before="100" w:beforeAutospacing="1" w:after="100" w:afterAutospacing="1"/>
      <w:outlineLvl w:val="2"/>
    </w:pPr>
    <w:rPr>
      <w:color w:val="646497"/>
      <w:sz w:val="38"/>
      <w:szCs w:val="38"/>
    </w:rPr>
  </w:style>
  <w:style w:type="paragraph" w:customStyle="1" w:styleId="NormalnyWeb1">
    <w:name w:val="Normalny (Web)1"/>
    <w:basedOn w:val="Normalny"/>
    <w:rsid w:val="00265A37"/>
    <w:pPr>
      <w:spacing w:before="100" w:beforeAutospacing="1" w:after="100" w:afterAutospacing="1" w:line="312" w:lineRule="atLeast"/>
      <w:jc w:val="both"/>
    </w:pPr>
    <w:rPr>
      <w:color w:val="6C6C00"/>
      <w:sz w:val="26"/>
      <w:szCs w:val="26"/>
    </w:rPr>
  </w:style>
  <w:style w:type="character" w:customStyle="1" w:styleId="HTML-cytat2">
    <w:name w:val="HTML - cytat2"/>
    <w:rsid w:val="00265A37"/>
    <w:rPr>
      <w:i/>
      <w:iCs/>
      <w:color w:val="6C6C00"/>
      <w:sz w:val="26"/>
      <w:szCs w:val="26"/>
    </w:rPr>
  </w:style>
  <w:style w:type="character" w:customStyle="1" w:styleId="HTML-cytat1">
    <w:name w:val="HTML - cytat1"/>
    <w:rsid w:val="00265A37"/>
    <w:rPr>
      <w:i/>
      <w:iCs/>
      <w:color w:val="646497"/>
      <w:spacing w:val="15"/>
      <w:sz w:val="18"/>
      <w:szCs w:val="18"/>
    </w:rPr>
  </w:style>
  <w:style w:type="character" w:customStyle="1" w:styleId="def1">
    <w:name w:val="def1"/>
    <w:rsid w:val="00265A37"/>
    <w:rPr>
      <w:color w:val="646497"/>
    </w:rPr>
  </w:style>
  <w:style w:type="paragraph" w:customStyle="1" w:styleId="khheader">
    <w:name w:val="kh_header"/>
    <w:basedOn w:val="Normalny"/>
    <w:rsid w:val="00265A37"/>
    <w:pPr>
      <w:spacing w:line="420" w:lineRule="atLeast"/>
      <w:jc w:val="center"/>
    </w:pPr>
    <w:rPr>
      <w:sz w:val="28"/>
      <w:szCs w:val="28"/>
    </w:rPr>
  </w:style>
  <w:style w:type="paragraph" w:customStyle="1" w:styleId="khtitle">
    <w:name w:val="kh_title"/>
    <w:basedOn w:val="Normalny"/>
    <w:rsid w:val="00265A37"/>
    <w:pPr>
      <w:spacing w:before="375" w:after="225"/>
    </w:pPr>
    <w:rPr>
      <w:b/>
      <w:bCs/>
      <w:u w:val="single"/>
    </w:rPr>
  </w:style>
  <w:style w:type="paragraph" w:customStyle="1" w:styleId="stopka0">
    <w:name w:val="stopka"/>
    <w:basedOn w:val="Normalny"/>
    <w:rsid w:val="00265A37"/>
  </w:style>
  <w:style w:type="paragraph" w:styleId="Mapadokumentu">
    <w:name w:val="Document Map"/>
    <w:basedOn w:val="Normalny"/>
    <w:link w:val="MapadokumentuZnak"/>
    <w:rsid w:val="00265A3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65A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ytu0">
    <w:name w:val="tytuł"/>
    <w:basedOn w:val="Normalny"/>
    <w:next w:val="Normalny"/>
    <w:autoRedefine/>
    <w:rsid w:val="00265A37"/>
    <w:pPr>
      <w:jc w:val="center"/>
      <w:outlineLvl w:val="0"/>
    </w:pPr>
    <w:rPr>
      <w:b/>
      <w:sz w:val="28"/>
      <w:szCs w:val="28"/>
    </w:rPr>
  </w:style>
  <w:style w:type="paragraph" w:styleId="Tekstpodstawowy3">
    <w:name w:val="Body Text 3"/>
    <w:basedOn w:val="Normalny"/>
    <w:link w:val="Tekstpodstawowy3Znak"/>
    <w:rsid w:val="00265A37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rsid w:val="00265A37"/>
    <w:rPr>
      <w:i/>
      <w:iCs/>
      <w:sz w:val="24"/>
      <w:szCs w:val="24"/>
    </w:rPr>
  </w:style>
  <w:style w:type="paragraph" w:customStyle="1" w:styleId="tekstdokumentu">
    <w:name w:val="tekst dokumentu"/>
    <w:basedOn w:val="Normalny"/>
    <w:autoRedefine/>
    <w:rsid w:val="00265A37"/>
    <w:pPr>
      <w:spacing w:before="120" w:after="120"/>
      <w:ind w:left="1680" w:hanging="1680"/>
      <w:jc w:val="both"/>
    </w:pPr>
    <w:rPr>
      <w:b/>
      <w:bCs/>
      <w:iCs/>
      <w:szCs w:val="20"/>
    </w:rPr>
  </w:style>
  <w:style w:type="paragraph" w:customStyle="1" w:styleId="ust">
    <w:name w:val="ust"/>
    <w:rsid w:val="00265A37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rsid w:val="00265A37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265A37"/>
    <w:pPr>
      <w:ind w:left="850" w:hanging="425"/>
    </w:pPr>
  </w:style>
  <w:style w:type="paragraph" w:customStyle="1" w:styleId="numerowanie">
    <w:name w:val="numerowanie"/>
    <w:basedOn w:val="Normalny"/>
    <w:autoRedefine/>
    <w:rsid w:val="00265A37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sid w:val="00265A37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265A37"/>
    <w:pPr>
      <w:widowControl w:val="0"/>
      <w:spacing w:before="120" w:line="240" w:lineRule="exact"/>
      <w:jc w:val="center"/>
    </w:pPr>
    <w:rPr>
      <w:rFonts w:ascii="Arial" w:hAnsi="Arial"/>
      <w:sz w:val="20"/>
      <w:szCs w:val="20"/>
      <w:lang w:val="cs-CZ"/>
    </w:rPr>
  </w:style>
  <w:style w:type="paragraph" w:customStyle="1" w:styleId="A">
    <w:name w:val="A"/>
    <w:rsid w:val="00265A37"/>
    <w:pPr>
      <w:keepNext/>
      <w:spacing w:before="240" w:line="240" w:lineRule="exact"/>
      <w:ind w:left="720" w:hanging="720"/>
      <w:jc w:val="both"/>
    </w:pPr>
    <w:rPr>
      <w:sz w:val="24"/>
      <w:lang w:val="en-GB" w:eastAsia="en-US"/>
    </w:rPr>
  </w:style>
  <w:style w:type="paragraph" w:customStyle="1" w:styleId="Tekstprzypisukocowego1">
    <w:name w:val="Tekst przypisu końcowego1"/>
    <w:basedOn w:val="Normalny"/>
    <w:rsid w:val="00265A37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265A37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rsid w:val="00265A37"/>
    <w:pPr>
      <w:spacing w:before="240" w:line="240" w:lineRule="exact"/>
      <w:ind w:left="720"/>
      <w:jc w:val="both"/>
    </w:pPr>
    <w:rPr>
      <w:sz w:val="24"/>
      <w:lang w:val="en-GB" w:eastAsia="en-US"/>
    </w:rPr>
  </w:style>
  <w:style w:type="character" w:customStyle="1" w:styleId="a2Znak">
    <w:name w:val="a2 Znak"/>
    <w:aliases w:val=" Znak Znak Znak Znak, Znak Znak Znak"/>
    <w:rsid w:val="00265A37"/>
    <w:rPr>
      <w:rFonts w:ascii="Arial" w:hAnsi="Arial"/>
      <w:sz w:val="24"/>
      <w:lang w:val="pl-PL" w:eastAsia="pl-PL" w:bidi="ar-SA"/>
    </w:rPr>
  </w:style>
  <w:style w:type="paragraph" w:customStyle="1" w:styleId="Standardowytekst">
    <w:name w:val="Standardowy.tekst"/>
    <w:rsid w:val="00265A37"/>
    <w:pPr>
      <w:jc w:val="both"/>
    </w:pPr>
  </w:style>
  <w:style w:type="paragraph" w:customStyle="1" w:styleId="WP1Tekstpodstawowy">
    <w:name w:val="WP1 Tekst podstawowy"/>
    <w:basedOn w:val="Tekstpodstawowy3"/>
    <w:rsid w:val="00265A37"/>
    <w:rPr>
      <w:rFonts w:ascii="Arial" w:hAnsi="Aria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rsid w:val="00265A37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rsid w:val="00265A37"/>
    <w:pPr>
      <w:spacing w:after="120" w:line="300" w:lineRule="auto"/>
      <w:jc w:val="both"/>
    </w:pPr>
    <w:rPr>
      <w:szCs w:val="20"/>
    </w:rPr>
  </w:style>
  <w:style w:type="paragraph" w:customStyle="1" w:styleId="Annexetitle">
    <w:name w:val="Annexe_title"/>
    <w:basedOn w:val="Nagwek1"/>
    <w:next w:val="Normalny"/>
    <w:autoRedefine/>
    <w:rsid w:val="00265A37"/>
    <w:pPr>
      <w:keepNext w:val="0"/>
      <w:widowControl/>
      <w:jc w:val="center"/>
      <w:outlineLvl w:val="9"/>
    </w:pPr>
    <w:rPr>
      <w:bCs/>
      <w:snapToGrid/>
      <w:sz w:val="36"/>
      <w:szCs w:val="24"/>
    </w:rPr>
  </w:style>
  <w:style w:type="paragraph" w:customStyle="1" w:styleId="normaltableau">
    <w:name w:val="normal_tableau"/>
    <w:basedOn w:val="Normalny"/>
    <w:rsid w:val="00265A37"/>
    <w:pPr>
      <w:spacing w:before="120" w:after="120"/>
      <w:jc w:val="both"/>
    </w:pPr>
    <w:rPr>
      <w:rFonts w:ascii="Optima" w:hAnsi="Optima"/>
      <w:sz w:val="22"/>
      <w:szCs w:val="20"/>
      <w:lang w:val="en-GB"/>
    </w:rPr>
  </w:style>
  <w:style w:type="paragraph" w:customStyle="1" w:styleId="FR1">
    <w:name w:val="FR1"/>
    <w:rsid w:val="00265A37"/>
    <w:pPr>
      <w:widowControl w:val="0"/>
      <w:autoSpaceDE w:val="0"/>
      <w:autoSpaceDN w:val="0"/>
      <w:adjustRightInd w:val="0"/>
      <w:spacing w:before="120"/>
    </w:pPr>
    <w:rPr>
      <w:rFonts w:ascii="Arial" w:hAnsi="Arial" w:cs="Arial"/>
      <w:b/>
      <w:bCs/>
      <w:sz w:val="18"/>
      <w:szCs w:val="18"/>
    </w:rPr>
  </w:style>
  <w:style w:type="paragraph" w:customStyle="1" w:styleId="StylIwony">
    <w:name w:val="Styl Iwony"/>
    <w:basedOn w:val="Normalny"/>
    <w:rsid w:val="00265A37"/>
    <w:pPr>
      <w:spacing w:before="120" w:after="120"/>
      <w:jc w:val="both"/>
    </w:pPr>
    <w:rPr>
      <w:rFonts w:ascii="Bookman Old Style" w:hAnsi="Bookman Old Style"/>
      <w:szCs w:val="20"/>
    </w:rPr>
  </w:style>
  <w:style w:type="paragraph" w:customStyle="1" w:styleId="H1">
    <w:name w:val="H1"/>
    <w:basedOn w:val="Normalny"/>
    <w:next w:val="Normalny"/>
    <w:rsid w:val="00265A37"/>
    <w:pPr>
      <w:keepNext/>
      <w:spacing w:before="100" w:after="100"/>
      <w:outlineLvl w:val="1"/>
    </w:pPr>
    <w:rPr>
      <w:b/>
      <w:snapToGrid w:val="0"/>
      <w:kern w:val="36"/>
      <w:sz w:val="48"/>
      <w:szCs w:val="20"/>
    </w:rPr>
  </w:style>
  <w:style w:type="paragraph" w:customStyle="1" w:styleId="H2">
    <w:name w:val="H2"/>
    <w:basedOn w:val="Normalny"/>
    <w:next w:val="Normalny"/>
    <w:rsid w:val="00265A37"/>
    <w:pPr>
      <w:keepNext/>
      <w:spacing w:before="100" w:after="100"/>
      <w:outlineLvl w:val="2"/>
    </w:pPr>
    <w:rPr>
      <w:b/>
      <w:snapToGrid w:val="0"/>
      <w:sz w:val="36"/>
      <w:szCs w:val="20"/>
    </w:rPr>
  </w:style>
  <w:style w:type="paragraph" w:customStyle="1" w:styleId="tekstost">
    <w:name w:val="tekst ost"/>
    <w:basedOn w:val="Normalny"/>
    <w:rsid w:val="00265A37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Spistreci6">
    <w:name w:val="toc 6"/>
    <w:basedOn w:val="Normalny"/>
    <w:next w:val="Normalny"/>
    <w:uiPriority w:val="39"/>
    <w:rsid w:val="00265A37"/>
    <w:pPr>
      <w:tabs>
        <w:tab w:val="right" w:leader="dot" w:pos="7371"/>
      </w:tabs>
      <w:overflowPunct w:val="0"/>
      <w:autoSpaceDE w:val="0"/>
      <w:autoSpaceDN w:val="0"/>
      <w:adjustRightInd w:val="0"/>
      <w:ind w:left="1000"/>
      <w:textAlignment w:val="baseline"/>
    </w:pPr>
    <w:rPr>
      <w:sz w:val="18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265A37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65A37"/>
  </w:style>
  <w:style w:type="paragraph" w:customStyle="1" w:styleId="Tekstpodstawowy210">
    <w:name w:val="Tekst podstawowy 21"/>
    <w:basedOn w:val="Normalny"/>
    <w:rsid w:val="00265A37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Tekstpodstawowy31">
    <w:name w:val="Tekst podstawowy 31"/>
    <w:basedOn w:val="Normalny"/>
    <w:rsid w:val="00265A37"/>
    <w:pPr>
      <w:suppressAutoHyphens/>
      <w:spacing w:before="120"/>
      <w:jc w:val="both"/>
    </w:pPr>
    <w:rPr>
      <w:i/>
      <w:iCs/>
      <w:lang w:eastAsia="ar-SA"/>
    </w:rPr>
  </w:style>
  <w:style w:type="paragraph" w:customStyle="1" w:styleId="Zwykytekst1">
    <w:name w:val="Zwykły tekst1"/>
    <w:basedOn w:val="Normalny"/>
    <w:rsid w:val="00265A37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Spistreci3">
    <w:name w:val="toc 3"/>
    <w:basedOn w:val="Normalny"/>
    <w:next w:val="Normalny"/>
    <w:uiPriority w:val="39"/>
    <w:rsid w:val="00265A37"/>
    <w:pPr>
      <w:tabs>
        <w:tab w:val="right" w:leader="dot" w:pos="7371"/>
      </w:tabs>
      <w:overflowPunct w:val="0"/>
      <w:autoSpaceDE w:val="0"/>
      <w:autoSpaceDN w:val="0"/>
      <w:adjustRightInd w:val="0"/>
      <w:ind w:left="400"/>
    </w:pPr>
    <w:rPr>
      <w:i/>
      <w:sz w:val="20"/>
      <w:szCs w:val="20"/>
    </w:rPr>
  </w:style>
  <w:style w:type="paragraph" w:customStyle="1" w:styleId="10">
    <w:name w:val="_10"/>
    <w:basedOn w:val="Normalny"/>
    <w:rsid w:val="00265A37"/>
    <w:pPr>
      <w:jc w:val="both"/>
    </w:pPr>
    <w:rPr>
      <w:sz w:val="20"/>
      <w:szCs w:val="20"/>
    </w:rPr>
  </w:style>
  <w:style w:type="paragraph" w:customStyle="1" w:styleId="Styl12ptWyjustowany">
    <w:name w:val="Styl 12 pt Wyjustowany"/>
    <w:basedOn w:val="Normalny"/>
    <w:rsid w:val="00265A37"/>
    <w:pPr>
      <w:jc w:val="both"/>
    </w:pPr>
    <w:rPr>
      <w:sz w:val="20"/>
      <w:szCs w:val="20"/>
    </w:rPr>
  </w:style>
  <w:style w:type="paragraph" w:styleId="Poprawka">
    <w:name w:val="Revision"/>
    <w:hidden/>
    <w:uiPriority w:val="99"/>
    <w:semiHidden/>
    <w:rsid w:val="00265A37"/>
  </w:style>
  <w:style w:type="paragraph" w:customStyle="1" w:styleId="Style1">
    <w:name w:val="Style 1"/>
    <w:uiPriority w:val="99"/>
    <w:rsid w:val="00265A37"/>
    <w:pPr>
      <w:widowControl w:val="0"/>
      <w:autoSpaceDE w:val="0"/>
      <w:autoSpaceDN w:val="0"/>
      <w:adjustRightInd w:val="0"/>
    </w:pPr>
    <w:rPr>
      <w:lang w:val="en-US"/>
    </w:rPr>
  </w:style>
  <w:style w:type="paragraph" w:customStyle="1" w:styleId="Style8">
    <w:name w:val="Style 8"/>
    <w:uiPriority w:val="99"/>
    <w:rsid w:val="00265A37"/>
    <w:pPr>
      <w:widowControl w:val="0"/>
      <w:autoSpaceDE w:val="0"/>
      <w:autoSpaceDN w:val="0"/>
      <w:ind w:left="36"/>
    </w:pPr>
    <w:rPr>
      <w:lang w:val="en-US"/>
    </w:rPr>
  </w:style>
  <w:style w:type="paragraph" w:customStyle="1" w:styleId="Style11">
    <w:name w:val="Style 11"/>
    <w:uiPriority w:val="99"/>
    <w:rsid w:val="00265A37"/>
    <w:pPr>
      <w:widowControl w:val="0"/>
      <w:autoSpaceDE w:val="0"/>
      <w:autoSpaceDN w:val="0"/>
      <w:ind w:left="72"/>
    </w:pPr>
    <w:rPr>
      <w:lang w:val="en-US"/>
    </w:rPr>
  </w:style>
  <w:style w:type="character" w:customStyle="1" w:styleId="CharacterStyle4">
    <w:name w:val="Character Style 4"/>
    <w:uiPriority w:val="99"/>
    <w:rsid w:val="00265A37"/>
    <w:rPr>
      <w:sz w:val="20"/>
      <w:szCs w:val="20"/>
    </w:rPr>
  </w:style>
  <w:style w:type="paragraph" w:customStyle="1" w:styleId="Style2">
    <w:name w:val="Style 2"/>
    <w:uiPriority w:val="99"/>
    <w:rsid w:val="00265A37"/>
    <w:pPr>
      <w:widowControl w:val="0"/>
      <w:autoSpaceDE w:val="0"/>
      <w:autoSpaceDN w:val="0"/>
      <w:adjustRightInd w:val="0"/>
    </w:pPr>
    <w:rPr>
      <w:lang w:val="en-US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265A37"/>
    <w:pPr>
      <w:keepLines/>
      <w:widowControl/>
      <w:spacing w:before="480" w:line="276" w:lineRule="auto"/>
      <w:outlineLvl w:val="9"/>
    </w:pPr>
    <w:rPr>
      <w:rFonts w:ascii="Cambria" w:hAnsi="Cambria"/>
      <w:bCs/>
      <w:snapToGrid/>
      <w:color w:val="365F91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rsid w:val="00265A37"/>
    <w:pPr>
      <w:tabs>
        <w:tab w:val="left" w:pos="9639"/>
      </w:tabs>
      <w:ind w:left="1560" w:right="2" w:hanging="1134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265A37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265A37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265A37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265A37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265A37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paragraph" w:customStyle="1" w:styleId="Styl1">
    <w:name w:val="Styl1"/>
    <w:basedOn w:val="Normalny"/>
    <w:qFormat/>
    <w:rsid w:val="00265A37"/>
    <w:pPr>
      <w:tabs>
        <w:tab w:val="left" w:pos="1418"/>
        <w:tab w:val="right" w:pos="9639"/>
      </w:tabs>
      <w:spacing w:after="240"/>
    </w:pPr>
    <w:rPr>
      <w:sz w:val="20"/>
      <w:szCs w:val="20"/>
      <w:lang w:eastAsia="en-US"/>
    </w:rPr>
  </w:style>
  <w:style w:type="paragraph" w:customStyle="1" w:styleId="Styl2">
    <w:name w:val="Styl2"/>
    <w:basedOn w:val="Styl1"/>
    <w:qFormat/>
    <w:rsid w:val="00265A37"/>
    <w:pPr>
      <w:tabs>
        <w:tab w:val="right" w:leader="dot" w:pos="9639"/>
      </w:tabs>
    </w:pPr>
  </w:style>
  <w:style w:type="paragraph" w:styleId="Akapitzlist">
    <w:name w:val="List Paragraph"/>
    <w:basedOn w:val="Normalny"/>
    <w:uiPriority w:val="34"/>
    <w:qFormat/>
    <w:rsid w:val="00265A37"/>
    <w:pPr>
      <w:ind w:left="708"/>
    </w:pPr>
    <w:rPr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rsid w:val="00265A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8811</Words>
  <Characters>52866</Characters>
  <Application>Microsoft Office Word</Application>
  <DocSecurity>0</DocSecurity>
  <Lines>440</Lines>
  <Paragraphs>123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Królikowska Liliana</dc:creator>
  <cp:keywords/>
  <dc:description/>
  <cp:lastModifiedBy>Rychlik Paweł</cp:lastModifiedBy>
  <cp:revision>5</cp:revision>
  <cp:lastPrinted>2013-01-16T09:59:00Z</cp:lastPrinted>
  <dcterms:created xsi:type="dcterms:W3CDTF">2012-07-20T07:11:00Z</dcterms:created>
  <dcterms:modified xsi:type="dcterms:W3CDTF">2013-06-25T11:17:00Z</dcterms:modified>
</cp:coreProperties>
</file>