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D15" w:rsidRPr="00932D15" w:rsidRDefault="00932D15" w:rsidP="00932D15">
      <w:pPr>
        <w:spacing w:after="0" w:line="36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OPIS PRZEDMIOTU ZAMÓWIENIA</w:t>
      </w: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Wstęp</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Przedmiotem zamówienia jest </w:t>
      </w:r>
      <w:r w:rsidRPr="00932D15">
        <w:rPr>
          <w:rFonts w:ascii="Verdana" w:eastAsia="Times New Roman" w:hAnsi="Verdana" w:cs="Times New Roman"/>
          <w:color w:val="000000"/>
          <w:sz w:val="20"/>
          <w:szCs w:val="20"/>
          <w:lang w:eastAsia="pl-PL"/>
        </w:rPr>
        <w:t>utrzymanie</w:t>
      </w:r>
      <w:r w:rsidRPr="00932D15">
        <w:rPr>
          <w:rFonts w:ascii="Verdana" w:eastAsia="Times New Roman" w:hAnsi="Verdana" w:cs="Arial"/>
          <w:color w:val="000000"/>
          <w:sz w:val="20"/>
          <w:szCs w:val="20"/>
          <w:lang w:eastAsia="pl-PL"/>
        </w:rPr>
        <w:t xml:space="preserve"> i dostosowanie preselekcyjnego systemu ważenia pojazdów w ruchu, wraz z jego kalibracją i testem sprawdzającym zgodnie z załącznikiem nr. 2 „Procedura sprawdzania stanowisk do ważenia pojazdów w ruchu”, w ciągu dróg krajowych nr S5, S11, S11c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10,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11,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32;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92;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15/92.</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Zadaniem systemu jest preselekcja przeciążonych pojazdów ciężarowych, umożliwiająca właściwym służbom prowadzenie ważenia administracyjnego na stanowiskach do ważenia zlokalizowanych:</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numPr>
          <w:ilvl w:val="0"/>
          <w:numId w:val="28"/>
        </w:num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92 w m. </w:t>
      </w:r>
      <w:r w:rsidRPr="00932D15">
        <w:rPr>
          <w:rFonts w:ascii="Verdana" w:eastAsia="Times New Roman" w:hAnsi="Verdana" w:cs="Arial"/>
          <w:b/>
          <w:color w:val="000000"/>
          <w:sz w:val="20"/>
          <w:szCs w:val="20"/>
          <w:lang w:eastAsia="pl-PL"/>
        </w:rPr>
        <w:t>Września</w:t>
      </w:r>
      <w:r w:rsidRPr="00932D15">
        <w:rPr>
          <w:rFonts w:ascii="Verdana" w:eastAsia="Times New Roman" w:hAnsi="Verdana" w:cs="Arial"/>
          <w:color w:val="000000"/>
          <w:sz w:val="20"/>
          <w:szCs w:val="20"/>
          <w:lang w:eastAsia="pl-PL"/>
        </w:rPr>
        <w:t xml:space="preserve"> w km 0+300 kierunek na Poznań (1 pas) i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15 km 110+425 kierunek na Gniezno (1 pas) – </w:t>
      </w:r>
      <w:r w:rsidRPr="00932D15">
        <w:rPr>
          <w:rFonts w:ascii="Verdana" w:eastAsia="Times New Roman" w:hAnsi="Verdana" w:cs="Arial"/>
          <w:b/>
          <w:color w:val="000000"/>
          <w:sz w:val="20"/>
          <w:szCs w:val="20"/>
          <w:lang w:eastAsia="pl-PL"/>
        </w:rPr>
        <w:t xml:space="preserve">parking (zatoka) do kontrolnego ważenia przez ITD w km 110+200 pod wiaduktem A2; </w:t>
      </w:r>
    </w:p>
    <w:p w:rsidR="00932D15" w:rsidRPr="00932D15" w:rsidRDefault="00932D15" w:rsidP="00932D15">
      <w:pPr>
        <w:numPr>
          <w:ilvl w:val="0"/>
          <w:numId w:val="28"/>
        </w:num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92 w </w:t>
      </w:r>
      <w:r w:rsidRPr="00932D15">
        <w:rPr>
          <w:rFonts w:ascii="Verdana" w:eastAsia="Times New Roman" w:hAnsi="Verdana" w:cs="Arial"/>
          <w:b/>
          <w:color w:val="000000"/>
          <w:sz w:val="20"/>
          <w:szCs w:val="20"/>
          <w:lang w:eastAsia="pl-PL"/>
        </w:rPr>
        <w:t>m. Siedlec</w:t>
      </w:r>
      <w:r w:rsidRPr="00932D15">
        <w:rPr>
          <w:rFonts w:ascii="Verdana" w:eastAsia="Times New Roman" w:hAnsi="Verdana" w:cs="Arial"/>
          <w:color w:val="000000"/>
          <w:sz w:val="20"/>
          <w:szCs w:val="20"/>
          <w:lang w:eastAsia="pl-PL"/>
        </w:rPr>
        <w:t xml:space="preserve"> w km 206+735 kierunek na Wrześnię (2 pasy)- </w:t>
      </w:r>
      <w:r w:rsidRPr="00932D15">
        <w:rPr>
          <w:rFonts w:ascii="Verdana" w:eastAsia="Times New Roman" w:hAnsi="Verdana" w:cs="Arial"/>
          <w:b/>
          <w:color w:val="000000"/>
          <w:sz w:val="20"/>
          <w:szCs w:val="20"/>
          <w:lang w:eastAsia="pl-PL"/>
        </w:rPr>
        <w:t>wydzielony pas zatoka w km 208+200 w m. Siedlec;</w:t>
      </w:r>
    </w:p>
    <w:p w:rsidR="00932D15" w:rsidRPr="00932D15" w:rsidRDefault="00932D15" w:rsidP="00932D15">
      <w:pPr>
        <w:spacing w:after="0" w:line="240" w:lineRule="auto"/>
        <w:ind w:left="720"/>
        <w:jc w:val="both"/>
        <w:rPr>
          <w:rFonts w:ascii="Verdana" w:eastAsia="Calibri" w:hAnsi="Verdana" w:cs="Arial"/>
          <w:color w:val="000000"/>
          <w:sz w:val="20"/>
          <w:szCs w:val="20"/>
          <w:lang w:eastAsia="pl-PL"/>
        </w:rPr>
      </w:pPr>
    </w:p>
    <w:p w:rsidR="00932D15" w:rsidRPr="00932D15" w:rsidRDefault="00932D15" w:rsidP="00932D15">
      <w:pPr>
        <w:numPr>
          <w:ilvl w:val="0"/>
          <w:numId w:val="28"/>
        </w:num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10 w </w:t>
      </w:r>
      <w:r w:rsidRPr="00932D15">
        <w:rPr>
          <w:rFonts w:ascii="Verdana" w:eastAsia="Times New Roman" w:hAnsi="Verdana" w:cs="Arial"/>
          <w:b/>
          <w:color w:val="000000"/>
          <w:sz w:val="20"/>
          <w:szCs w:val="20"/>
          <w:lang w:eastAsia="pl-PL"/>
        </w:rPr>
        <w:t>m. Piła</w:t>
      </w:r>
      <w:r w:rsidRPr="00932D15">
        <w:rPr>
          <w:rFonts w:ascii="Verdana" w:eastAsia="Times New Roman" w:hAnsi="Verdana" w:cs="Arial"/>
          <w:color w:val="000000"/>
          <w:sz w:val="20"/>
          <w:szCs w:val="20"/>
          <w:lang w:eastAsia="pl-PL"/>
        </w:rPr>
        <w:t xml:space="preserve"> (obwodnica Piły) km 177+300 kierunek na Bydgoszcz (1 pas) i km 181+200 m. Piła kierunek na Szczecin, </w:t>
      </w:r>
      <w:r w:rsidRPr="00932D15">
        <w:rPr>
          <w:rFonts w:ascii="Verdana" w:eastAsia="Times New Roman" w:hAnsi="Verdana" w:cs="Arial"/>
          <w:b/>
          <w:color w:val="000000"/>
          <w:sz w:val="20"/>
          <w:szCs w:val="20"/>
          <w:lang w:eastAsia="pl-PL"/>
        </w:rPr>
        <w:t>wydzielona zatoka do kontroli przez ITD. km 179+200 kierunek na Szczecin, wydzielona zatoka do kontroli przez ITD. km 178+600 kierunek na Bydgoszcz;</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numPr>
          <w:ilvl w:val="0"/>
          <w:numId w:val="28"/>
        </w:num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11 w </w:t>
      </w:r>
      <w:r w:rsidRPr="00932D15">
        <w:rPr>
          <w:rFonts w:ascii="Verdana" w:eastAsia="Times New Roman" w:hAnsi="Verdana" w:cs="Arial"/>
          <w:b/>
          <w:color w:val="000000"/>
          <w:sz w:val="20"/>
          <w:szCs w:val="20"/>
          <w:lang w:eastAsia="pl-PL"/>
        </w:rPr>
        <w:t>m. Świerkówki</w:t>
      </w:r>
      <w:r w:rsidRPr="00932D15">
        <w:rPr>
          <w:rFonts w:ascii="Verdana" w:eastAsia="Times New Roman" w:hAnsi="Verdana" w:cs="Arial"/>
          <w:color w:val="000000"/>
          <w:sz w:val="20"/>
          <w:szCs w:val="20"/>
          <w:lang w:eastAsia="pl-PL"/>
        </w:rPr>
        <w:t xml:space="preserve"> km 258+340 (1 pas kierunek na Poznań) i w </w:t>
      </w:r>
      <w:r w:rsidRPr="00932D15">
        <w:rPr>
          <w:rFonts w:ascii="Verdana" w:eastAsia="Times New Roman" w:hAnsi="Verdana" w:cs="Arial"/>
          <w:b/>
          <w:color w:val="000000"/>
          <w:sz w:val="20"/>
          <w:szCs w:val="20"/>
          <w:lang w:eastAsia="pl-PL"/>
        </w:rPr>
        <w:t>m. Złotkowo</w:t>
      </w:r>
      <w:r w:rsidRPr="00932D15">
        <w:rPr>
          <w:rFonts w:ascii="Verdana" w:eastAsia="Times New Roman" w:hAnsi="Verdana" w:cs="Arial"/>
          <w:color w:val="000000"/>
          <w:sz w:val="20"/>
          <w:szCs w:val="20"/>
          <w:lang w:eastAsia="pl-PL"/>
        </w:rPr>
        <w:t xml:space="preserve"> km 0+450 (2 pasy  kierunek na Piłę), </w:t>
      </w:r>
      <w:r w:rsidRPr="00932D15">
        <w:rPr>
          <w:rFonts w:ascii="Verdana" w:eastAsia="Times New Roman" w:hAnsi="Verdana" w:cs="Arial"/>
          <w:b/>
          <w:color w:val="000000"/>
          <w:sz w:val="20"/>
          <w:szCs w:val="20"/>
          <w:lang w:eastAsia="pl-PL"/>
        </w:rPr>
        <w:t xml:space="preserve">parking w m. Golęczewo kierunek na Poznań i kierunek na Piłę km 263+800;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numPr>
          <w:ilvl w:val="0"/>
          <w:numId w:val="2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11 w </w:t>
      </w:r>
      <w:r w:rsidRPr="00932D15">
        <w:rPr>
          <w:rFonts w:ascii="Verdana" w:eastAsia="Times New Roman" w:hAnsi="Verdana" w:cs="Arial"/>
          <w:b/>
          <w:color w:val="000000"/>
          <w:sz w:val="20"/>
          <w:szCs w:val="20"/>
          <w:lang w:eastAsia="pl-PL"/>
        </w:rPr>
        <w:t>m. Nowe Miasto</w:t>
      </w:r>
      <w:r w:rsidRPr="00932D15">
        <w:rPr>
          <w:rFonts w:ascii="Verdana" w:eastAsia="Times New Roman" w:hAnsi="Verdana" w:cs="Arial"/>
          <w:color w:val="000000"/>
          <w:sz w:val="20"/>
          <w:szCs w:val="20"/>
          <w:lang w:eastAsia="pl-PL"/>
        </w:rPr>
        <w:t xml:space="preserve"> km 333+675 kierunek na Poznań (1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          pas) i w </w:t>
      </w:r>
      <w:r w:rsidRPr="00932D15">
        <w:rPr>
          <w:rFonts w:ascii="Verdana" w:eastAsia="Times New Roman" w:hAnsi="Verdana" w:cs="Arial"/>
          <w:b/>
          <w:color w:val="000000"/>
          <w:sz w:val="20"/>
          <w:szCs w:val="20"/>
          <w:lang w:eastAsia="pl-PL"/>
        </w:rPr>
        <w:t>m. Krzykosy</w:t>
      </w:r>
      <w:r w:rsidRPr="00932D15">
        <w:rPr>
          <w:rFonts w:ascii="Verdana" w:eastAsia="Times New Roman" w:hAnsi="Verdana" w:cs="Arial"/>
          <w:color w:val="000000"/>
          <w:sz w:val="20"/>
          <w:szCs w:val="20"/>
          <w:lang w:eastAsia="pl-PL"/>
        </w:rPr>
        <w:t xml:space="preserve"> km 328+880 kierunek na Jarocin 1 pas); </w:t>
      </w:r>
      <w:r w:rsidRPr="00932D15">
        <w:rPr>
          <w:rFonts w:ascii="Verdana" w:eastAsia="Times New Roman" w:hAnsi="Verdana" w:cs="Arial"/>
          <w:b/>
          <w:color w:val="000000"/>
          <w:sz w:val="20"/>
          <w:szCs w:val="20"/>
          <w:lang w:eastAsia="pl-PL"/>
        </w:rPr>
        <w:t xml:space="preserve">parking do w m. Nowe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b/>
          <w:color w:val="000000"/>
          <w:sz w:val="20"/>
          <w:szCs w:val="20"/>
          <w:lang w:eastAsia="pl-PL"/>
        </w:rPr>
        <w:t xml:space="preserve">          Miasto km 333+675 kierunek na Jarocin i kierunek na Poznań</w:t>
      </w:r>
    </w:p>
    <w:p w:rsidR="00932D15" w:rsidRPr="00932D15" w:rsidRDefault="00932D15" w:rsidP="00932D15">
      <w:pPr>
        <w:spacing w:after="0" w:line="240" w:lineRule="auto"/>
        <w:ind w:left="360"/>
        <w:jc w:val="both"/>
        <w:rPr>
          <w:rFonts w:ascii="Verdana" w:eastAsia="Times New Roman" w:hAnsi="Verdana" w:cs="Arial"/>
          <w:b/>
          <w:color w:val="000000"/>
          <w:sz w:val="20"/>
          <w:szCs w:val="20"/>
          <w:lang w:eastAsia="pl-PL"/>
        </w:rPr>
      </w:pPr>
    </w:p>
    <w:p w:rsidR="00932D15" w:rsidRPr="00932D15" w:rsidRDefault="00932D15" w:rsidP="00932D15">
      <w:pPr>
        <w:numPr>
          <w:ilvl w:val="0"/>
          <w:numId w:val="29"/>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ciągu drogi krajowej nr 32 w </w:t>
      </w:r>
      <w:r w:rsidRPr="00932D15">
        <w:rPr>
          <w:rFonts w:ascii="Verdana" w:eastAsia="Times New Roman" w:hAnsi="Verdana" w:cs="Arial"/>
          <w:b/>
          <w:color w:val="000000"/>
          <w:sz w:val="20"/>
          <w:szCs w:val="20"/>
          <w:lang w:eastAsia="pl-PL"/>
        </w:rPr>
        <w:t>m. Strykowo</w:t>
      </w:r>
      <w:r w:rsidRPr="00932D15">
        <w:rPr>
          <w:rFonts w:ascii="Verdana" w:eastAsia="Times New Roman" w:hAnsi="Verdana" w:cs="Arial"/>
          <w:color w:val="000000"/>
          <w:sz w:val="20"/>
          <w:szCs w:val="20"/>
          <w:lang w:eastAsia="pl-PL"/>
        </w:rPr>
        <w:t xml:space="preserve"> km 146+770 (1 pas) w </w:t>
      </w:r>
      <w:r w:rsidRPr="00932D15">
        <w:rPr>
          <w:rFonts w:ascii="Verdana" w:eastAsia="Times New Roman" w:hAnsi="Verdana" w:cs="Arial"/>
          <w:b/>
          <w:color w:val="000000"/>
          <w:sz w:val="20"/>
          <w:szCs w:val="20"/>
          <w:lang w:eastAsia="pl-PL"/>
        </w:rPr>
        <w:t>m. Granowo</w:t>
      </w:r>
      <w:r w:rsidRPr="00932D15">
        <w:rPr>
          <w:rFonts w:ascii="Verdana" w:eastAsia="Times New Roman" w:hAnsi="Verdana" w:cs="Arial"/>
          <w:color w:val="000000"/>
          <w:sz w:val="20"/>
          <w:szCs w:val="20"/>
          <w:lang w:eastAsia="pl-PL"/>
        </w:rPr>
        <w:t xml:space="preserve"> km 141+770 (1 pas)- </w:t>
      </w:r>
      <w:r w:rsidRPr="00932D15">
        <w:rPr>
          <w:rFonts w:ascii="Verdana" w:eastAsia="Times New Roman" w:hAnsi="Verdana" w:cs="Arial"/>
          <w:b/>
          <w:color w:val="000000"/>
          <w:sz w:val="20"/>
          <w:szCs w:val="20"/>
          <w:lang w:eastAsia="pl-PL"/>
        </w:rPr>
        <w:t>parking na stacji benzynowej PKN Orlen w km 143+620 dla kierunku na Grodzisk wlkp. i kierunku na Poznań</w:t>
      </w:r>
      <w:r w:rsidRPr="00932D15">
        <w:rPr>
          <w:rFonts w:ascii="Verdana" w:eastAsia="Times New Roman" w:hAnsi="Verdana" w:cs="Arial"/>
          <w:color w:val="000000"/>
          <w:sz w:val="20"/>
          <w:szCs w:val="20"/>
          <w:lang w:eastAsia="pl-PL"/>
        </w:rPr>
        <w:t xml:space="preserve"> </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p>
    <w:p w:rsidR="00932D15" w:rsidRPr="00932D15" w:rsidRDefault="00932D15" w:rsidP="00932D15">
      <w:pPr>
        <w:numPr>
          <w:ilvl w:val="0"/>
          <w:numId w:val="29"/>
        </w:num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W ciągu drogi ekspresowej S5 w </w:t>
      </w:r>
      <w:r w:rsidRPr="00932D15">
        <w:rPr>
          <w:rFonts w:ascii="Verdana" w:eastAsia="Times New Roman" w:hAnsi="Verdana" w:cs="Arial"/>
          <w:b/>
          <w:color w:val="000000"/>
          <w:sz w:val="20"/>
          <w:szCs w:val="20"/>
          <w:lang w:eastAsia="pl-PL"/>
        </w:rPr>
        <w:t>m. Łubowo</w:t>
      </w:r>
      <w:r w:rsidRPr="00932D15">
        <w:rPr>
          <w:rFonts w:ascii="Verdana" w:eastAsia="Times New Roman" w:hAnsi="Verdana" w:cs="Arial"/>
          <w:color w:val="000000"/>
          <w:sz w:val="20"/>
          <w:szCs w:val="20"/>
          <w:lang w:eastAsia="pl-PL"/>
        </w:rPr>
        <w:t xml:space="preserve"> km 2+270 (2 pasy) i w </w:t>
      </w:r>
      <w:r w:rsidRPr="00932D15">
        <w:rPr>
          <w:rFonts w:ascii="Verdana" w:eastAsia="Times New Roman" w:hAnsi="Verdana" w:cs="Arial"/>
          <w:b/>
          <w:color w:val="000000"/>
          <w:sz w:val="20"/>
          <w:szCs w:val="20"/>
          <w:lang w:eastAsia="pl-PL"/>
        </w:rPr>
        <w:t xml:space="preserve">m. Chwałkówko </w:t>
      </w:r>
      <w:r w:rsidRPr="00932D15">
        <w:rPr>
          <w:rFonts w:ascii="Verdana" w:eastAsia="Times New Roman" w:hAnsi="Verdana" w:cs="Arial"/>
          <w:color w:val="000000"/>
          <w:sz w:val="20"/>
          <w:szCs w:val="20"/>
          <w:lang w:eastAsia="pl-PL"/>
        </w:rPr>
        <w:t>km 9+180 (2 pasy</w:t>
      </w:r>
      <w:r w:rsidRPr="00932D15">
        <w:rPr>
          <w:rFonts w:ascii="Verdana" w:eastAsia="Times New Roman" w:hAnsi="Verdana" w:cs="Arial"/>
          <w:b/>
          <w:color w:val="000000"/>
          <w:sz w:val="20"/>
          <w:szCs w:val="20"/>
          <w:lang w:eastAsia="pl-PL"/>
        </w:rPr>
        <w:t>), parking na MOP-ie Pierzyska dla kierunku na Gniezno i na MOP-ie Łubowo dla kierunku na Poznań w km 3+270;</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numPr>
          <w:ilvl w:val="0"/>
          <w:numId w:val="29"/>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ciągu drogi ekspresowej S11 w </w:t>
      </w:r>
      <w:r w:rsidRPr="00932D15">
        <w:rPr>
          <w:rFonts w:ascii="Verdana" w:eastAsia="Times New Roman" w:hAnsi="Verdana" w:cs="Arial"/>
          <w:b/>
          <w:color w:val="000000"/>
          <w:sz w:val="20"/>
          <w:szCs w:val="20"/>
          <w:lang w:eastAsia="pl-PL"/>
        </w:rPr>
        <w:t xml:space="preserve">m. Palędzie </w:t>
      </w:r>
      <w:r w:rsidRPr="00932D15">
        <w:rPr>
          <w:rFonts w:ascii="Verdana" w:eastAsia="Times New Roman" w:hAnsi="Verdana" w:cs="Arial"/>
          <w:color w:val="000000"/>
          <w:sz w:val="20"/>
          <w:szCs w:val="20"/>
          <w:lang w:eastAsia="pl-PL"/>
        </w:rPr>
        <w:t xml:space="preserve">(Zakrzewo) w km 20+695 (2 pasy) i w m. </w:t>
      </w:r>
      <w:r w:rsidRPr="00932D15">
        <w:rPr>
          <w:rFonts w:ascii="Verdana" w:eastAsia="Times New Roman" w:hAnsi="Verdana" w:cs="Arial"/>
          <w:b/>
          <w:color w:val="000000"/>
          <w:sz w:val="20"/>
          <w:szCs w:val="20"/>
          <w:lang w:eastAsia="pl-PL"/>
        </w:rPr>
        <w:t>Skórzewo</w:t>
      </w:r>
      <w:r w:rsidRPr="00932D15">
        <w:rPr>
          <w:rFonts w:ascii="Verdana" w:eastAsia="Times New Roman" w:hAnsi="Verdana" w:cs="Arial"/>
          <w:color w:val="000000"/>
          <w:sz w:val="20"/>
          <w:szCs w:val="20"/>
          <w:lang w:eastAsia="pl-PL"/>
        </w:rPr>
        <w:t xml:space="preserve"> w km 25+000 (2 pasy)</w:t>
      </w:r>
      <w:r w:rsidRPr="00932D15">
        <w:rPr>
          <w:rFonts w:ascii="Verdana" w:eastAsia="Times New Roman" w:hAnsi="Verdana" w:cs="Arial"/>
          <w:b/>
          <w:color w:val="000000"/>
          <w:sz w:val="20"/>
          <w:szCs w:val="20"/>
          <w:lang w:eastAsia="pl-PL"/>
        </w:rPr>
        <w:t>, parking na MOP-ie Skórzewo i MOP-ie Palędzie w km 23+300</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a także bieżąca i statystyczna prezentacja danych w celu oceny parametrów ruchu na drogach krajowych nr S5, S11,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10,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11, S11 c,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32,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92;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15/92.</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Zakres zamówienia</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Zakres zamówienia obejmuje bieżące utrzymanie i dostosowanie systemu preselekcyjnego, zapewniające jego sprawne działanie, które obejmuje m.in.:</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a)konserwację i utrzymanie systemu,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b)przeglądy,</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c)kalibrację, testy sprawdzające,</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d)weryfikację działania systemu,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e)udostępnianie danych gromadzonych przez system poprzez stosowne oprogramowanie, przesyłanie (transmisja) gromadzonych danych do Centrum Zarządzania Ruchem w OUA w Strykowie</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f)</w:t>
      </w:r>
      <w:r w:rsidRPr="00932D15">
        <w:rPr>
          <w:rFonts w:ascii="Verdana" w:eastAsia="Times New Roman" w:hAnsi="Verdana" w:cs="Times New Roman"/>
          <w:color w:val="000000"/>
          <w:sz w:val="20"/>
          <w:szCs w:val="20"/>
          <w:lang w:eastAsia="pl-PL"/>
        </w:rPr>
        <w:t>utrzymywanie bazy danych,  gdzie przez okres co najmniej ostatnich 30 dni będą archiwizowane dane gromadzone przez systemy preselekcji wagowej pojazdów w ruchu, umożliwienie Zamawiającemu oraz Inspekcji Transportu Drogowego podglądu danych poprzez aplikację internetową, a następnie przekazywane danych do Centrum Zarządzania Ruchem w OUA w Strykowie,</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g)naprawę uwidocznionych w trakcie eksploatacji wad ukrytych oraz wykonania napraw związanych z wystąpieniem wypadków, kolizji, aktów wandalizmu, zniszczeń i innych zdarzeń losowych,</w:t>
      </w:r>
    </w:p>
    <w:p w:rsidR="00932D15" w:rsidRPr="00932D15" w:rsidRDefault="00932D15" w:rsidP="00932D15">
      <w:p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h)drobne remonty nawierzchni w obrębie czujników w zakresie uzupełnienia ubytków lepiszcza i kruszywa, uszczelnienia spękań na styku nawierzchni z czujnikami i pętlami indukcyjnymi, spękań masy zalewowej czujników, itp.,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i)dostosowanie istniejącego systemu preselekcyjnego ważenia pojazdów w ruchu do wymagań wskazanych w  punkcie 3 niniejszej OPZ i zgodnie z założeniami specyfikacji COST323 „</w:t>
      </w:r>
      <w:proofErr w:type="spellStart"/>
      <w:r w:rsidRPr="00932D15">
        <w:rPr>
          <w:rFonts w:ascii="Verdana" w:eastAsia="Times New Roman" w:hAnsi="Verdana" w:cs="Arial"/>
          <w:color w:val="000000"/>
          <w:sz w:val="20"/>
          <w:szCs w:val="20"/>
          <w:lang w:eastAsia="pl-PL"/>
        </w:rPr>
        <w:t>Weigh</w:t>
      </w:r>
      <w:proofErr w:type="spellEnd"/>
      <w:r w:rsidRPr="00932D15">
        <w:rPr>
          <w:rFonts w:ascii="Verdana" w:eastAsia="Times New Roman" w:hAnsi="Verdana" w:cs="Arial"/>
          <w:color w:val="000000"/>
          <w:sz w:val="20"/>
          <w:szCs w:val="20"/>
          <w:lang w:eastAsia="pl-PL"/>
        </w:rPr>
        <w:t xml:space="preserve"> in Motion of Road </w:t>
      </w:r>
      <w:proofErr w:type="spellStart"/>
      <w:r w:rsidRPr="00932D15">
        <w:rPr>
          <w:rFonts w:ascii="Verdana" w:eastAsia="Times New Roman" w:hAnsi="Verdana" w:cs="Arial"/>
          <w:color w:val="000000"/>
          <w:sz w:val="20"/>
          <w:szCs w:val="20"/>
          <w:lang w:eastAsia="pl-PL"/>
        </w:rPr>
        <w:t>Vehicles</w:t>
      </w:r>
      <w:proofErr w:type="spellEnd"/>
      <w:r w:rsidRPr="00932D15">
        <w:rPr>
          <w:rFonts w:ascii="Verdana" w:eastAsia="Times New Roman" w:hAnsi="Verdana" w:cs="Arial"/>
          <w:color w:val="000000"/>
          <w:sz w:val="20"/>
          <w:szCs w:val="20"/>
          <w:lang w:eastAsia="pl-PL"/>
        </w:rPr>
        <w:t xml:space="preserve">” </w:t>
      </w:r>
      <w:proofErr w:type="spellStart"/>
      <w:r w:rsidRPr="00932D15">
        <w:rPr>
          <w:rFonts w:ascii="Verdana" w:eastAsia="Times New Roman" w:hAnsi="Verdana" w:cs="Arial"/>
          <w:color w:val="000000"/>
          <w:sz w:val="20"/>
          <w:szCs w:val="20"/>
          <w:lang w:eastAsia="pl-PL"/>
        </w:rPr>
        <w:t>Final</w:t>
      </w:r>
      <w:proofErr w:type="spellEnd"/>
      <w:r w:rsidRPr="00932D15">
        <w:rPr>
          <w:rFonts w:ascii="Verdana" w:eastAsia="Times New Roman" w:hAnsi="Verdana" w:cs="Arial"/>
          <w:color w:val="000000"/>
          <w:sz w:val="20"/>
          <w:szCs w:val="20"/>
          <w:lang w:eastAsia="pl-PL"/>
        </w:rPr>
        <w:t xml:space="preserve"> Report Appendix 1 – </w:t>
      </w:r>
      <w:proofErr w:type="spellStart"/>
      <w:r w:rsidRPr="00932D15">
        <w:rPr>
          <w:rFonts w:ascii="Verdana" w:eastAsia="Times New Roman" w:hAnsi="Verdana" w:cs="Arial"/>
          <w:color w:val="000000"/>
          <w:sz w:val="20"/>
          <w:szCs w:val="20"/>
          <w:lang w:eastAsia="pl-PL"/>
        </w:rPr>
        <w:t>European</w:t>
      </w:r>
      <w:proofErr w:type="spellEnd"/>
      <w:r w:rsidRPr="00932D15">
        <w:rPr>
          <w:rFonts w:ascii="Verdana" w:eastAsia="Times New Roman" w:hAnsi="Verdana" w:cs="Arial"/>
          <w:color w:val="000000"/>
          <w:sz w:val="20"/>
          <w:szCs w:val="20"/>
          <w:lang w:eastAsia="pl-PL"/>
        </w:rPr>
        <w:t xml:space="preserve"> WIM </w:t>
      </w:r>
      <w:proofErr w:type="spellStart"/>
      <w:r w:rsidRPr="00932D15">
        <w:rPr>
          <w:rFonts w:ascii="Verdana" w:eastAsia="Times New Roman" w:hAnsi="Verdana" w:cs="Arial"/>
          <w:color w:val="000000"/>
          <w:sz w:val="20"/>
          <w:szCs w:val="20"/>
          <w:lang w:eastAsia="pl-PL"/>
        </w:rPr>
        <w:t>Specification</w:t>
      </w:r>
      <w:proofErr w:type="spellEnd"/>
      <w:r w:rsidRPr="00932D15">
        <w:rPr>
          <w:rFonts w:ascii="Verdana" w:eastAsia="Times New Roman" w:hAnsi="Verdana" w:cs="Arial"/>
          <w:color w:val="000000"/>
          <w:sz w:val="20"/>
          <w:szCs w:val="20"/>
          <w:lang w:eastAsia="pl-PL"/>
        </w:rPr>
        <w:t xml:space="preserve"> Version 3.0 [„Ważenie Pojazdów w Ruchu” Raport Końcowy, Załącznik nr 1 – Europejska Specyfikacja WIM (Ważenie Pojazdów w Ruchu)] z sierpnia 1999 r, zwaną dalej specyfikacją COST 323.,</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j)zapewnienie ciągłej sprawności systemu oraz oprogramowania,</w:t>
      </w:r>
    </w:p>
    <w:p w:rsidR="00932D15" w:rsidRPr="00932D15" w:rsidRDefault="00932D15" w:rsidP="00932D15">
      <w:pPr>
        <w:spacing w:after="0" w:line="240" w:lineRule="auto"/>
        <w:ind w:left="348"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Ponadto w ramach zadania Wykonawca jest zobowiązany do uzyskania wszelkich decyzji, pozwoleń, opinii, uzgodnień wymaganych obowiązującymi przepisami niezbędnych dla dostosowania systemu preselekcyjnego ważenia pojazdów.</w:t>
      </w:r>
    </w:p>
    <w:p w:rsidR="00932D15" w:rsidRPr="00932D15" w:rsidRDefault="00932D15" w:rsidP="00932D15">
      <w:pPr>
        <w:spacing w:after="0" w:line="240" w:lineRule="auto"/>
        <w:ind w:left="348"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Zamówienie będzie realizowane w okresie obowiązywania umowy w niżej wymienionych lokalizacjach:</w:t>
      </w:r>
    </w:p>
    <w:p w:rsidR="00932D15" w:rsidRPr="00932D15" w:rsidRDefault="00932D15" w:rsidP="00932D15">
      <w:pPr>
        <w:spacing w:after="0" w:line="240" w:lineRule="auto"/>
        <w:ind w:firstLine="708"/>
        <w:jc w:val="both"/>
        <w:rPr>
          <w:rFonts w:ascii="Verdana" w:eastAsia="Times New Roman" w:hAnsi="Verdana" w:cs="Arial"/>
          <w:color w:val="000000"/>
          <w:sz w:val="18"/>
          <w:szCs w:val="18"/>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3"/>
      </w:tblGrid>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b/>
                <w:color w:val="000000"/>
                <w:sz w:val="18"/>
                <w:szCs w:val="18"/>
                <w:lang w:eastAsia="pl-PL"/>
              </w:rPr>
            </w:pPr>
            <w:r w:rsidRPr="00932D15">
              <w:rPr>
                <w:rFonts w:ascii="Verdana" w:eastAsia="Times New Roman" w:hAnsi="Verdana" w:cs="Arial"/>
                <w:b/>
                <w:color w:val="000000"/>
                <w:sz w:val="18"/>
                <w:szCs w:val="18"/>
                <w:lang w:eastAsia="pl-PL"/>
              </w:rPr>
              <w:t>Numer drogi</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b/>
                <w:color w:val="000000"/>
                <w:sz w:val="18"/>
                <w:szCs w:val="18"/>
                <w:lang w:eastAsia="pl-PL"/>
              </w:rPr>
            </w:pPr>
            <w:proofErr w:type="spellStart"/>
            <w:r w:rsidRPr="00932D15">
              <w:rPr>
                <w:rFonts w:ascii="Verdana" w:eastAsia="Times New Roman" w:hAnsi="Verdana" w:cs="Arial"/>
                <w:b/>
                <w:color w:val="000000"/>
                <w:sz w:val="18"/>
                <w:szCs w:val="18"/>
                <w:lang w:eastAsia="pl-PL"/>
              </w:rPr>
              <w:t>Kilometracja</w:t>
            </w:r>
            <w:proofErr w:type="spellEnd"/>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b/>
                <w:color w:val="000000"/>
                <w:sz w:val="18"/>
                <w:szCs w:val="18"/>
                <w:lang w:eastAsia="pl-PL"/>
              </w:rPr>
            </w:pPr>
            <w:r w:rsidRPr="00932D15">
              <w:rPr>
                <w:rFonts w:ascii="Verdana" w:eastAsia="Times New Roman" w:hAnsi="Verdana" w:cs="Arial"/>
                <w:b/>
                <w:color w:val="000000"/>
                <w:sz w:val="18"/>
                <w:szCs w:val="18"/>
                <w:lang w:eastAsia="pl-PL"/>
              </w:rPr>
              <w:t>Miejscowość</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S5</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2+270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Łubowo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S5</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9+180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Chwałkówko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S11</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20+695</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Palędzie(Zakrzewo)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S11</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25+000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Skórzewo</w:t>
            </w:r>
          </w:p>
        </w:tc>
      </w:tr>
    </w:tbl>
    <w:p w:rsidR="00932D15" w:rsidRPr="00932D15" w:rsidRDefault="00932D15" w:rsidP="00932D15">
      <w:pPr>
        <w:spacing w:after="0" w:line="240" w:lineRule="auto"/>
        <w:ind w:firstLine="708"/>
        <w:jc w:val="both"/>
        <w:rPr>
          <w:rFonts w:ascii="Verdana" w:eastAsia="Times New Roman" w:hAnsi="Verdana" w:cs="Arial"/>
          <w:b/>
          <w:color w:val="FF0000"/>
          <w:sz w:val="18"/>
          <w:szCs w:val="18"/>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3"/>
      </w:tblGrid>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Numer drogi</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proofErr w:type="spellStart"/>
            <w:r w:rsidRPr="00932D15">
              <w:rPr>
                <w:rFonts w:ascii="Verdana" w:eastAsia="Times New Roman" w:hAnsi="Verdana" w:cs="Arial"/>
                <w:color w:val="000000"/>
                <w:sz w:val="18"/>
                <w:szCs w:val="18"/>
                <w:lang w:eastAsia="pl-PL"/>
              </w:rPr>
              <w:t>Kilometracja</w:t>
            </w:r>
            <w:proofErr w:type="spellEnd"/>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Miejscowość</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177+300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Piła</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181+200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Piła</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11</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333+675</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Nowe Miasto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11</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328+880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Krzykosy</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S11c</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0+450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Złotkowo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11</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258+340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Świerkówki</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32</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141+770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Granowo</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32</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146+770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Strykowo</w:t>
            </w:r>
          </w:p>
        </w:tc>
      </w:tr>
    </w:tbl>
    <w:p w:rsidR="00932D15" w:rsidRPr="00932D15" w:rsidRDefault="00932D15" w:rsidP="00932D15">
      <w:pPr>
        <w:spacing w:after="0" w:line="240" w:lineRule="auto"/>
        <w:ind w:firstLine="708"/>
        <w:jc w:val="both"/>
        <w:rPr>
          <w:rFonts w:ascii="Verdana" w:eastAsia="Times New Roman" w:hAnsi="Verdana" w:cs="Arial"/>
          <w:b/>
          <w:color w:val="FF0000"/>
          <w:sz w:val="18"/>
          <w:szCs w:val="18"/>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3"/>
      </w:tblGrid>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Numer drogi</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proofErr w:type="spellStart"/>
            <w:r w:rsidRPr="00932D15">
              <w:rPr>
                <w:rFonts w:ascii="Verdana" w:eastAsia="Times New Roman" w:hAnsi="Verdana" w:cs="Arial"/>
                <w:color w:val="000000"/>
                <w:sz w:val="18"/>
                <w:szCs w:val="18"/>
                <w:lang w:eastAsia="pl-PL"/>
              </w:rPr>
              <w:t>Kilometracja</w:t>
            </w:r>
            <w:proofErr w:type="spellEnd"/>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Miejscowość</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15/92</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110+425/0+300</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Września</w:t>
            </w:r>
          </w:p>
        </w:tc>
      </w:tr>
      <w:tr w:rsidR="00932D15" w:rsidRPr="00932D15" w:rsidTr="00924F4E">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92</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206+735</w:t>
            </w:r>
          </w:p>
        </w:tc>
        <w:tc>
          <w:tcPr>
            <w:tcW w:w="2303"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Siedlec</w:t>
            </w:r>
          </w:p>
        </w:tc>
      </w:tr>
    </w:tbl>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p>
    <w:p w:rsidR="00932D15" w:rsidRPr="00932D15" w:rsidRDefault="00932D15" w:rsidP="00932D15">
      <w:pPr>
        <w:numPr>
          <w:ilvl w:val="0"/>
          <w:numId w:val="1"/>
        </w:numPr>
        <w:spacing w:after="0" w:line="240" w:lineRule="auto"/>
        <w:ind w:left="567" w:hanging="567"/>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System preselekcyjnego ważenia pojazdów w ruchu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System preselekcyjny powinien się składać z m.in.:</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1. Stacji do preselekcyjnego ważenia pojazdów w ruchu.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2. Strefy wideo rejestracji dla pasów ruchu na których zainstalowane są czujniki nacisku osi obejmująca również pas awaryjny, pobocze.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3.Nawierzchnia w technologii asfaltowej spełniającej:</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a) na odcinku minimum 100m przed oraz 50m za miejscem instalacji czujników na całej szerokości jezdni spełniającej wymagania dotyczące współczynnika IRI, spełniającej wymagania dotyczące dokładności pomiarowej  B+(10) w m. Września   pkt.1 </w:t>
      </w:r>
      <w:proofErr w:type="spellStart"/>
      <w:r w:rsidRPr="00932D15">
        <w:rPr>
          <w:rFonts w:ascii="Verdana" w:eastAsia="Times New Roman" w:hAnsi="Verdana" w:cs="Arial"/>
          <w:color w:val="000000"/>
          <w:sz w:val="20"/>
          <w:szCs w:val="20"/>
          <w:lang w:eastAsia="pl-PL"/>
        </w:rPr>
        <w:t>ppkt</w:t>
      </w:r>
      <w:proofErr w:type="spellEnd"/>
      <w:r w:rsidRPr="00932D15">
        <w:rPr>
          <w:rFonts w:ascii="Verdana" w:eastAsia="Times New Roman" w:hAnsi="Verdana" w:cs="Arial"/>
          <w:color w:val="000000"/>
          <w:sz w:val="20"/>
          <w:szCs w:val="20"/>
          <w:lang w:eastAsia="pl-PL"/>
        </w:rPr>
        <w:t xml:space="preserve">. a)  i B+(7) dla pozostałych lokalizacji z pkt. 1 </w:t>
      </w:r>
      <w:proofErr w:type="spellStart"/>
      <w:r w:rsidRPr="00932D15">
        <w:rPr>
          <w:rFonts w:ascii="Verdana" w:eastAsia="Times New Roman" w:hAnsi="Verdana" w:cs="Arial"/>
          <w:color w:val="000000"/>
          <w:sz w:val="20"/>
          <w:szCs w:val="20"/>
          <w:lang w:eastAsia="pl-PL"/>
        </w:rPr>
        <w:t>ppkt</w:t>
      </w:r>
      <w:proofErr w:type="spellEnd"/>
      <w:r w:rsidRPr="00932D15">
        <w:rPr>
          <w:rFonts w:ascii="Verdana" w:eastAsia="Times New Roman" w:hAnsi="Verdana" w:cs="Arial"/>
          <w:color w:val="000000"/>
          <w:sz w:val="20"/>
          <w:szCs w:val="20"/>
          <w:lang w:eastAsia="pl-PL"/>
        </w:rPr>
        <w:t>. b) do h)  zgodnie ze specyfikacją COST 323: „</w:t>
      </w:r>
      <w:proofErr w:type="spellStart"/>
      <w:r w:rsidRPr="00932D15">
        <w:rPr>
          <w:rFonts w:ascii="Verdana" w:eastAsia="Times New Roman" w:hAnsi="Verdana" w:cs="Arial"/>
          <w:color w:val="000000"/>
          <w:sz w:val="20"/>
          <w:szCs w:val="20"/>
          <w:lang w:eastAsia="pl-PL"/>
        </w:rPr>
        <w:t>Weigh</w:t>
      </w:r>
      <w:proofErr w:type="spellEnd"/>
      <w:r w:rsidRPr="00932D15">
        <w:rPr>
          <w:rFonts w:ascii="Verdana" w:eastAsia="Times New Roman" w:hAnsi="Verdana" w:cs="Arial"/>
          <w:color w:val="000000"/>
          <w:sz w:val="20"/>
          <w:szCs w:val="20"/>
          <w:lang w:eastAsia="pl-PL"/>
        </w:rPr>
        <w:t xml:space="preserve"> in Motion of Road </w:t>
      </w:r>
      <w:proofErr w:type="spellStart"/>
      <w:r w:rsidRPr="00932D15">
        <w:rPr>
          <w:rFonts w:ascii="Verdana" w:eastAsia="Times New Roman" w:hAnsi="Verdana" w:cs="Arial"/>
          <w:color w:val="000000"/>
          <w:sz w:val="20"/>
          <w:szCs w:val="20"/>
          <w:lang w:eastAsia="pl-PL"/>
        </w:rPr>
        <w:t>Vehicles</w:t>
      </w:r>
      <w:proofErr w:type="spellEnd"/>
      <w:r w:rsidRPr="00932D15">
        <w:rPr>
          <w:rFonts w:ascii="Verdana" w:eastAsia="Times New Roman" w:hAnsi="Verdana" w:cs="Arial"/>
          <w:color w:val="000000"/>
          <w:sz w:val="20"/>
          <w:szCs w:val="20"/>
          <w:lang w:eastAsia="pl-PL"/>
        </w:rPr>
        <w:t xml:space="preserve">” </w:t>
      </w:r>
      <w:proofErr w:type="spellStart"/>
      <w:r w:rsidRPr="00932D15">
        <w:rPr>
          <w:rFonts w:ascii="Verdana" w:eastAsia="Times New Roman" w:hAnsi="Verdana" w:cs="Arial"/>
          <w:color w:val="000000"/>
          <w:sz w:val="20"/>
          <w:szCs w:val="20"/>
          <w:lang w:eastAsia="pl-PL"/>
        </w:rPr>
        <w:t>Final</w:t>
      </w:r>
      <w:proofErr w:type="spellEnd"/>
      <w:r w:rsidRPr="00932D15">
        <w:rPr>
          <w:rFonts w:ascii="Verdana" w:eastAsia="Times New Roman" w:hAnsi="Verdana" w:cs="Arial"/>
          <w:color w:val="000000"/>
          <w:sz w:val="20"/>
          <w:szCs w:val="20"/>
          <w:lang w:eastAsia="pl-PL"/>
        </w:rPr>
        <w:t xml:space="preserve"> Report Appendix 1 – </w:t>
      </w:r>
      <w:proofErr w:type="spellStart"/>
      <w:r w:rsidRPr="00932D15">
        <w:rPr>
          <w:rFonts w:ascii="Verdana" w:eastAsia="Times New Roman" w:hAnsi="Verdana" w:cs="Arial"/>
          <w:color w:val="000000"/>
          <w:sz w:val="20"/>
          <w:szCs w:val="20"/>
          <w:lang w:eastAsia="pl-PL"/>
        </w:rPr>
        <w:t>European</w:t>
      </w:r>
      <w:proofErr w:type="spellEnd"/>
      <w:r w:rsidRPr="00932D15">
        <w:rPr>
          <w:rFonts w:ascii="Verdana" w:eastAsia="Times New Roman" w:hAnsi="Verdana" w:cs="Arial"/>
          <w:color w:val="000000"/>
          <w:sz w:val="20"/>
          <w:szCs w:val="20"/>
          <w:lang w:eastAsia="pl-PL"/>
        </w:rPr>
        <w:t xml:space="preserve"> WIM </w:t>
      </w:r>
      <w:proofErr w:type="spellStart"/>
      <w:r w:rsidRPr="00932D15">
        <w:rPr>
          <w:rFonts w:ascii="Verdana" w:eastAsia="Times New Roman" w:hAnsi="Verdana" w:cs="Arial"/>
          <w:color w:val="000000"/>
          <w:sz w:val="20"/>
          <w:szCs w:val="20"/>
          <w:lang w:eastAsia="pl-PL"/>
        </w:rPr>
        <w:t>Specification</w:t>
      </w:r>
      <w:proofErr w:type="spellEnd"/>
      <w:r w:rsidRPr="00932D15">
        <w:rPr>
          <w:rFonts w:ascii="Verdana" w:eastAsia="Times New Roman" w:hAnsi="Verdana" w:cs="Arial"/>
          <w:color w:val="000000"/>
          <w:sz w:val="20"/>
          <w:szCs w:val="20"/>
          <w:lang w:eastAsia="pl-PL"/>
        </w:rPr>
        <w:t xml:space="preserve"> Version 3.0 [„Ważenie Pojazdów w Ruchu” Raport Końcowy, Załącznik nr 1 – Europejska Specyfikacja WIM (Ważenie Pojazdów w Ruchu)] z sierpnia 1999 r, zwaną dalej specyfikacją COST 323.</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 xml:space="preserve">b) na odcinku minimum 50m przed i 25m za miejscem instalacji czujników na całej szerokości pasa ruchu spełniającej wymagania dotyczące dokładności pomiarowej B(10) w m Września </w:t>
      </w: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92 pkt.1 </w:t>
      </w:r>
      <w:proofErr w:type="spellStart"/>
      <w:r w:rsidRPr="00932D15">
        <w:rPr>
          <w:rFonts w:ascii="Verdana" w:eastAsia="Times New Roman" w:hAnsi="Verdana" w:cs="Arial"/>
          <w:color w:val="000000"/>
          <w:sz w:val="20"/>
          <w:szCs w:val="20"/>
          <w:lang w:eastAsia="pl-PL"/>
        </w:rPr>
        <w:t>ppkt</w:t>
      </w:r>
      <w:proofErr w:type="spellEnd"/>
      <w:r w:rsidRPr="00932D15">
        <w:rPr>
          <w:rFonts w:ascii="Verdana" w:eastAsia="Times New Roman" w:hAnsi="Verdana" w:cs="Arial"/>
          <w:color w:val="000000"/>
          <w:sz w:val="20"/>
          <w:szCs w:val="20"/>
          <w:lang w:eastAsia="pl-PL"/>
        </w:rPr>
        <w:t xml:space="preserve">. a) oraz B+(7) w pozostałych punktach wymienionych w pkt.1. </w:t>
      </w:r>
      <w:proofErr w:type="spellStart"/>
      <w:r w:rsidRPr="00932D15">
        <w:rPr>
          <w:rFonts w:ascii="Verdana" w:eastAsia="Times New Roman" w:hAnsi="Verdana" w:cs="Arial"/>
          <w:color w:val="000000"/>
          <w:sz w:val="20"/>
          <w:szCs w:val="20"/>
          <w:lang w:eastAsia="pl-PL"/>
        </w:rPr>
        <w:t>ppkt</w:t>
      </w:r>
      <w:proofErr w:type="spellEnd"/>
      <w:r w:rsidRPr="00932D15">
        <w:rPr>
          <w:rFonts w:ascii="Verdana" w:eastAsia="Times New Roman" w:hAnsi="Verdana" w:cs="Arial"/>
          <w:color w:val="000000"/>
          <w:sz w:val="20"/>
          <w:szCs w:val="20"/>
          <w:lang w:eastAsia="pl-PL"/>
        </w:rPr>
        <w:t xml:space="preserve"> od b) do h) zgodnie ze specyfikacją COST 323:”Weigh in Motion of Road </w:t>
      </w:r>
      <w:proofErr w:type="spellStart"/>
      <w:r w:rsidRPr="00932D15">
        <w:rPr>
          <w:rFonts w:ascii="Verdana" w:eastAsia="Times New Roman" w:hAnsi="Verdana" w:cs="Arial"/>
          <w:color w:val="000000"/>
          <w:sz w:val="20"/>
          <w:szCs w:val="20"/>
          <w:lang w:eastAsia="pl-PL"/>
        </w:rPr>
        <w:t>Vechicles</w:t>
      </w:r>
      <w:proofErr w:type="spellEnd"/>
      <w:r w:rsidRPr="00932D15">
        <w:rPr>
          <w:rFonts w:ascii="Verdana" w:eastAsia="Times New Roman" w:hAnsi="Verdana" w:cs="Arial"/>
          <w:color w:val="000000"/>
          <w:sz w:val="20"/>
          <w:szCs w:val="20"/>
          <w:lang w:eastAsia="pl-PL"/>
        </w:rPr>
        <w:t xml:space="preserve">” </w:t>
      </w:r>
      <w:proofErr w:type="spellStart"/>
      <w:r w:rsidRPr="00932D15">
        <w:rPr>
          <w:rFonts w:ascii="Verdana" w:eastAsia="Times New Roman" w:hAnsi="Verdana" w:cs="Arial"/>
          <w:color w:val="000000"/>
          <w:sz w:val="20"/>
          <w:szCs w:val="20"/>
          <w:lang w:eastAsia="pl-PL"/>
        </w:rPr>
        <w:t>Final</w:t>
      </w:r>
      <w:proofErr w:type="spellEnd"/>
      <w:r w:rsidRPr="00932D15">
        <w:rPr>
          <w:rFonts w:ascii="Verdana" w:eastAsia="Times New Roman" w:hAnsi="Verdana" w:cs="Arial"/>
          <w:color w:val="000000"/>
          <w:sz w:val="20"/>
          <w:szCs w:val="20"/>
          <w:lang w:eastAsia="pl-PL"/>
        </w:rPr>
        <w:t xml:space="preserve"> Report Appendix 1- </w:t>
      </w:r>
      <w:proofErr w:type="spellStart"/>
      <w:r w:rsidRPr="00932D15">
        <w:rPr>
          <w:rFonts w:ascii="Verdana" w:eastAsia="Times New Roman" w:hAnsi="Verdana" w:cs="Arial"/>
          <w:color w:val="000000"/>
          <w:sz w:val="20"/>
          <w:szCs w:val="20"/>
          <w:lang w:eastAsia="pl-PL"/>
        </w:rPr>
        <w:t>European</w:t>
      </w:r>
      <w:proofErr w:type="spellEnd"/>
      <w:r w:rsidRPr="00932D15">
        <w:rPr>
          <w:rFonts w:ascii="Verdana" w:eastAsia="Times New Roman" w:hAnsi="Verdana" w:cs="Arial"/>
          <w:color w:val="000000"/>
          <w:sz w:val="20"/>
          <w:szCs w:val="20"/>
          <w:lang w:eastAsia="pl-PL"/>
        </w:rPr>
        <w:t xml:space="preserve"> WIM </w:t>
      </w:r>
      <w:proofErr w:type="spellStart"/>
      <w:r w:rsidRPr="00932D15">
        <w:rPr>
          <w:rFonts w:ascii="Verdana" w:eastAsia="Times New Roman" w:hAnsi="Verdana" w:cs="Arial"/>
          <w:color w:val="000000"/>
          <w:sz w:val="20"/>
          <w:szCs w:val="20"/>
          <w:lang w:eastAsia="pl-PL"/>
        </w:rPr>
        <w:t>Specification</w:t>
      </w:r>
      <w:proofErr w:type="spellEnd"/>
      <w:r w:rsidRPr="00932D15">
        <w:rPr>
          <w:rFonts w:ascii="Verdana" w:eastAsia="Times New Roman" w:hAnsi="Verdana" w:cs="Arial"/>
          <w:color w:val="000000"/>
          <w:sz w:val="20"/>
          <w:szCs w:val="20"/>
          <w:lang w:eastAsia="pl-PL"/>
        </w:rPr>
        <w:t xml:space="preserve"> Version 3.0[„Ważenie Pojazdów w Ruchu” raport Końcowy, Załącznik nr 1 – Europejska specyfikacja WIM (Ważenie Pojazdów w ruchu)] z sierpnia 1999r., zwana dalej specyfikacją COST 323.</w:t>
      </w:r>
    </w:p>
    <w:p w:rsidR="00932D15" w:rsidRPr="00932D15" w:rsidRDefault="00932D15" w:rsidP="00932D15">
      <w:pPr>
        <w:spacing w:after="0" w:line="240" w:lineRule="auto"/>
        <w:ind w:left="426"/>
        <w:jc w:val="both"/>
        <w:rPr>
          <w:rFonts w:ascii="Verdana" w:eastAsia="Times New Roman" w:hAnsi="Verdana" w:cs="Arial"/>
          <w:color w:val="000000"/>
          <w:sz w:val="20"/>
          <w:szCs w:val="20"/>
          <w:u w:val="single"/>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4. Łącza internetowe umożliwiające dostęp do danych ze stacji preselekcyjnych w czasie rzeczywistym poprzez aplikację internetową dostępną z dowolnego miejsca poprzez przeglądarkę internetową, oraz umożliwiające przesyłanie pakietów danych ze stacji preselekcyjnych do serwera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zgodnie z wytycznymi zawartymi w załączniku nr 1 ”Instrukcja przesyłania danych dla użytkowników systemu ważenia pojazdów”.</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5.Zasilanie wszystkich elementów systemu.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6. Dostęp bezprzewodowy do Internetu poprzez </w:t>
      </w:r>
      <w:proofErr w:type="spellStart"/>
      <w:r w:rsidRPr="00932D15">
        <w:rPr>
          <w:rFonts w:ascii="Verdana" w:eastAsia="Times New Roman" w:hAnsi="Verdana" w:cs="Arial"/>
          <w:color w:val="000000"/>
          <w:sz w:val="20"/>
          <w:szCs w:val="20"/>
          <w:lang w:eastAsia="pl-PL"/>
        </w:rPr>
        <w:t>WiFi</w:t>
      </w:r>
      <w:proofErr w:type="spellEnd"/>
      <w:r w:rsidRPr="00932D15">
        <w:rPr>
          <w:rFonts w:ascii="Verdana" w:eastAsia="Times New Roman" w:hAnsi="Verdana" w:cs="Arial"/>
          <w:color w:val="000000"/>
          <w:sz w:val="20"/>
          <w:szCs w:val="20"/>
          <w:lang w:eastAsia="pl-PL"/>
        </w:rPr>
        <w:t xml:space="preserve"> w miejscu administracyjnego ważenia  pojazdów wskazanym przez zamawiającego  zlokalizowanych w: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a) W ciągu drogi krajowej nr 15/ 92 w </w:t>
      </w:r>
      <w:r w:rsidRPr="00932D15">
        <w:rPr>
          <w:rFonts w:ascii="Verdana" w:eastAsia="Times New Roman" w:hAnsi="Verdana" w:cs="Arial"/>
          <w:b/>
          <w:color w:val="000000"/>
          <w:sz w:val="20"/>
          <w:szCs w:val="20"/>
          <w:lang w:eastAsia="pl-PL"/>
        </w:rPr>
        <w:t>m</w:t>
      </w:r>
      <w:r w:rsidRPr="00932D15">
        <w:rPr>
          <w:rFonts w:ascii="Verdana" w:eastAsia="Times New Roman" w:hAnsi="Verdana" w:cs="Arial"/>
          <w:color w:val="000000"/>
          <w:sz w:val="20"/>
          <w:szCs w:val="20"/>
          <w:lang w:eastAsia="pl-PL"/>
        </w:rPr>
        <w:t xml:space="preserve">. </w:t>
      </w:r>
      <w:r w:rsidRPr="00932D15">
        <w:rPr>
          <w:rFonts w:ascii="Verdana" w:eastAsia="Times New Roman" w:hAnsi="Verdana" w:cs="Arial"/>
          <w:b/>
          <w:color w:val="000000"/>
          <w:sz w:val="20"/>
          <w:szCs w:val="20"/>
          <w:lang w:eastAsia="pl-PL"/>
        </w:rPr>
        <w:t xml:space="preserve">Września </w:t>
      </w:r>
      <w:r w:rsidRPr="00932D15">
        <w:rPr>
          <w:rFonts w:ascii="Verdana" w:eastAsia="Times New Roman" w:hAnsi="Verdana" w:cs="Arial"/>
          <w:color w:val="000000"/>
          <w:sz w:val="20"/>
          <w:szCs w:val="20"/>
          <w:lang w:eastAsia="pl-PL"/>
        </w:rPr>
        <w:t xml:space="preserve">– </w:t>
      </w:r>
      <w:r w:rsidRPr="00932D15">
        <w:rPr>
          <w:rFonts w:ascii="Verdana" w:eastAsia="Times New Roman" w:hAnsi="Verdana" w:cs="Arial"/>
          <w:b/>
          <w:color w:val="000000"/>
          <w:sz w:val="20"/>
          <w:szCs w:val="20"/>
          <w:lang w:eastAsia="pl-PL"/>
        </w:rPr>
        <w:t xml:space="preserve">parking (zatoka) do kontrolnego ważenia przez ITD. </w:t>
      </w:r>
      <w:proofErr w:type="spellStart"/>
      <w:r w:rsidRPr="00932D15">
        <w:rPr>
          <w:rFonts w:ascii="Verdana" w:eastAsia="Times New Roman" w:hAnsi="Verdana" w:cs="Arial"/>
          <w:b/>
          <w:color w:val="000000"/>
          <w:sz w:val="20"/>
          <w:szCs w:val="20"/>
          <w:lang w:eastAsia="pl-PL"/>
        </w:rPr>
        <w:t>dk</w:t>
      </w:r>
      <w:proofErr w:type="spellEnd"/>
      <w:r w:rsidRPr="00932D15">
        <w:rPr>
          <w:rFonts w:ascii="Verdana" w:eastAsia="Times New Roman" w:hAnsi="Verdana" w:cs="Arial"/>
          <w:b/>
          <w:color w:val="000000"/>
          <w:sz w:val="20"/>
          <w:szCs w:val="20"/>
          <w:lang w:eastAsia="pl-PL"/>
        </w:rPr>
        <w:t xml:space="preserve"> nr 15 w km 110+200 pod wiaduktem A2; klasa B(10); </w:t>
      </w:r>
    </w:p>
    <w:p w:rsidR="00932D15" w:rsidRPr="00932D15" w:rsidRDefault="00932D15" w:rsidP="00932D15">
      <w:pPr>
        <w:spacing w:after="0" w:line="240" w:lineRule="auto"/>
        <w:ind w:left="708"/>
        <w:jc w:val="both"/>
        <w:rPr>
          <w:rFonts w:ascii="Verdana" w:eastAsia="Times New Roman" w:hAnsi="Verdana" w:cs="Arial"/>
          <w:b/>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b) W ciągu drogi krajowej nr 92 w </w:t>
      </w:r>
      <w:r w:rsidRPr="00932D15">
        <w:rPr>
          <w:rFonts w:ascii="Verdana" w:eastAsia="Times New Roman" w:hAnsi="Verdana" w:cs="Arial"/>
          <w:b/>
          <w:color w:val="000000"/>
          <w:sz w:val="20"/>
          <w:szCs w:val="20"/>
          <w:lang w:eastAsia="pl-PL"/>
        </w:rPr>
        <w:t>m. Siedlec</w:t>
      </w:r>
      <w:r w:rsidRPr="00932D15">
        <w:rPr>
          <w:rFonts w:ascii="Verdana" w:eastAsia="Times New Roman" w:hAnsi="Verdana" w:cs="Arial"/>
          <w:color w:val="000000"/>
          <w:sz w:val="20"/>
          <w:szCs w:val="20"/>
          <w:lang w:eastAsia="pl-PL"/>
        </w:rPr>
        <w:t xml:space="preserve"> - </w:t>
      </w:r>
      <w:r w:rsidRPr="00932D15">
        <w:rPr>
          <w:rFonts w:ascii="Verdana" w:eastAsia="Times New Roman" w:hAnsi="Verdana" w:cs="Arial"/>
          <w:b/>
          <w:color w:val="000000"/>
          <w:sz w:val="20"/>
          <w:szCs w:val="20"/>
          <w:lang w:eastAsia="pl-PL"/>
        </w:rPr>
        <w:t xml:space="preserve">wydzielony pas zatoka w km 208+200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c) W ciągu drogi krajowej nr 10 w </w:t>
      </w:r>
      <w:r w:rsidRPr="00932D15">
        <w:rPr>
          <w:rFonts w:ascii="Verdana" w:eastAsia="Times New Roman" w:hAnsi="Verdana" w:cs="Arial"/>
          <w:b/>
          <w:color w:val="000000"/>
          <w:sz w:val="20"/>
          <w:szCs w:val="20"/>
          <w:lang w:eastAsia="pl-PL"/>
        </w:rPr>
        <w:t>m. Piła</w:t>
      </w:r>
      <w:r w:rsidRPr="00932D15">
        <w:rPr>
          <w:rFonts w:ascii="Verdana" w:eastAsia="Times New Roman" w:hAnsi="Verdana" w:cs="Arial"/>
          <w:color w:val="000000"/>
          <w:sz w:val="20"/>
          <w:szCs w:val="20"/>
          <w:lang w:eastAsia="pl-PL"/>
        </w:rPr>
        <w:t xml:space="preserve"> - </w:t>
      </w:r>
      <w:r w:rsidRPr="00932D15">
        <w:rPr>
          <w:rFonts w:ascii="Verdana" w:eastAsia="Times New Roman" w:hAnsi="Verdana" w:cs="Arial"/>
          <w:b/>
          <w:color w:val="000000"/>
          <w:sz w:val="20"/>
          <w:szCs w:val="20"/>
          <w:lang w:eastAsia="pl-PL"/>
        </w:rPr>
        <w:t xml:space="preserve">wydzielona zatoka do kontroli przez ITD. km 179+200 kierunek na Szczecin, </w:t>
      </w:r>
      <w:proofErr w:type="spellStart"/>
      <w:r w:rsidRPr="00932D15">
        <w:rPr>
          <w:rFonts w:ascii="Verdana" w:eastAsia="Times New Roman" w:hAnsi="Verdana" w:cs="Arial"/>
          <w:b/>
          <w:color w:val="000000"/>
          <w:sz w:val="20"/>
          <w:szCs w:val="20"/>
          <w:lang w:eastAsia="pl-PL"/>
        </w:rPr>
        <w:t>m.Piła</w:t>
      </w:r>
      <w:proofErr w:type="spellEnd"/>
      <w:r w:rsidRPr="00932D15">
        <w:rPr>
          <w:rFonts w:ascii="Verdana" w:eastAsia="Times New Roman" w:hAnsi="Verdana" w:cs="Arial"/>
          <w:b/>
          <w:color w:val="000000"/>
          <w:sz w:val="20"/>
          <w:szCs w:val="20"/>
          <w:lang w:eastAsia="pl-PL"/>
        </w:rPr>
        <w:t xml:space="preserve"> - wydzielona zatoka do kontroli przez ITD. km 178+600 kierunek na Bydgoszcz;</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d) W ciągu drogi krajowej nr 11 - </w:t>
      </w:r>
      <w:r w:rsidRPr="00932D15">
        <w:rPr>
          <w:rFonts w:ascii="Verdana" w:eastAsia="Times New Roman" w:hAnsi="Verdana" w:cs="Arial"/>
          <w:b/>
          <w:color w:val="000000"/>
          <w:sz w:val="20"/>
          <w:szCs w:val="20"/>
          <w:lang w:eastAsia="pl-PL"/>
        </w:rPr>
        <w:t xml:space="preserve">parking w m. Golęczewo kierunek na Poznań i kierunek na Piłę km 263+800;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e) W ciągu drogi krajowej nr 11 - </w:t>
      </w:r>
      <w:r w:rsidRPr="00932D15">
        <w:rPr>
          <w:rFonts w:ascii="Verdana" w:eastAsia="Times New Roman" w:hAnsi="Verdana" w:cs="Arial"/>
          <w:b/>
          <w:color w:val="000000"/>
          <w:sz w:val="20"/>
          <w:szCs w:val="20"/>
          <w:lang w:eastAsia="pl-PL"/>
        </w:rPr>
        <w:t>parking do w m. Nowe Miasto km 333+675 kierunek na Jarocin i kierunek na Poznań;</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f) W ciągu drogi krajowej nr 32 - </w:t>
      </w:r>
      <w:r w:rsidRPr="00932D15">
        <w:rPr>
          <w:rFonts w:ascii="Verdana" w:eastAsia="Times New Roman" w:hAnsi="Verdana" w:cs="Arial"/>
          <w:b/>
          <w:color w:val="000000"/>
          <w:sz w:val="20"/>
          <w:szCs w:val="20"/>
          <w:lang w:eastAsia="pl-PL"/>
        </w:rPr>
        <w:t>parking na stacji benzynowej PKN Orlen w km 143+620 dla kierunku na Grodzisk wlkp. i kierunku na Poznań</w:t>
      </w:r>
      <w:r w:rsidRPr="00932D15">
        <w:rPr>
          <w:rFonts w:ascii="Verdana" w:eastAsia="Times New Roman" w:hAnsi="Verdana" w:cs="Arial"/>
          <w:color w:val="000000"/>
          <w:sz w:val="20"/>
          <w:szCs w:val="20"/>
          <w:lang w:eastAsia="pl-PL"/>
        </w:rPr>
        <w:t xml:space="preserve">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g) W ciągu drogi ekspresowej S5 - </w:t>
      </w:r>
      <w:r w:rsidRPr="00932D15">
        <w:rPr>
          <w:rFonts w:ascii="Verdana" w:eastAsia="Times New Roman" w:hAnsi="Verdana" w:cs="Arial"/>
          <w:b/>
          <w:color w:val="000000"/>
          <w:sz w:val="20"/>
          <w:szCs w:val="20"/>
          <w:lang w:eastAsia="pl-PL"/>
        </w:rPr>
        <w:t>parking na MOP-ie Skórzewo i Łubowo dla kierunku na Gniezno i kierunku na Poznań w km 3+270;</w:t>
      </w:r>
    </w:p>
    <w:p w:rsidR="00932D15" w:rsidRPr="00932D15" w:rsidRDefault="00932D15" w:rsidP="00932D15">
      <w:pPr>
        <w:spacing w:after="0" w:line="240" w:lineRule="auto"/>
        <w:jc w:val="both"/>
        <w:rPr>
          <w:rFonts w:ascii="Verdana" w:eastAsia="Times New Roman" w:hAnsi="Verdana" w:cs="Arial"/>
          <w:b/>
          <w:color w:val="000000"/>
          <w:sz w:val="20"/>
          <w:szCs w:val="20"/>
          <w:u w:val="single"/>
          <w:lang w:eastAsia="pl-PL"/>
        </w:rPr>
      </w:pPr>
      <w:r w:rsidRPr="00932D15">
        <w:rPr>
          <w:rFonts w:ascii="Verdana" w:eastAsia="Times New Roman" w:hAnsi="Verdana" w:cs="Arial"/>
          <w:color w:val="000000"/>
          <w:sz w:val="20"/>
          <w:szCs w:val="20"/>
          <w:lang w:eastAsia="pl-PL"/>
        </w:rPr>
        <w:t xml:space="preserve">h) W ciągu drogi ekspresowej S11- </w:t>
      </w:r>
      <w:r w:rsidRPr="00932D15">
        <w:rPr>
          <w:rFonts w:ascii="Verdana" w:eastAsia="Times New Roman" w:hAnsi="Verdana" w:cs="Arial"/>
          <w:b/>
          <w:color w:val="000000"/>
          <w:sz w:val="20"/>
          <w:szCs w:val="20"/>
          <w:lang w:eastAsia="pl-PL"/>
        </w:rPr>
        <w:t>parking na MOP-ie Skórzewo i Palędzie w km 23+300</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Wszelkie instalowane urządzenia muszą być fabrycznie nowe.</w:t>
      </w:r>
    </w:p>
    <w:p w:rsidR="00932D15" w:rsidRPr="00932D15" w:rsidRDefault="00932D15" w:rsidP="00932D15">
      <w:pPr>
        <w:spacing w:after="0" w:line="240" w:lineRule="auto"/>
        <w:ind w:left="1440"/>
        <w:jc w:val="both"/>
        <w:rPr>
          <w:rFonts w:ascii="Verdana" w:eastAsia="Times New Roman" w:hAnsi="Verdana" w:cs="Arial"/>
          <w:color w:val="000000"/>
          <w:sz w:val="20"/>
          <w:szCs w:val="20"/>
          <w:lang w:eastAsia="pl-PL"/>
        </w:rPr>
      </w:pPr>
    </w:p>
    <w:p w:rsidR="00932D15" w:rsidRPr="00932D15" w:rsidRDefault="00932D15" w:rsidP="00932D15">
      <w:pPr>
        <w:numPr>
          <w:ilvl w:val="0"/>
          <w:numId w:val="2"/>
        </w:numPr>
        <w:tabs>
          <w:tab w:val="left" w:pos="567"/>
        </w:tabs>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Lokalizacja stacji preselekcyjnych</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skład systemu do preselekcyjnego ważenia pojazdów w ruchu wchodzą  stacje preselekcyjne, które zlokalizowane są : </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a) W ciągu drogi krajowej nr 15/ 92 w m. Września - parking pod wiaduktem A2 </w:t>
      </w:r>
      <w:proofErr w:type="spellStart"/>
      <w:r w:rsidRPr="00932D15">
        <w:rPr>
          <w:rFonts w:ascii="Verdana" w:eastAsia="Times New Roman" w:hAnsi="Verdana" w:cs="Arial"/>
          <w:b/>
          <w:color w:val="000000"/>
          <w:sz w:val="20"/>
          <w:szCs w:val="20"/>
          <w:lang w:eastAsia="pl-PL"/>
        </w:rPr>
        <w:t>dk</w:t>
      </w:r>
      <w:proofErr w:type="spellEnd"/>
      <w:r w:rsidRPr="00932D15">
        <w:rPr>
          <w:rFonts w:ascii="Verdana" w:eastAsia="Times New Roman" w:hAnsi="Verdana" w:cs="Arial"/>
          <w:b/>
          <w:color w:val="000000"/>
          <w:sz w:val="20"/>
          <w:szCs w:val="20"/>
          <w:lang w:eastAsia="pl-PL"/>
        </w:rPr>
        <w:t xml:space="preserve"> nr 15 strona prawa km 110+200:</w:t>
      </w:r>
    </w:p>
    <w:p w:rsidR="00932D15" w:rsidRPr="00932D15" w:rsidRDefault="00932D15" w:rsidP="00932D15">
      <w:pPr>
        <w:numPr>
          <w:ilvl w:val="0"/>
          <w:numId w:val="19"/>
        </w:numPr>
        <w:spacing w:after="0" w:line="240" w:lineRule="auto"/>
        <w:ind w:left="1068"/>
        <w:jc w:val="both"/>
        <w:rPr>
          <w:rFonts w:ascii="Verdana" w:eastAsia="Times New Roman" w:hAnsi="Verdana" w:cs="Arial"/>
          <w:color w:val="000000"/>
          <w:sz w:val="20"/>
          <w:szCs w:val="20"/>
          <w:lang w:eastAsia="pl-PL"/>
        </w:rPr>
      </w:pP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92 w km 0+300 kierunek na Poznań (1 pas ruchu), strona lewa</w:t>
      </w:r>
    </w:p>
    <w:p w:rsidR="00932D15" w:rsidRPr="00932D15" w:rsidRDefault="00932D15" w:rsidP="00932D15">
      <w:pPr>
        <w:numPr>
          <w:ilvl w:val="0"/>
          <w:numId w:val="19"/>
        </w:numPr>
        <w:spacing w:after="0" w:line="240" w:lineRule="auto"/>
        <w:ind w:left="1068"/>
        <w:jc w:val="both"/>
        <w:rPr>
          <w:rFonts w:ascii="Verdana" w:eastAsia="Times New Roman" w:hAnsi="Verdana" w:cs="Arial"/>
          <w:color w:val="000000"/>
          <w:sz w:val="20"/>
          <w:szCs w:val="20"/>
          <w:lang w:eastAsia="pl-PL"/>
        </w:rPr>
      </w:pPr>
      <w:proofErr w:type="spellStart"/>
      <w:r w:rsidRPr="00932D15">
        <w:rPr>
          <w:rFonts w:ascii="Verdana" w:eastAsia="Times New Roman" w:hAnsi="Verdana" w:cs="Arial"/>
          <w:color w:val="000000"/>
          <w:sz w:val="20"/>
          <w:szCs w:val="20"/>
          <w:lang w:eastAsia="pl-PL"/>
        </w:rPr>
        <w:t>dk</w:t>
      </w:r>
      <w:proofErr w:type="spellEnd"/>
      <w:r w:rsidRPr="00932D15">
        <w:rPr>
          <w:rFonts w:ascii="Verdana" w:eastAsia="Times New Roman" w:hAnsi="Verdana" w:cs="Arial"/>
          <w:color w:val="000000"/>
          <w:sz w:val="20"/>
          <w:szCs w:val="20"/>
          <w:lang w:eastAsia="pl-PL"/>
        </w:rPr>
        <w:t xml:space="preserve"> nr 15 km 110+425 kierunek na Gniezno (1 pas ruchu),strona prawa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b/>
          <w:color w:val="000000"/>
          <w:sz w:val="20"/>
          <w:szCs w:val="20"/>
          <w:lang w:eastAsia="pl-PL"/>
        </w:rPr>
        <w:t>b) W ciągu drogi krajowej nr 92 w m. Siedlec – zatoka postojowa strona prawa km 208+200</w:t>
      </w:r>
    </w:p>
    <w:p w:rsidR="00932D15" w:rsidRPr="00932D15" w:rsidRDefault="00932D15" w:rsidP="00932D15">
      <w:pPr>
        <w:numPr>
          <w:ilvl w:val="0"/>
          <w:numId w:val="20"/>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km 206+735 kierunek na Wrześnię (12 pasy ruchu), strona prawa</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c) W ciągu drogi krajowej nr 10 m. Piła: </w:t>
      </w:r>
    </w:p>
    <w:p w:rsidR="00932D15" w:rsidRPr="00932D15" w:rsidRDefault="00932D15" w:rsidP="00932D15">
      <w:pPr>
        <w:numPr>
          <w:ilvl w:val="0"/>
          <w:numId w:val="20"/>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m. Piła  km 177+300 kierunek na Bydgoszcz (1 pas ruchu),zatoka postojowa km 178+600 strona prawa;  </w:t>
      </w:r>
    </w:p>
    <w:p w:rsidR="00932D15" w:rsidRPr="00932D15" w:rsidRDefault="00932D15" w:rsidP="00932D15">
      <w:pPr>
        <w:numPr>
          <w:ilvl w:val="0"/>
          <w:numId w:val="20"/>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m. Piła  km 181+200 kierunek na Szczecin (1 pas ruchu), zatoka postojowa, km 179+200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strona lewa;</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numPr>
          <w:ilvl w:val="0"/>
          <w:numId w:val="2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b/>
          <w:color w:val="000000"/>
          <w:sz w:val="20"/>
          <w:szCs w:val="20"/>
          <w:lang w:eastAsia="pl-PL"/>
        </w:rPr>
        <w:lastRenderedPageBreak/>
        <w:t>d) W ciągu drogi krajowej nr 11m. Golęczewo – parking strona prawa km 263+800</w:t>
      </w:r>
      <w:r w:rsidRPr="00932D15">
        <w:rPr>
          <w:rFonts w:ascii="Verdana" w:eastAsia="Times New Roman" w:hAnsi="Verdana" w:cs="Arial"/>
          <w:color w:val="000000"/>
          <w:sz w:val="20"/>
          <w:szCs w:val="20"/>
          <w:lang w:eastAsia="pl-PL"/>
        </w:rPr>
        <w:t>w m. Świerkówki km 258+340 kierunek na Poznań (1 pas ruchu); strona prawa</w:t>
      </w:r>
    </w:p>
    <w:p w:rsidR="00932D15" w:rsidRPr="00932D15" w:rsidRDefault="00932D15" w:rsidP="00932D15">
      <w:pPr>
        <w:numPr>
          <w:ilvl w:val="0"/>
          <w:numId w:val="2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m. Złotkowo km 0+450 kierunek na Piłę (2 pasy ruchu), strona lewa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numPr>
          <w:ilvl w:val="0"/>
          <w:numId w:val="26"/>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b/>
          <w:color w:val="000000"/>
          <w:sz w:val="20"/>
          <w:szCs w:val="20"/>
          <w:lang w:eastAsia="pl-PL"/>
        </w:rPr>
        <w:t xml:space="preserve">e) W ciągu drogi krajowej nr 11 m. Nowe Miasto- parking strona prawa km 332+590: </w:t>
      </w:r>
      <w:r w:rsidRPr="00932D15">
        <w:rPr>
          <w:rFonts w:ascii="Verdana" w:eastAsia="Times New Roman" w:hAnsi="Verdana" w:cs="Arial"/>
          <w:color w:val="000000"/>
          <w:sz w:val="20"/>
          <w:szCs w:val="20"/>
          <w:lang w:eastAsia="pl-PL"/>
        </w:rPr>
        <w:t>w m. Nowe Miasto km 333+675 kierunek na Poznań (1 pas ruchu)- strona lewa,</w:t>
      </w:r>
    </w:p>
    <w:p w:rsidR="00932D15" w:rsidRPr="00932D15" w:rsidRDefault="00932D15" w:rsidP="00932D15">
      <w:pPr>
        <w:numPr>
          <w:ilvl w:val="0"/>
          <w:numId w:val="25"/>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Krzykosy km 328+880 kierunek na Jarocin (1 pas ruchu); strona prawa</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f) W ciągu drogi krajowej nr 32 m. Granowo – km 143+620 parking na stacji </w:t>
      </w:r>
    </w:p>
    <w:p w:rsidR="00932D15" w:rsidRPr="00932D15" w:rsidRDefault="00932D15" w:rsidP="00932D15">
      <w:pPr>
        <w:spacing w:after="0" w:line="240" w:lineRule="auto"/>
        <w:ind w:firstLine="708"/>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benzynowej strona lewa: </w:t>
      </w:r>
    </w:p>
    <w:p w:rsidR="00932D15" w:rsidRPr="00932D15" w:rsidRDefault="00932D15" w:rsidP="00932D15">
      <w:pPr>
        <w:numPr>
          <w:ilvl w:val="0"/>
          <w:numId w:val="2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Strykowo km 146+770 (1 pas ruchu ) , strona lewa</w:t>
      </w:r>
    </w:p>
    <w:p w:rsidR="00932D15" w:rsidRPr="00932D15" w:rsidRDefault="00932D15" w:rsidP="00932D15">
      <w:pPr>
        <w:numPr>
          <w:ilvl w:val="0"/>
          <w:numId w:val="2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Granowo km 141+770 (1 pas ruchu), strona prawa</w:t>
      </w:r>
    </w:p>
    <w:p w:rsidR="00932D15" w:rsidRPr="00932D15" w:rsidRDefault="00932D15" w:rsidP="00932D15">
      <w:pPr>
        <w:spacing w:after="0" w:line="240" w:lineRule="auto"/>
        <w:ind w:left="1068"/>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g) W ciągu drogi ekspresowej S5 – parking na MOP-ie km 3+400 strona prawa i lewa:  </w:t>
      </w:r>
    </w:p>
    <w:p w:rsidR="00932D15" w:rsidRPr="00932D15" w:rsidRDefault="00932D15" w:rsidP="00932D15">
      <w:pPr>
        <w:numPr>
          <w:ilvl w:val="0"/>
          <w:numId w:val="22"/>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m. Łubowo km 2+270 (2 pasy ruchu),strona prawa   </w:t>
      </w:r>
    </w:p>
    <w:p w:rsidR="00932D15" w:rsidRPr="00932D15" w:rsidRDefault="00932D15" w:rsidP="00932D15">
      <w:pPr>
        <w:numPr>
          <w:ilvl w:val="0"/>
          <w:numId w:val="22"/>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Chwałkówko km 9+180 (2 pasy ruchu);strona lewa</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h) W ciągu drogi ekspresowej S11- parking na MOP-ie km 23+200 strona prawa i </w:t>
      </w:r>
    </w:p>
    <w:p w:rsidR="00932D15" w:rsidRPr="00932D15" w:rsidRDefault="00932D15" w:rsidP="00932D15">
      <w:pPr>
        <w:spacing w:after="0" w:line="240" w:lineRule="auto"/>
        <w:ind w:left="708"/>
        <w:jc w:val="both"/>
        <w:rPr>
          <w:rFonts w:ascii="Verdana" w:eastAsia="Times New Roman" w:hAnsi="Verdana" w:cs="Arial"/>
          <w:b/>
          <w:color w:val="000000"/>
          <w:sz w:val="20"/>
          <w:szCs w:val="20"/>
          <w:u w:val="single"/>
          <w:lang w:eastAsia="pl-PL"/>
        </w:rPr>
      </w:pPr>
      <w:r w:rsidRPr="00932D15">
        <w:rPr>
          <w:rFonts w:ascii="Verdana" w:eastAsia="Times New Roman" w:hAnsi="Verdana" w:cs="Arial"/>
          <w:b/>
          <w:color w:val="000000"/>
          <w:sz w:val="20"/>
          <w:szCs w:val="20"/>
          <w:lang w:eastAsia="pl-PL"/>
        </w:rPr>
        <w:t>lewa:</w:t>
      </w:r>
      <w:r w:rsidRPr="00932D15">
        <w:rPr>
          <w:rFonts w:ascii="Verdana" w:eastAsia="Times New Roman" w:hAnsi="Verdana" w:cs="Arial"/>
          <w:b/>
          <w:color w:val="000000"/>
          <w:sz w:val="20"/>
          <w:szCs w:val="20"/>
          <w:u w:val="single"/>
          <w:lang w:eastAsia="pl-PL"/>
        </w:rPr>
        <w:t xml:space="preserve"> </w:t>
      </w:r>
    </w:p>
    <w:p w:rsidR="00932D15" w:rsidRPr="00932D15" w:rsidRDefault="00932D15" w:rsidP="00932D15">
      <w:pPr>
        <w:numPr>
          <w:ilvl w:val="0"/>
          <w:numId w:val="23"/>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Palędzie (Zakrzewo) w km 20+695 (2 pasy ruchu), strona prawa</w:t>
      </w:r>
    </w:p>
    <w:p w:rsidR="00932D15" w:rsidRPr="00932D15" w:rsidRDefault="00932D15" w:rsidP="00932D15">
      <w:pPr>
        <w:numPr>
          <w:ilvl w:val="0"/>
          <w:numId w:val="23"/>
        </w:numPr>
        <w:spacing w:after="0" w:line="240" w:lineRule="auto"/>
        <w:ind w:left="106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m. Skórzewo w km 25+000 (2 pasy ruchu), strona lewa</w:t>
      </w:r>
    </w:p>
    <w:p w:rsidR="00932D15" w:rsidRPr="00932D15" w:rsidRDefault="00932D15" w:rsidP="00932D15">
      <w:pPr>
        <w:spacing w:after="0" w:line="240" w:lineRule="auto"/>
        <w:ind w:left="348" w:firstLine="708"/>
        <w:jc w:val="both"/>
        <w:rPr>
          <w:rFonts w:ascii="Verdana" w:eastAsia="Times New Roman" w:hAnsi="Verdana" w:cs="Arial"/>
          <w:color w:val="000000"/>
          <w:sz w:val="20"/>
          <w:szCs w:val="20"/>
          <w:lang w:eastAsia="pl-PL"/>
        </w:rPr>
      </w:pPr>
    </w:p>
    <w:p w:rsidR="00932D15" w:rsidRPr="00932D15" w:rsidRDefault="00932D15" w:rsidP="00932D15">
      <w:pPr>
        <w:numPr>
          <w:ilvl w:val="0"/>
          <w:numId w:val="2"/>
        </w:numPr>
        <w:tabs>
          <w:tab w:val="left" w:pos="567"/>
        </w:tabs>
        <w:spacing w:after="0" w:line="240" w:lineRule="auto"/>
        <w:ind w:left="360"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Elementy systemu preselekcyjnego ważenia pojazdów </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Podstawowym elementem systemu preselekcji jest stacja preselekcyjnego ważenia pojazdów w ruchu. Podstawowe wyposażenie stacji winno obejmować:</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1) czujniki pomiarowe zainstalowane w nawierzchni jezdni, w celu dokonania pomiaru: nacisku osi, nacisku grupy osi oraz masy całkowitej każdego przejeżdżającego pojazdu.</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u w:val="single"/>
          <w:lang w:eastAsia="pl-PL"/>
        </w:rPr>
      </w:pPr>
      <w:r w:rsidRPr="00932D15">
        <w:rPr>
          <w:rFonts w:ascii="Verdana" w:eastAsia="Times New Roman" w:hAnsi="Verdana" w:cs="Arial"/>
          <w:color w:val="000000"/>
          <w:sz w:val="20"/>
          <w:szCs w:val="20"/>
          <w:u w:val="single"/>
          <w:lang w:eastAsia="pl-PL"/>
        </w:rPr>
        <w:t>Wymagania dla czujników pomiarowych:</w:t>
      </w: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Czujniki nacisku powinny spełniać wymagania dotyczące dokładności pomiarowej:</w:t>
      </w:r>
    </w:p>
    <w:p w:rsidR="00932D15" w:rsidRPr="00932D15" w:rsidRDefault="00932D15" w:rsidP="00932D15">
      <w:pPr>
        <w:numPr>
          <w:ilvl w:val="0"/>
          <w:numId w:val="32"/>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B+(7) dla lokalizacji wymienionych w pkt. 3.1 lit od b) do h),</w:t>
      </w:r>
    </w:p>
    <w:p w:rsidR="00932D15" w:rsidRPr="00932D15" w:rsidRDefault="00932D15" w:rsidP="00932D15">
      <w:pPr>
        <w:numPr>
          <w:ilvl w:val="0"/>
          <w:numId w:val="32"/>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B(10) dla lokalizacji wymienionych w pkt. 3.1 lit a),</w:t>
      </w:r>
    </w:p>
    <w:p w:rsidR="00932D15" w:rsidRPr="00932D15" w:rsidRDefault="00932D15" w:rsidP="00932D15">
      <w:pPr>
        <w:spacing w:after="0" w:line="240" w:lineRule="auto"/>
        <w:ind w:left="64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zgodnie ze specyfikacją COST 323: „</w:t>
      </w:r>
      <w:proofErr w:type="spellStart"/>
      <w:r w:rsidRPr="00932D15">
        <w:rPr>
          <w:rFonts w:ascii="Verdana" w:eastAsia="Times New Roman" w:hAnsi="Verdana" w:cs="Arial"/>
          <w:color w:val="000000"/>
          <w:sz w:val="20"/>
          <w:szCs w:val="20"/>
          <w:lang w:eastAsia="pl-PL"/>
        </w:rPr>
        <w:t>Weigh</w:t>
      </w:r>
      <w:proofErr w:type="spellEnd"/>
      <w:r w:rsidRPr="00932D15">
        <w:rPr>
          <w:rFonts w:ascii="Verdana" w:eastAsia="Times New Roman" w:hAnsi="Verdana" w:cs="Arial"/>
          <w:color w:val="000000"/>
          <w:sz w:val="20"/>
          <w:szCs w:val="20"/>
          <w:lang w:eastAsia="pl-PL"/>
        </w:rPr>
        <w:t xml:space="preserve"> in Motion of Road </w:t>
      </w:r>
      <w:proofErr w:type="spellStart"/>
      <w:r w:rsidRPr="00932D15">
        <w:rPr>
          <w:rFonts w:ascii="Verdana" w:eastAsia="Times New Roman" w:hAnsi="Verdana" w:cs="Arial"/>
          <w:color w:val="000000"/>
          <w:sz w:val="20"/>
          <w:szCs w:val="20"/>
          <w:lang w:eastAsia="pl-PL"/>
        </w:rPr>
        <w:t>Vehicles</w:t>
      </w:r>
      <w:proofErr w:type="spellEnd"/>
      <w:r w:rsidRPr="00932D15">
        <w:rPr>
          <w:rFonts w:ascii="Verdana" w:eastAsia="Times New Roman" w:hAnsi="Verdana" w:cs="Arial"/>
          <w:color w:val="000000"/>
          <w:sz w:val="20"/>
          <w:szCs w:val="20"/>
          <w:lang w:eastAsia="pl-PL"/>
        </w:rPr>
        <w:t xml:space="preserve">” </w:t>
      </w:r>
      <w:proofErr w:type="spellStart"/>
      <w:r w:rsidRPr="00932D15">
        <w:rPr>
          <w:rFonts w:ascii="Verdana" w:eastAsia="Times New Roman" w:hAnsi="Verdana" w:cs="Arial"/>
          <w:color w:val="000000"/>
          <w:sz w:val="20"/>
          <w:szCs w:val="20"/>
          <w:lang w:eastAsia="pl-PL"/>
        </w:rPr>
        <w:t>Final</w:t>
      </w:r>
      <w:proofErr w:type="spellEnd"/>
      <w:r w:rsidRPr="00932D15">
        <w:rPr>
          <w:rFonts w:ascii="Verdana" w:eastAsia="Times New Roman" w:hAnsi="Verdana" w:cs="Arial"/>
          <w:color w:val="000000"/>
          <w:sz w:val="20"/>
          <w:szCs w:val="20"/>
          <w:lang w:eastAsia="pl-PL"/>
        </w:rPr>
        <w:t xml:space="preserve"> Report Appendix 1 – </w:t>
      </w:r>
      <w:proofErr w:type="spellStart"/>
      <w:r w:rsidRPr="00932D15">
        <w:rPr>
          <w:rFonts w:ascii="Verdana" w:eastAsia="Times New Roman" w:hAnsi="Verdana" w:cs="Arial"/>
          <w:color w:val="000000"/>
          <w:sz w:val="20"/>
          <w:szCs w:val="20"/>
          <w:lang w:eastAsia="pl-PL"/>
        </w:rPr>
        <w:t>European</w:t>
      </w:r>
      <w:proofErr w:type="spellEnd"/>
      <w:r w:rsidRPr="00932D15">
        <w:rPr>
          <w:rFonts w:ascii="Verdana" w:eastAsia="Times New Roman" w:hAnsi="Verdana" w:cs="Arial"/>
          <w:color w:val="000000"/>
          <w:sz w:val="20"/>
          <w:szCs w:val="20"/>
          <w:lang w:eastAsia="pl-PL"/>
        </w:rPr>
        <w:t xml:space="preserve"> WIM </w:t>
      </w:r>
      <w:proofErr w:type="spellStart"/>
      <w:r w:rsidRPr="00932D15">
        <w:rPr>
          <w:rFonts w:ascii="Verdana" w:eastAsia="Times New Roman" w:hAnsi="Verdana" w:cs="Arial"/>
          <w:color w:val="000000"/>
          <w:sz w:val="20"/>
          <w:szCs w:val="20"/>
          <w:lang w:eastAsia="pl-PL"/>
        </w:rPr>
        <w:t>Specification</w:t>
      </w:r>
      <w:proofErr w:type="spellEnd"/>
      <w:r w:rsidRPr="00932D15">
        <w:rPr>
          <w:rFonts w:ascii="Verdana" w:eastAsia="Times New Roman" w:hAnsi="Verdana" w:cs="Arial"/>
          <w:color w:val="000000"/>
          <w:sz w:val="20"/>
          <w:szCs w:val="20"/>
          <w:lang w:eastAsia="pl-PL"/>
        </w:rPr>
        <w:t xml:space="preserve"> Version 3.0 [„Ważenie Pojazdów w Ruchu” Raport Końcowy, Załącznik nr 1 – Europejska Specyfikacja WIM (Ważenie Pojazdów w Ruchu)] z sierpnia 1999 r. Wymagania COST 323 dla dokładności pomiarowej przedstawiono w tabeli 1.</w:t>
      </w:r>
    </w:p>
    <w:p w:rsidR="00932D15" w:rsidRPr="00932D15" w:rsidRDefault="00932D15" w:rsidP="00932D15">
      <w:pPr>
        <w:spacing w:after="0" w:line="240" w:lineRule="auto"/>
        <w:ind w:left="644"/>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64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Tabela 1. Wymagana dokładność pomiarowa dla systemu preselekcyjnego ważenia pojazdów w ruchu</w:t>
      </w:r>
    </w:p>
    <w:tbl>
      <w:tblPr>
        <w:tblpPr w:leftFromText="141" w:rightFromText="141" w:vertAnchor="text" w:horzAnchor="margin" w:tblpXSpec="center" w:tblpY="139"/>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0"/>
        <w:gridCol w:w="3186"/>
        <w:gridCol w:w="3046"/>
      </w:tblGrid>
      <w:tr w:rsidR="00932D15" w:rsidRPr="00932D15" w:rsidTr="00924F4E">
        <w:trPr>
          <w:trHeight w:val="255"/>
        </w:trPr>
        <w:tc>
          <w:tcPr>
            <w:tcW w:w="2980" w:type="dxa"/>
            <w:vMerge w:val="restart"/>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Kryterium</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Klasa dokładności; przedział ufności - δ (%)</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Klasa dokładności; przedział ufności - δ (%)</w:t>
            </w:r>
          </w:p>
        </w:tc>
      </w:tr>
      <w:tr w:rsidR="00932D15" w:rsidRPr="00932D15" w:rsidTr="00924F4E">
        <w:trPr>
          <w:trHeight w:val="270"/>
        </w:trPr>
        <w:tc>
          <w:tcPr>
            <w:tcW w:w="2980" w:type="dxa"/>
            <w:vMerge/>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B+(7)</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B (10)</w:t>
            </w: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Masa całkowita (&gt;3,5t)</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7</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10</w:t>
            </w: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Naciska osi (&gt;20kN)</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Nacisk pojedynczej osi</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11</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15</w:t>
            </w: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Nacisk osi w grupie</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14</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20</w:t>
            </w: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Nacisk grupy osi</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10</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13</w:t>
            </w:r>
          </w:p>
        </w:tc>
      </w:tr>
      <w:tr w:rsidR="00932D15" w:rsidRPr="00932D15" w:rsidTr="00924F4E">
        <w:trPr>
          <w:trHeight w:val="255"/>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Odległość osi</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4</w:t>
            </w:r>
          </w:p>
        </w:tc>
      </w:tr>
      <w:tr w:rsidR="00932D15" w:rsidRPr="00932D15" w:rsidTr="00924F4E">
        <w:trPr>
          <w:trHeight w:val="270"/>
        </w:trPr>
        <w:tc>
          <w:tcPr>
            <w:tcW w:w="2980" w:type="dxa"/>
            <w:shd w:val="clear" w:color="auto" w:fill="auto"/>
            <w:noWrap/>
            <w:vAlign w:val="bottom"/>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Prędkość</w:t>
            </w:r>
          </w:p>
        </w:tc>
        <w:tc>
          <w:tcPr>
            <w:tcW w:w="3186" w:type="dxa"/>
            <w:shd w:val="clear" w:color="auto" w:fill="auto"/>
            <w:noWrap/>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w:t>
            </w:r>
          </w:p>
        </w:tc>
        <w:tc>
          <w:tcPr>
            <w:tcW w:w="3046" w:type="dxa"/>
            <w:vAlign w:val="center"/>
          </w:tcPr>
          <w:p w:rsidR="00932D15" w:rsidRPr="00932D15" w:rsidRDefault="00932D15" w:rsidP="00932D15">
            <w:pPr>
              <w:spacing w:after="0" w:line="240" w:lineRule="auto"/>
              <w:ind w:left="180"/>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4</w:t>
            </w:r>
          </w:p>
        </w:tc>
      </w:tr>
    </w:tbl>
    <w:p w:rsidR="00932D15" w:rsidRPr="00932D15" w:rsidRDefault="00932D15" w:rsidP="00932D15">
      <w:pPr>
        <w:spacing w:after="0" w:line="240" w:lineRule="auto"/>
        <w:ind w:left="1080"/>
        <w:jc w:val="both"/>
        <w:rPr>
          <w:rFonts w:ascii="Verdana" w:eastAsia="Times New Roman" w:hAnsi="Verdana" w:cs="Arial"/>
          <w:color w:val="000000"/>
          <w:sz w:val="18"/>
          <w:szCs w:val="18"/>
          <w:lang w:eastAsia="pl-PL"/>
        </w:rPr>
      </w:pPr>
    </w:p>
    <w:p w:rsidR="00932D15" w:rsidRPr="00932D15" w:rsidRDefault="00932D15" w:rsidP="00932D15">
      <w:pPr>
        <w:spacing w:after="0" w:line="240" w:lineRule="auto"/>
        <w:jc w:val="both"/>
        <w:rPr>
          <w:rFonts w:ascii="Verdana" w:eastAsia="Times New Roman" w:hAnsi="Verdana" w:cs="Arial"/>
          <w:color w:val="000000"/>
          <w:sz w:val="18"/>
          <w:szCs w:val="18"/>
          <w:lang w:eastAsia="pl-PL"/>
        </w:rPr>
      </w:pP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zakres pomiarowy dla nacisku osi od 500 kg do 20 000 kg,</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sposób instalacji czujników w nawierzchni nie może wpływać na warunki ruchu</w:t>
      </w:r>
      <w:r w:rsidRPr="00932D15">
        <w:rPr>
          <w:rFonts w:ascii="Verdana" w:eastAsia="Times New Roman" w:hAnsi="Verdana" w:cs="Arial"/>
          <w:color w:val="000000"/>
          <w:sz w:val="20"/>
          <w:szCs w:val="20"/>
          <w:lang w:eastAsia="pl-PL"/>
        </w:rPr>
        <w:br/>
        <w:t>w miejscu instalacji wagi – powinien zapewniać płynny przejazd pojazdów przez wagę, nawet przy najwyższym natężeniu ruchu,</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niezawodne działanie całego systemu,</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niezawodna detekcja przeciążonych pojazdów, </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odporność na nagłe hamowanie, przyspieszanie, nadmierną prędkość oraz wytrzymałość na obciążenie 250 </w:t>
      </w:r>
      <w:proofErr w:type="spellStart"/>
      <w:r w:rsidRPr="00932D15">
        <w:rPr>
          <w:rFonts w:ascii="Verdana" w:eastAsia="Times New Roman" w:hAnsi="Verdana" w:cs="Arial"/>
          <w:color w:val="000000"/>
          <w:sz w:val="20"/>
          <w:szCs w:val="20"/>
          <w:lang w:eastAsia="pl-PL"/>
        </w:rPr>
        <w:t>kN</w:t>
      </w:r>
      <w:proofErr w:type="spellEnd"/>
      <w:r w:rsidRPr="00932D15">
        <w:rPr>
          <w:rFonts w:ascii="Verdana" w:eastAsia="Times New Roman" w:hAnsi="Verdana" w:cs="Arial"/>
          <w:color w:val="000000"/>
          <w:sz w:val="20"/>
          <w:szCs w:val="20"/>
          <w:lang w:eastAsia="pl-PL"/>
        </w:rPr>
        <w:t>/oś, a także przejazd pojazdów specjalnych (walców drogowych, pojazdów gąsienicowych, pługów śnieżnych itd.),</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sposób instalacji powinien uniemożliwić ominięcie stanowiska przez pojazd ciężarowy (za wyjątkiem możliwości ominięcia czujników poprzez przejazd pasem dla przeciwnego kierunku ruchu),</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brak wrażliwości wyników ważenia oraz skuteczności ARTR na prędkości przejazdu (pomiar od 15 do 170 km/h),</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zakres temperatury pracy czujników –40 </w:t>
      </w:r>
      <w:r w:rsidRPr="00932D15">
        <w:rPr>
          <w:rFonts w:ascii="Verdana" w:eastAsia="Times New Roman" w:hAnsi="Verdana" w:cs="Arial"/>
          <w:color w:val="000000"/>
          <w:sz w:val="20"/>
          <w:szCs w:val="20"/>
          <w:vertAlign w:val="superscript"/>
          <w:lang w:eastAsia="pl-PL"/>
        </w:rPr>
        <w:t>0</w:t>
      </w:r>
      <w:r w:rsidRPr="00932D15">
        <w:rPr>
          <w:rFonts w:ascii="Verdana" w:eastAsia="Times New Roman" w:hAnsi="Verdana" w:cs="Arial"/>
          <w:color w:val="000000"/>
          <w:sz w:val="20"/>
          <w:szCs w:val="20"/>
          <w:lang w:eastAsia="pl-PL"/>
        </w:rPr>
        <w:t xml:space="preserve">C do +80 </w:t>
      </w:r>
      <w:r w:rsidRPr="00932D15">
        <w:rPr>
          <w:rFonts w:ascii="Verdana" w:eastAsia="Times New Roman" w:hAnsi="Verdana" w:cs="Arial"/>
          <w:color w:val="000000"/>
          <w:sz w:val="20"/>
          <w:szCs w:val="20"/>
          <w:vertAlign w:val="superscript"/>
          <w:lang w:eastAsia="pl-PL"/>
        </w:rPr>
        <w:t>0</w:t>
      </w:r>
      <w:r w:rsidRPr="00932D15">
        <w:rPr>
          <w:rFonts w:ascii="Verdana" w:eastAsia="Times New Roman" w:hAnsi="Verdana" w:cs="Arial"/>
          <w:color w:val="000000"/>
          <w:sz w:val="20"/>
          <w:szCs w:val="20"/>
          <w:lang w:eastAsia="pl-PL"/>
        </w:rPr>
        <w:t xml:space="preserve">C, elektroniki –40 </w:t>
      </w:r>
      <w:r w:rsidRPr="00932D15">
        <w:rPr>
          <w:rFonts w:ascii="Verdana" w:eastAsia="Times New Roman" w:hAnsi="Verdana" w:cs="Arial"/>
          <w:color w:val="000000"/>
          <w:sz w:val="20"/>
          <w:szCs w:val="20"/>
          <w:vertAlign w:val="superscript"/>
          <w:lang w:eastAsia="pl-PL"/>
        </w:rPr>
        <w:t>0</w:t>
      </w:r>
      <w:r w:rsidRPr="00932D15">
        <w:rPr>
          <w:rFonts w:ascii="Verdana" w:eastAsia="Times New Roman" w:hAnsi="Verdana" w:cs="Arial"/>
          <w:color w:val="000000"/>
          <w:sz w:val="20"/>
          <w:szCs w:val="20"/>
          <w:lang w:eastAsia="pl-PL"/>
        </w:rPr>
        <w:t xml:space="preserve">C do +70 </w:t>
      </w:r>
      <w:r w:rsidRPr="00932D15">
        <w:rPr>
          <w:rFonts w:ascii="Verdana" w:eastAsia="Times New Roman" w:hAnsi="Verdana" w:cs="Arial"/>
          <w:color w:val="000000"/>
          <w:sz w:val="20"/>
          <w:szCs w:val="20"/>
          <w:vertAlign w:val="superscript"/>
          <w:lang w:eastAsia="pl-PL"/>
        </w:rPr>
        <w:t>0</w:t>
      </w:r>
      <w:r w:rsidRPr="00932D15">
        <w:rPr>
          <w:rFonts w:ascii="Verdana" w:eastAsia="Times New Roman" w:hAnsi="Verdana" w:cs="Arial"/>
          <w:color w:val="000000"/>
          <w:sz w:val="20"/>
          <w:szCs w:val="20"/>
          <w:lang w:eastAsia="pl-PL"/>
        </w:rPr>
        <w:t>C,</w:t>
      </w:r>
    </w:p>
    <w:p w:rsidR="00932D15" w:rsidRPr="00932D15" w:rsidRDefault="00932D15" w:rsidP="00932D15">
      <w:pPr>
        <w:numPr>
          <w:ilvl w:val="0"/>
          <w:numId w:val="9"/>
        </w:num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łatwość wymiany czujnika w przypadku uszkodzenia.</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2) szafy teletechniczne/kontener z elektroniką sterującą, zabezpieczoną przed włamaniem wraz z wyposażeniem w instalację alarmową z automatycznym powiadomieniem Punktu Informacji Drogowej w Poznaniu o nieuprawnionym otwarciu szafy sterowniczej ew. uszkodzeniu urządzenia. Szafy powinny posiadać stopień ochrony co najmniej </w:t>
      </w:r>
      <w:r w:rsidRPr="00932D15">
        <w:rPr>
          <w:rFonts w:ascii="Verdana" w:eastAsia="Times New Roman" w:hAnsi="Verdana" w:cs="Arial"/>
          <w:b/>
          <w:color w:val="000000"/>
          <w:sz w:val="20"/>
          <w:szCs w:val="20"/>
          <w:lang w:eastAsia="pl-PL"/>
        </w:rPr>
        <w:t xml:space="preserve">IP 55.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3) pętle indukcyjne,</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4) strefa wideo rejestracji – powinna składać się z:</w:t>
      </w:r>
    </w:p>
    <w:p w:rsidR="00932D15" w:rsidRPr="00932D15" w:rsidRDefault="00932D15" w:rsidP="00932D15">
      <w:pPr>
        <w:numPr>
          <w:ilvl w:val="0"/>
          <w:numId w:val="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kamery z funkcją ARTR (Automatyczne Rozpoznawanie Tablic Rejestracyjnych), identyfikującej numery tablic rejestracyjnych każdego pojazdu przejeżdżającego przez stację do preselekcyjnego ważenia pojazdów z 90% prawdopodobieństwem poprawnego odczytu numeru tablicy rejestracyjnej (poprawność funkcjonowania kamer ARTR ma zostać zweryfikowana na podstawie „Testu stanowiska ważenia pojazdów w ruchu sprawdzający poziom detekcji, identyfikacji i klasyfikacji pojazdów.” stanowiącego załącznik nr 3 do OPZ).</w:t>
      </w:r>
    </w:p>
    <w:p w:rsidR="00932D15" w:rsidRPr="00932D15" w:rsidRDefault="00932D15" w:rsidP="00932D15">
      <w:pPr>
        <w:numPr>
          <w:ilvl w:val="0"/>
          <w:numId w:val="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kolorowej cyfrowej kamery video zapewniającej, zarówno w dzień jak i w nocy, rejestrację obrazu pozwalającego rozpoznać liczbę osi każdego przeciążonego lub przekraczającego dopuszczalną wysokość pojazdu przejeżdżającego przez stację do preselekcyjnego ważenia pojazdów, </w:t>
      </w:r>
    </w:p>
    <w:p w:rsidR="00932D15" w:rsidRPr="00932D15" w:rsidRDefault="00932D15" w:rsidP="00932D15">
      <w:pPr>
        <w:numPr>
          <w:ilvl w:val="0"/>
          <w:numId w:val="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promienników światła podczerwonego, emitujących promieniowanie niewidoczne dla oka ludzkiego współpracujące z kamerami systemu rozpoznawania numerów tablic rejestracyjnych,</w:t>
      </w:r>
    </w:p>
    <w:p w:rsidR="00932D15" w:rsidRPr="00932D15" w:rsidRDefault="00932D15" w:rsidP="00932D15">
      <w:pPr>
        <w:numPr>
          <w:ilvl w:val="0"/>
          <w:numId w:val="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konstrukcji wsporczej przeznaczonej do instalacji nad jezdnią w/w kamer, zlokalizowanej za stanowiskiem preselekcyjnym w odległości zapewniającej poprawne i pewne działanie systemu. Konstrukcje wsporcze należy wykonać</w:t>
      </w:r>
      <w:r w:rsidRPr="00932D15">
        <w:rPr>
          <w:rFonts w:ascii="Verdana" w:eastAsia="Times New Roman" w:hAnsi="Verdana" w:cs="Arial"/>
          <w:color w:val="000000"/>
          <w:sz w:val="20"/>
          <w:szCs w:val="20"/>
          <w:lang w:eastAsia="pl-PL"/>
        </w:rPr>
        <w:br/>
        <w:t>z elementów kratowych metalowych zabezpieczonych przed działanie czynników atmosferycznych,</w:t>
      </w:r>
    </w:p>
    <w:p w:rsidR="00932D15" w:rsidRPr="00932D15" w:rsidRDefault="00932D15" w:rsidP="00932D15">
      <w:pPr>
        <w:numPr>
          <w:ilvl w:val="0"/>
          <w:numId w:val="8"/>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szafy sterowniczej wyposażonej w urządzenia elektroniczne obsługujące system video. Urządzenia elektroniczne mogą być zainstalowane w jednej szafie sterowniczej wraz z urządzeniami elektronicznymi dla stacji preselekcyjnej.</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5) Awaryjne zasilanie podtrzymujące działanie systemu preselekcji na okres co najmniej 12 h.</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6) Co najmniej dwa wyjścia RJ45 umożliwiające:</w:t>
      </w:r>
    </w:p>
    <w:p w:rsidR="00932D15" w:rsidRPr="00932D15" w:rsidRDefault="00932D15" w:rsidP="00932D15">
      <w:pPr>
        <w:numPr>
          <w:ilvl w:val="0"/>
          <w:numId w:val="11"/>
        </w:numPr>
        <w:spacing w:after="0" w:line="240" w:lineRule="auto"/>
        <w:ind w:left="993" w:hanging="28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przesyłanie obrazów z kolorowej cyfrowej kamery video wymienionej w punkcie 4) w czasie rzeczywistym do podłączonych urządzeń zewnętrznych,</w:t>
      </w:r>
    </w:p>
    <w:p w:rsidR="00932D15" w:rsidRPr="00932D15" w:rsidRDefault="00932D15" w:rsidP="00932D15">
      <w:pPr>
        <w:numPr>
          <w:ilvl w:val="0"/>
          <w:numId w:val="11"/>
        </w:numPr>
        <w:spacing w:after="0" w:line="240" w:lineRule="auto"/>
        <w:ind w:left="993" w:hanging="28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przesyłanie danych, dotyczących każdego pojazdu przejeżdżającego przez czujniki pomiarowe wymienione w punkcie 1) i 3), w czasie rzeczywistym do podłączonych urządzeń zewnętrznych.</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Dodatkowo wykonawca przekaże zamawiającemu specyfikację sygnałów wyjściowych przesyłanych przez przedmiotowe wyjścia RJ45.</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7) Dostęp bezprzewodowy do Internetu (</w:t>
      </w:r>
      <w:proofErr w:type="spellStart"/>
      <w:r w:rsidRPr="00932D15">
        <w:rPr>
          <w:rFonts w:ascii="Verdana" w:eastAsia="Times New Roman" w:hAnsi="Verdana" w:cs="Arial"/>
          <w:color w:val="000000"/>
          <w:sz w:val="20"/>
          <w:szCs w:val="20"/>
          <w:lang w:eastAsia="pl-PL"/>
        </w:rPr>
        <w:t>WiFi</w:t>
      </w:r>
      <w:proofErr w:type="spellEnd"/>
      <w:r w:rsidRPr="00932D15">
        <w:rPr>
          <w:rFonts w:ascii="Verdana" w:eastAsia="Times New Roman" w:hAnsi="Verdana" w:cs="Arial"/>
          <w:color w:val="000000"/>
          <w:sz w:val="20"/>
          <w:szCs w:val="20"/>
          <w:lang w:eastAsia="pl-PL"/>
        </w:rPr>
        <w:t xml:space="preserve">), umożliwiający wykorzystanie oprogramowania wskazanego w punkcie 3.3.2 w miejscu administracyjnego ważenia pojazdów wskazanym przez zamawiającego jak w pkt.1.W obszarze terenu stacjonarnego ważenia pojazdów należy </w:t>
      </w:r>
      <w:r w:rsidRPr="00932D15">
        <w:rPr>
          <w:rFonts w:ascii="Verdana" w:eastAsia="Times New Roman" w:hAnsi="Verdana" w:cs="Arial"/>
          <w:color w:val="000000"/>
          <w:sz w:val="20"/>
          <w:szCs w:val="20"/>
          <w:lang w:eastAsia="pl-PL"/>
        </w:rPr>
        <w:lastRenderedPageBreak/>
        <w:t>zapewnić bezprzewodowy dostęp do Internetu. Zasięg sieci bezprzewodowej w otwartej przestrzeni: około 300 metrów.</w:t>
      </w:r>
    </w:p>
    <w:p w:rsidR="00932D15" w:rsidRPr="00932D15" w:rsidRDefault="00932D15" w:rsidP="00932D15">
      <w:p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8) Wszystkie elementy systemu winny posiadać skuteczne uziemienie oraz sprawny system zabezpieczeń przepięciowych od wyładowań atmosferycznych i zakłóceń elektrycznych na </w:t>
      </w:r>
      <w:proofErr w:type="spellStart"/>
      <w:r w:rsidRPr="00932D15">
        <w:rPr>
          <w:rFonts w:ascii="Verdana" w:eastAsia="Times New Roman" w:hAnsi="Verdana" w:cs="Times New Roman"/>
          <w:color w:val="000000"/>
          <w:sz w:val="20"/>
          <w:szCs w:val="20"/>
          <w:lang w:eastAsia="pl-PL"/>
        </w:rPr>
        <w:t>doprowadzeniach</w:t>
      </w:r>
      <w:proofErr w:type="spellEnd"/>
      <w:r w:rsidRPr="00932D15">
        <w:rPr>
          <w:rFonts w:ascii="Verdana" w:eastAsia="Times New Roman" w:hAnsi="Verdana" w:cs="Times New Roman"/>
          <w:color w:val="000000"/>
          <w:sz w:val="20"/>
          <w:szCs w:val="20"/>
          <w:lang w:eastAsia="pl-PL"/>
        </w:rPr>
        <w:t xml:space="preserve"> czujników pomiarowych i liniach zasilających.</w:t>
      </w:r>
    </w:p>
    <w:p w:rsidR="00932D15" w:rsidRPr="00932D15" w:rsidRDefault="00932D15" w:rsidP="00932D15">
      <w:pPr>
        <w:tabs>
          <w:tab w:val="left" w:pos="567"/>
        </w:tabs>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numPr>
          <w:ilvl w:val="0"/>
          <w:numId w:val="2"/>
        </w:numPr>
        <w:tabs>
          <w:tab w:val="left" w:pos="567"/>
        </w:tabs>
        <w:spacing w:after="0" w:line="240" w:lineRule="auto"/>
        <w:ind w:left="284" w:hanging="284"/>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Wymagania dotyczące oprogramowania dla systemu ważenia pojazdów</w:t>
      </w:r>
      <w:r w:rsidRPr="00932D15">
        <w:rPr>
          <w:rFonts w:ascii="Verdana" w:eastAsia="Times New Roman" w:hAnsi="Verdana" w:cs="Arial"/>
          <w:b/>
          <w:color w:val="000000"/>
          <w:sz w:val="20"/>
          <w:szCs w:val="20"/>
          <w:lang w:eastAsia="pl-PL"/>
        </w:rPr>
        <w:br/>
        <w:t xml:space="preserve">w ruchu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p>
    <w:p w:rsidR="00932D15" w:rsidRPr="00932D15" w:rsidRDefault="00932D15" w:rsidP="00932D15">
      <w:pPr>
        <w:numPr>
          <w:ilvl w:val="0"/>
          <w:numId w:val="12"/>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System powinien zapewnić detekcję i rejestrację w systemie co najmniej 99% wszystkich pojazdów przejeżdżających przez punkt preselekcyjnego ważenia pojazdów, ponadto system ma zapewnić:</w:t>
      </w:r>
    </w:p>
    <w:p w:rsidR="00932D15" w:rsidRPr="00932D15" w:rsidRDefault="00932D15" w:rsidP="00932D15">
      <w:pPr>
        <w:spacing w:after="0" w:line="240" w:lineRule="auto"/>
        <w:ind w:left="5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8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a) określenie dla pojazdów wykrytych przez punkt preselekcyjny następujących danych:</w:t>
      </w:r>
    </w:p>
    <w:p w:rsidR="00932D15" w:rsidRPr="00932D15" w:rsidRDefault="00932D15" w:rsidP="00932D15">
      <w:pPr>
        <w:spacing w:after="0" w:line="240" w:lineRule="auto"/>
        <w:ind w:left="540"/>
        <w:jc w:val="both"/>
        <w:rPr>
          <w:rFonts w:ascii="Verdana" w:eastAsia="Times New Roman" w:hAnsi="Verdana" w:cs="Times New Roman"/>
          <w:color w:val="000000"/>
          <w:sz w:val="20"/>
          <w:szCs w:val="20"/>
          <w:lang w:eastAsia="pl-PL"/>
        </w:rPr>
      </w:pPr>
    </w:p>
    <w:p w:rsidR="00932D15" w:rsidRPr="00932D15" w:rsidRDefault="00932D15" w:rsidP="00932D15">
      <w:pPr>
        <w:numPr>
          <w:ilvl w:val="0"/>
          <w:numId w:val="30"/>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naciski poszczególnych kół i osi pojazdu z dokładnością spełniającą wymagania dokładności pomiarowej zgodnie z wskazaną w pkt. 3.2.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 a),</w:t>
      </w:r>
    </w:p>
    <w:p w:rsidR="00932D15" w:rsidRPr="00932D15" w:rsidRDefault="00932D15" w:rsidP="00932D15">
      <w:pPr>
        <w:numPr>
          <w:ilvl w:val="0"/>
          <w:numId w:val="30"/>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łączne naciski stron pojazdu,</w:t>
      </w:r>
    </w:p>
    <w:p w:rsidR="00932D15" w:rsidRPr="00932D15" w:rsidRDefault="00932D15" w:rsidP="00932D15">
      <w:pPr>
        <w:numPr>
          <w:ilvl w:val="0"/>
          <w:numId w:val="16"/>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odległości pomiędzy poszczególnymi osiami pojazdu, z dokładnością spełniającą wymagania dokładności </w:t>
      </w:r>
      <w:r w:rsidRPr="00932D15">
        <w:rPr>
          <w:rFonts w:ascii="Verdana" w:eastAsia="Times New Roman" w:hAnsi="Verdana" w:cs="Times New Roman"/>
          <w:sz w:val="20"/>
          <w:szCs w:val="20"/>
          <w:lang w:eastAsia="pl-PL"/>
        </w:rPr>
        <w:t>pomiarowej B(10) zgodnie</w:t>
      </w:r>
      <w:r w:rsidRPr="00932D15">
        <w:rPr>
          <w:rFonts w:ascii="Verdana" w:eastAsia="Times New Roman" w:hAnsi="Verdana" w:cs="Times New Roman"/>
          <w:color w:val="000000"/>
          <w:sz w:val="20"/>
          <w:szCs w:val="20"/>
          <w:lang w:eastAsia="pl-PL"/>
        </w:rPr>
        <w:t xml:space="preserve"> ze specyfikacją COST 323, </w:t>
      </w:r>
    </w:p>
    <w:p w:rsidR="00932D15" w:rsidRPr="00932D15" w:rsidRDefault="00932D15" w:rsidP="00932D15">
      <w:pPr>
        <w:numPr>
          <w:ilvl w:val="0"/>
          <w:numId w:val="16"/>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rozpoznanie osi pojedynczych i wielokrotnych pojazdu,</w:t>
      </w:r>
    </w:p>
    <w:p w:rsidR="00932D15" w:rsidRPr="00932D15" w:rsidRDefault="00932D15" w:rsidP="00932D15">
      <w:p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całkowitą masę pojazdu z dokładnością spełniającą wymagania dokładności pomiarowej wskazanej w pkt. 3.2.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 a), zgodnie ze specyfikacją COST 323,</w:t>
      </w:r>
    </w:p>
    <w:p w:rsidR="00932D15" w:rsidRPr="00932D15" w:rsidRDefault="00932D15" w:rsidP="00932D15">
      <w:pPr>
        <w:numPr>
          <w:ilvl w:val="0"/>
          <w:numId w:val="15"/>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długość pojazdu (zastępcza długość elektryczna zmierzona na pętli indukcyjnej),</w:t>
      </w:r>
    </w:p>
    <w:p w:rsidR="00932D15" w:rsidRPr="00932D15" w:rsidRDefault="00932D15" w:rsidP="00932D15">
      <w:pPr>
        <w:numPr>
          <w:ilvl w:val="0"/>
          <w:numId w:val="14"/>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informację czy została przekroczona dopuszczalna wysokość pojazdu z poprawnością wskazań na poziomie 90%, weryfikacja tego kryterium może nastąpić na podstawie danych z okresu nie dłuższego niż 2 godziny</w:t>
      </w:r>
    </w:p>
    <w:p w:rsidR="00932D15" w:rsidRPr="00932D15" w:rsidRDefault="00932D15" w:rsidP="00932D15">
      <w:pPr>
        <w:numPr>
          <w:ilvl w:val="0"/>
          <w:numId w:val="14"/>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informację o przekroczeniu dopuszczalnego nacisku osi i grupy osi oraz masy całkowitej pojazdu lub zespołu pojazdów, wraz z informacją o wartości tego przekroczenia,</w:t>
      </w:r>
    </w:p>
    <w:p w:rsidR="00932D15" w:rsidRPr="00932D15" w:rsidRDefault="00932D15" w:rsidP="00932D15">
      <w:pPr>
        <w:numPr>
          <w:ilvl w:val="0"/>
          <w:numId w:val="14"/>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dopuszczalną masę całkowitą pojazdu, według rozpoznanej klasy pojazdu i danych zapisanych w systemie,</w:t>
      </w:r>
    </w:p>
    <w:p w:rsidR="00932D15" w:rsidRPr="00932D15" w:rsidRDefault="00932D15" w:rsidP="00932D15">
      <w:pPr>
        <w:numPr>
          <w:ilvl w:val="0"/>
          <w:numId w:val="14"/>
        </w:numPr>
        <w:spacing w:after="0" w:line="240" w:lineRule="auto"/>
        <w:ind w:left="851"/>
        <w:jc w:val="both"/>
        <w:rPr>
          <w:rFonts w:ascii="Verdana" w:eastAsia="Times New Roman" w:hAnsi="Verdana" w:cs="Times New Roman"/>
          <w:sz w:val="20"/>
          <w:szCs w:val="20"/>
          <w:lang w:eastAsia="pl-PL"/>
        </w:rPr>
      </w:pPr>
      <w:r w:rsidRPr="00932D15">
        <w:rPr>
          <w:rFonts w:ascii="Verdana" w:eastAsia="Times New Roman" w:hAnsi="Verdana" w:cs="Times New Roman"/>
          <w:color w:val="000000"/>
          <w:sz w:val="20"/>
          <w:szCs w:val="20"/>
          <w:lang w:eastAsia="pl-PL"/>
        </w:rPr>
        <w:t xml:space="preserve">prędkość pojazdu z dokładnością spełniającą wymagania dokładności pomiarowej </w:t>
      </w:r>
      <w:r w:rsidRPr="00932D15">
        <w:rPr>
          <w:rFonts w:ascii="Verdana" w:eastAsia="Times New Roman" w:hAnsi="Verdana" w:cs="Times New Roman"/>
          <w:sz w:val="20"/>
          <w:szCs w:val="20"/>
          <w:lang w:eastAsia="pl-PL"/>
        </w:rPr>
        <w:t>B(10) zgodnie ze specyfikacją COST 323,</w:t>
      </w:r>
    </w:p>
    <w:p w:rsidR="00932D15" w:rsidRPr="00932D15" w:rsidRDefault="00932D15" w:rsidP="00932D15">
      <w:pPr>
        <w:numPr>
          <w:ilvl w:val="0"/>
          <w:numId w:val="14"/>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pas ruchu i kierunek ruchu,</w:t>
      </w:r>
    </w:p>
    <w:p w:rsidR="00932D15" w:rsidRPr="00932D15" w:rsidRDefault="00932D15" w:rsidP="00932D15">
      <w:pPr>
        <w:numPr>
          <w:ilvl w:val="0"/>
          <w:numId w:val="14"/>
        </w:numPr>
        <w:spacing w:after="0" w:line="240" w:lineRule="auto"/>
        <w:ind w:left="851"/>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kategorie pojazdu według klasyfikacji 8+1 z poprawnością wskazań na poziomie zgodnym z poniższą tabelą zweryfikowane na podstawie załącznika nr 3 „Test stanowiska ważenia pojazdów w ruchu sprawdzający poziom detekcji, identyfikacji i klasyfikacji pojazdów.”:</w:t>
      </w: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tbl>
      <w:tblPr>
        <w:tblW w:w="0" w:type="auto"/>
        <w:tblInd w:w="2093" w:type="dxa"/>
        <w:tblCellMar>
          <w:left w:w="0" w:type="dxa"/>
          <w:right w:w="0" w:type="dxa"/>
        </w:tblCellMar>
        <w:tblLook w:val="04A0" w:firstRow="1" w:lastRow="0" w:firstColumn="1" w:lastColumn="0" w:noHBand="0" w:noVBand="1"/>
      </w:tblPr>
      <w:tblGrid>
        <w:gridCol w:w="2835"/>
        <w:gridCol w:w="3118"/>
      </w:tblGrid>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720" w:hanging="283"/>
              <w:jc w:val="both"/>
              <w:rPr>
                <w:rFonts w:ascii="Arial" w:eastAsia="Calibri" w:hAnsi="Arial" w:cs="Arial"/>
                <w:color w:val="000000"/>
                <w:sz w:val="20"/>
                <w:szCs w:val="20"/>
                <w:lang w:eastAsia="pl-PL"/>
              </w:rPr>
            </w:pP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720"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Poprawność klasyfikacji</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motocykli:</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90%</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samochodów osobowych:</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97%</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samochodów dostawczych:</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90%</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samochodów osobowych z przyczepą:</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90%</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samochodów ciężarowych:</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90%</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samochodów ciężarowych z przyczepą:</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95%</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pojazdów naczepowych:</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95%</w:t>
            </w:r>
          </w:p>
        </w:tc>
      </w:tr>
      <w:tr w:rsidR="00932D15" w:rsidRPr="00932D15" w:rsidTr="00924F4E">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2D15" w:rsidRPr="00932D15" w:rsidRDefault="00932D15" w:rsidP="00932D15">
            <w:pPr>
              <w:spacing w:after="0" w:line="240" w:lineRule="auto"/>
              <w:ind w:left="175"/>
              <w:jc w:val="both"/>
              <w:rPr>
                <w:rFonts w:ascii="Arial" w:eastAsia="Calibri" w:hAnsi="Arial" w:cs="Arial"/>
                <w:color w:val="000000"/>
                <w:sz w:val="20"/>
                <w:szCs w:val="20"/>
                <w:lang w:eastAsia="pl-PL"/>
              </w:rPr>
            </w:pPr>
            <w:r w:rsidRPr="00932D15">
              <w:rPr>
                <w:rFonts w:ascii="Arial" w:eastAsia="Calibri" w:hAnsi="Arial" w:cs="Arial"/>
                <w:color w:val="000000"/>
                <w:sz w:val="20"/>
                <w:szCs w:val="20"/>
                <w:lang w:eastAsia="pl-PL"/>
              </w:rPr>
              <w:t>dla autobusów:</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32D15" w:rsidRPr="00932D15" w:rsidRDefault="00932D15" w:rsidP="00932D15">
            <w:pPr>
              <w:spacing w:after="0" w:line="240" w:lineRule="auto"/>
              <w:ind w:left="283" w:hanging="283"/>
              <w:jc w:val="both"/>
              <w:rPr>
                <w:rFonts w:ascii="Arial" w:eastAsia="Times New Roman" w:hAnsi="Arial" w:cs="Arial"/>
                <w:color w:val="000000"/>
                <w:sz w:val="20"/>
                <w:szCs w:val="20"/>
                <w:lang w:eastAsia="pl-PL"/>
              </w:rPr>
            </w:pPr>
            <w:r w:rsidRPr="00932D15">
              <w:rPr>
                <w:rFonts w:ascii="Arial" w:eastAsia="Times New Roman" w:hAnsi="Arial" w:cs="Arial"/>
                <w:color w:val="000000"/>
                <w:sz w:val="20"/>
                <w:szCs w:val="20"/>
                <w:lang w:eastAsia="pl-PL"/>
              </w:rPr>
              <w:t>≥ 90%</w:t>
            </w:r>
          </w:p>
        </w:tc>
      </w:tr>
    </w:tbl>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1843"/>
        <w:jc w:val="both"/>
        <w:rPr>
          <w:rFonts w:ascii="Verdana" w:eastAsia="Times New Roman" w:hAnsi="Verdana" w:cs="Arial"/>
          <w:color w:val="000000"/>
          <w:sz w:val="20"/>
          <w:szCs w:val="20"/>
          <w:lang w:eastAsia="pl-PL"/>
        </w:rPr>
      </w:pPr>
      <w:r>
        <w:rPr>
          <w:rFonts w:ascii="Verdana" w:eastAsia="Times New Roman" w:hAnsi="Verdana" w:cs="Arial"/>
          <w:noProof/>
          <w:color w:val="000000"/>
          <w:sz w:val="20"/>
          <w:szCs w:val="20"/>
          <w:lang w:eastAsia="pl-PL"/>
        </w:rPr>
        <w:lastRenderedPageBreak/>
        <w:drawing>
          <wp:inline distT="0" distB="0" distL="0" distR="0">
            <wp:extent cx="4476750" cy="4076700"/>
            <wp:effectExtent l="0" t="0" r="0" b="0"/>
            <wp:docPr id="1" name="Obraz 1" desc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0" cy="4076700"/>
                    </a:xfrm>
                    <a:prstGeom prst="rect">
                      <a:avLst/>
                    </a:prstGeom>
                    <a:noFill/>
                    <a:ln>
                      <a:noFill/>
                    </a:ln>
                  </pic:spPr>
                </pic:pic>
              </a:graphicData>
            </a:graphic>
          </wp:inline>
        </w:drawing>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Arial"/>
          <w:color w:val="000000"/>
          <w:sz w:val="20"/>
          <w:szCs w:val="20"/>
          <w:lang w:eastAsia="pl-PL"/>
        </w:rPr>
      </w:pP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kategorie pojazdu wg COST 323 z poprawnością wskazań na poziomie 80% dla każdej z kategorii,</w:t>
      </w: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r>
        <w:rPr>
          <w:rFonts w:ascii="Verdana" w:eastAsia="Times New Roman" w:hAnsi="Verdana" w:cs="Arial"/>
          <w:noProof/>
          <w:color w:val="000000"/>
          <w:sz w:val="20"/>
          <w:szCs w:val="20"/>
          <w:lang w:eastAsia="pl-PL"/>
        </w:rPr>
        <w:drawing>
          <wp:anchor distT="0" distB="0" distL="114300" distR="114300" simplePos="0" relativeHeight="251659264" behindDoc="1" locked="0" layoutInCell="1" allowOverlap="1">
            <wp:simplePos x="0" y="0"/>
            <wp:positionH relativeFrom="column">
              <wp:posOffset>377190</wp:posOffset>
            </wp:positionH>
            <wp:positionV relativeFrom="paragraph">
              <wp:posOffset>20955</wp:posOffset>
            </wp:positionV>
            <wp:extent cx="5724525" cy="3157220"/>
            <wp:effectExtent l="0" t="0" r="9525" b="508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157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1440"/>
        <w:jc w:val="both"/>
        <w:rPr>
          <w:rFonts w:ascii="Verdana" w:eastAsia="Times New Roman" w:hAnsi="Verdana" w:cs="Times New Roman"/>
          <w:color w:val="000000"/>
          <w:sz w:val="20"/>
          <w:szCs w:val="20"/>
          <w:lang w:eastAsia="pl-PL"/>
        </w:rPr>
      </w:pPr>
    </w:p>
    <w:p w:rsidR="00932D15" w:rsidRPr="00932D15" w:rsidRDefault="00932D15" w:rsidP="00932D15">
      <w:pPr>
        <w:spacing w:after="0" w:line="240" w:lineRule="auto"/>
        <w:ind w:left="283" w:hanging="283"/>
        <w:jc w:val="both"/>
        <w:rPr>
          <w:rFonts w:ascii="Verdana" w:eastAsia="Times New Roman" w:hAnsi="Verdana" w:cs="Times New Roman"/>
          <w:color w:val="000000"/>
          <w:sz w:val="20"/>
          <w:szCs w:val="20"/>
          <w:lang w:eastAsia="pl-PL"/>
        </w:rPr>
      </w:pP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numer kolejny pojazdu,</w:t>
      </w: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data i godzina przejazdu UTC(PL), zsynchronizowane radiowo z wzorcem czasu DCF77 lub przez łącze internetowe (protokół NTP) poprzez serwery czasu znajdujące się w Głównym Urzędzie Miar, w Laboratorium Czasu i Częstotliwości.</w:t>
      </w: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zdjęcie </w:t>
      </w:r>
      <w:r w:rsidRPr="00932D15">
        <w:rPr>
          <w:rFonts w:ascii="Verdana" w:eastAsia="Times New Roman" w:hAnsi="Verdana" w:cs="Times New Roman"/>
          <w:bCs/>
          <w:color w:val="000000"/>
          <w:sz w:val="20"/>
          <w:szCs w:val="20"/>
          <w:lang w:eastAsia="pl-PL"/>
        </w:rPr>
        <w:t>pozwalające rozpoznać liczbę osi pojazdu w każdych warunkach oświetleniowych i pogodowych, tylko</w:t>
      </w:r>
      <w:r w:rsidRPr="00932D15">
        <w:rPr>
          <w:rFonts w:ascii="Verdana" w:eastAsia="Times New Roman" w:hAnsi="Verdana" w:cs="Times New Roman"/>
          <w:b/>
          <w:bCs/>
          <w:color w:val="000000"/>
          <w:sz w:val="20"/>
          <w:szCs w:val="20"/>
          <w:lang w:eastAsia="pl-PL"/>
        </w:rPr>
        <w:t xml:space="preserve"> </w:t>
      </w:r>
      <w:r w:rsidRPr="00932D15">
        <w:rPr>
          <w:rFonts w:ascii="Verdana" w:eastAsia="Times New Roman" w:hAnsi="Verdana" w:cs="Times New Roman"/>
          <w:color w:val="000000"/>
          <w:sz w:val="20"/>
          <w:szCs w:val="20"/>
          <w:lang w:eastAsia="pl-PL"/>
        </w:rPr>
        <w:t>dla pojazdów, co do których istnieje przypuszczenie popełnienia wykroczenia (pojazdy przeciążone, pojazdy przekraczające dopuszczalną wysokość) – wymaganie to ma być spełnione w co najmniej 95% przypadków, weryfikacja tego kryterium może nastąpić na podstawie 100 kolejnych pojazdów co do których istnieje przypuszczenie popełnienia naruszenia. System ma posiadać zdolność automatycznego tuszowania obszaru kabiny kierowcy w sposób uniemożliwiający rozpoznanie twarzy osób znajdujących się w pojeździe.</w:t>
      </w: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Arial"/>
          <w:color w:val="000000"/>
          <w:sz w:val="20"/>
          <w:szCs w:val="20"/>
          <w:lang w:eastAsia="pl-PL"/>
        </w:rPr>
        <w:t>zdjęcie tablicy rejestracyjnej dla każdego pojazdu</w:t>
      </w:r>
      <w:r w:rsidRPr="00932D15">
        <w:rPr>
          <w:rFonts w:ascii="Verdana" w:eastAsia="Times New Roman" w:hAnsi="Verdana" w:cs="Times New Roman"/>
          <w:color w:val="000000"/>
          <w:sz w:val="20"/>
          <w:szCs w:val="20"/>
          <w:lang w:eastAsia="pl-PL"/>
        </w:rPr>
        <w:t>– wymaganie to ma być spełnione w co najmniej 95% przypadków, weryfikacja tego kryterium może nastąpić na podstawie danych z okresu nie dłuższego niż 1 godzina.</w:t>
      </w:r>
    </w:p>
    <w:p w:rsidR="00932D15" w:rsidRPr="00932D15" w:rsidRDefault="00932D15" w:rsidP="00932D15">
      <w:pPr>
        <w:numPr>
          <w:ilvl w:val="0"/>
          <w:numId w:val="5"/>
        </w:numPr>
        <w:spacing w:after="0" w:line="240" w:lineRule="auto"/>
        <w:ind w:left="1440"/>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dane z tablicy rejestracyjnej przekonwertowane na format tekstowy -  rozpoznane poprawnie dla minimum 90% dających się zidentyfikować (według załącznika nr 3 do OPZ) pojazdów przejeżdżających przez punkt preselekcyjnego ważenia pojazdów. Zamawiający dopuszcza niespełnienie wymaganych warunków skuteczności rozpoznawania w trudnych warunkach atmosferycznych: intensywne opady śniegu i deszczu, gęsta mgła, itp.</w:t>
      </w:r>
    </w:p>
    <w:p w:rsidR="00932D15" w:rsidRPr="00932D15" w:rsidRDefault="00932D15" w:rsidP="00932D15">
      <w:pPr>
        <w:spacing w:after="0" w:line="240" w:lineRule="auto"/>
        <w:ind w:left="283" w:hanging="283"/>
        <w:jc w:val="both"/>
        <w:rPr>
          <w:rFonts w:ascii="Verdana" w:eastAsia="Times New Roman" w:hAnsi="Verdana" w:cs="Arial"/>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wykrywanie pojazdów przejeżdżających przez stację preselekcyjną które po uwzględnieniu dokładności pomiarowej na poziomie</w:t>
      </w:r>
      <w:r w:rsidRPr="00932D15">
        <w:rPr>
          <w:rFonts w:ascii="Verdana" w:eastAsia="Times New Roman" w:hAnsi="Verdana" w:cs="Arial"/>
          <w:color w:val="000000"/>
          <w:sz w:val="18"/>
          <w:szCs w:val="18"/>
          <w:lang w:eastAsia="pl-PL"/>
        </w:rPr>
        <w:t xml:space="preserve"> </w:t>
      </w:r>
      <w:r w:rsidRPr="00932D15">
        <w:rPr>
          <w:rFonts w:ascii="Verdana" w:eastAsia="Times New Roman" w:hAnsi="Verdana" w:cs="Times New Roman"/>
          <w:color w:val="000000"/>
          <w:sz w:val="20"/>
          <w:szCs w:val="20"/>
          <w:lang w:eastAsia="pl-PL"/>
        </w:rPr>
        <w:t xml:space="preserve">wskazanym w pkt. 3.2.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xml:space="preserve">. 1. lit a) </w:t>
      </w:r>
      <w:r w:rsidRPr="00932D15">
        <w:rPr>
          <w:rFonts w:ascii="Verdana" w:eastAsia="Times New Roman" w:hAnsi="Verdana" w:cs="Arial"/>
          <w:color w:val="000000"/>
          <w:sz w:val="20"/>
          <w:szCs w:val="20"/>
          <w:lang w:eastAsia="pl-PL"/>
        </w:rPr>
        <w:t>przekraczają, na podstawie Rozporządzenia Ministra Infrastruktury z dnia 31 grudnia 2002 r. w sprawie warunków technicznych pojazdów oraz zakresu ich niezbędnego wyposażenia (</w:t>
      </w:r>
      <w:proofErr w:type="spellStart"/>
      <w:r w:rsidRPr="00932D15">
        <w:rPr>
          <w:rFonts w:ascii="Verdana" w:eastAsia="Times New Roman" w:hAnsi="Verdana" w:cs="Arial"/>
          <w:color w:val="000000"/>
          <w:sz w:val="20"/>
          <w:szCs w:val="20"/>
          <w:lang w:eastAsia="pl-PL"/>
        </w:rPr>
        <w:t>Dz.U</w:t>
      </w:r>
      <w:proofErr w:type="spellEnd"/>
      <w:r w:rsidRPr="00932D15">
        <w:rPr>
          <w:rFonts w:ascii="Verdana" w:eastAsia="Times New Roman" w:hAnsi="Verdana" w:cs="Arial"/>
          <w:color w:val="000000"/>
          <w:sz w:val="20"/>
          <w:szCs w:val="20"/>
          <w:lang w:eastAsia="pl-PL"/>
        </w:rPr>
        <w:t xml:space="preserve">. 2003 nr 32 poz.262, z </w:t>
      </w:r>
      <w:proofErr w:type="spellStart"/>
      <w:r w:rsidRPr="00932D15">
        <w:rPr>
          <w:rFonts w:ascii="Verdana" w:eastAsia="Times New Roman" w:hAnsi="Verdana" w:cs="Arial"/>
          <w:color w:val="000000"/>
          <w:sz w:val="20"/>
          <w:szCs w:val="20"/>
          <w:lang w:eastAsia="pl-PL"/>
        </w:rPr>
        <w:t>późn</w:t>
      </w:r>
      <w:proofErr w:type="spellEnd"/>
      <w:r w:rsidRPr="00932D15">
        <w:rPr>
          <w:rFonts w:ascii="Verdana" w:eastAsia="Times New Roman" w:hAnsi="Verdana" w:cs="Arial"/>
          <w:color w:val="000000"/>
          <w:sz w:val="20"/>
          <w:szCs w:val="20"/>
          <w:lang w:eastAsia="pl-PL"/>
        </w:rPr>
        <w:t>. zm.) oraz art. 41 ust. 2 ustawy z dnia 21 marca 1985 r. o drogach publicznych (</w:t>
      </w:r>
      <w:proofErr w:type="spellStart"/>
      <w:r w:rsidRPr="00932D15">
        <w:rPr>
          <w:rFonts w:ascii="Verdana" w:eastAsia="Times New Roman" w:hAnsi="Verdana" w:cs="Arial"/>
          <w:color w:val="000000"/>
          <w:sz w:val="20"/>
          <w:szCs w:val="20"/>
          <w:lang w:eastAsia="pl-PL"/>
        </w:rPr>
        <w:t>Dz.U</w:t>
      </w:r>
      <w:proofErr w:type="spellEnd"/>
      <w:r w:rsidRPr="00932D15">
        <w:rPr>
          <w:rFonts w:ascii="Verdana" w:eastAsia="Times New Roman" w:hAnsi="Verdana" w:cs="Arial"/>
          <w:color w:val="000000"/>
          <w:sz w:val="20"/>
          <w:szCs w:val="20"/>
          <w:lang w:eastAsia="pl-PL"/>
        </w:rPr>
        <w:t xml:space="preserve">. z 2013.260. ze </w:t>
      </w:r>
      <w:proofErr w:type="spellStart"/>
      <w:r w:rsidRPr="00932D15">
        <w:rPr>
          <w:rFonts w:ascii="Verdana" w:eastAsia="Times New Roman" w:hAnsi="Verdana" w:cs="Arial"/>
          <w:color w:val="000000"/>
          <w:sz w:val="20"/>
          <w:szCs w:val="20"/>
          <w:lang w:eastAsia="pl-PL"/>
        </w:rPr>
        <w:t>zm</w:t>
      </w:r>
      <w:proofErr w:type="spellEnd"/>
      <w:r w:rsidRPr="00932D15">
        <w:rPr>
          <w:rFonts w:ascii="Verdana" w:eastAsia="Times New Roman" w:hAnsi="Verdana" w:cs="Arial"/>
          <w:color w:val="000000"/>
          <w:sz w:val="20"/>
          <w:szCs w:val="20"/>
          <w:lang w:eastAsia="pl-PL"/>
        </w:rPr>
        <w:t>):</w:t>
      </w:r>
    </w:p>
    <w:p w:rsidR="00932D15" w:rsidRPr="00932D15" w:rsidRDefault="00932D15" w:rsidP="00932D15">
      <w:pPr>
        <w:numPr>
          <w:ilvl w:val="2"/>
          <w:numId w:val="4"/>
        </w:numPr>
        <w:spacing w:after="0" w:line="240" w:lineRule="auto"/>
        <w:jc w:val="both"/>
        <w:rPr>
          <w:rFonts w:ascii="Verdana" w:eastAsia="Times New Roman" w:hAnsi="Verdana" w:cs="Verdana"/>
          <w:color w:val="000000"/>
          <w:sz w:val="20"/>
          <w:szCs w:val="20"/>
          <w:lang w:eastAsia="pl-PL"/>
        </w:rPr>
      </w:pPr>
      <w:r w:rsidRPr="00932D15">
        <w:rPr>
          <w:rFonts w:ascii="Verdana" w:eastAsia="Times New Roman" w:hAnsi="Verdana" w:cs="Verdana"/>
          <w:color w:val="000000"/>
          <w:sz w:val="20"/>
          <w:szCs w:val="20"/>
          <w:lang w:eastAsia="pl-PL"/>
        </w:rPr>
        <w:t>dopuszczalny nacisk osi;</w:t>
      </w:r>
    </w:p>
    <w:p w:rsidR="00932D15" w:rsidRPr="00932D15" w:rsidRDefault="00932D15" w:rsidP="00932D15">
      <w:pPr>
        <w:numPr>
          <w:ilvl w:val="2"/>
          <w:numId w:val="4"/>
        </w:numPr>
        <w:spacing w:after="0" w:line="240" w:lineRule="auto"/>
        <w:jc w:val="both"/>
        <w:rPr>
          <w:rFonts w:ascii="Verdana" w:eastAsia="Times New Roman" w:hAnsi="Verdana" w:cs="Verdana"/>
          <w:color w:val="000000"/>
          <w:sz w:val="20"/>
          <w:szCs w:val="20"/>
          <w:lang w:eastAsia="pl-PL"/>
        </w:rPr>
      </w:pPr>
      <w:r w:rsidRPr="00932D15">
        <w:rPr>
          <w:rFonts w:ascii="Verdana" w:eastAsia="Times New Roman" w:hAnsi="Verdana" w:cs="Verdana"/>
          <w:color w:val="000000"/>
          <w:sz w:val="20"/>
          <w:szCs w:val="20"/>
          <w:lang w:eastAsia="pl-PL"/>
        </w:rPr>
        <w:t>dopuszczalny nacisk grup osi;</w:t>
      </w:r>
    </w:p>
    <w:p w:rsidR="00932D15" w:rsidRPr="00932D15" w:rsidRDefault="00932D15" w:rsidP="00932D15">
      <w:pPr>
        <w:numPr>
          <w:ilvl w:val="2"/>
          <w:numId w:val="4"/>
        </w:numPr>
        <w:spacing w:after="0" w:line="240" w:lineRule="auto"/>
        <w:jc w:val="both"/>
        <w:rPr>
          <w:rFonts w:ascii="Verdana" w:eastAsia="Times New Roman" w:hAnsi="Verdana" w:cs="Verdana"/>
          <w:color w:val="000000"/>
          <w:sz w:val="20"/>
          <w:szCs w:val="20"/>
          <w:lang w:eastAsia="pl-PL"/>
        </w:rPr>
      </w:pPr>
      <w:r w:rsidRPr="00932D15">
        <w:rPr>
          <w:rFonts w:ascii="Verdana" w:eastAsia="Times New Roman" w:hAnsi="Verdana" w:cs="Verdana"/>
          <w:color w:val="000000"/>
          <w:sz w:val="20"/>
          <w:szCs w:val="20"/>
          <w:lang w:eastAsia="pl-PL"/>
        </w:rPr>
        <w:t>dopuszczalną masę całkowitą;</w:t>
      </w:r>
    </w:p>
    <w:p w:rsidR="00932D15" w:rsidRPr="00932D15" w:rsidRDefault="00932D15" w:rsidP="00932D15">
      <w:pPr>
        <w:numPr>
          <w:ilvl w:val="2"/>
          <w:numId w:val="4"/>
        </w:numPr>
        <w:spacing w:after="0" w:line="240" w:lineRule="auto"/>
        <w:jc w:val="both"/>
        <w:rPr>
          <w:rFonts w:ascii="Verdana" w:eastAsia="Times New Roman" w:hAnsi="Verdana" w:cs="Verdana"/>
          <w:color w:val="000000"/>
          <w:sz w:val="20"/>
          <w:szCs w:val="20"/>
          <w:lang w:eastAsia="pl-PL"/>
        </w:rPr>
      </w:pPr>
      <w:r w:rsidRPr="00932D15">
        <w:rPr>
          <w:rFonts w:ascii="Verdana" w:eastAsia="Times New Roman" w:hAnsi="Verdana" w:cs="Verdana"/>
          <w:color w:val="000000"/>
          <w:sz w:val="20"/>
          <w:szCs w:val="20"/>
          <w:lang w:eastAsia="pl-PL"/>
        </w:rPr>
        <w:t>dopuszczalną wysokość.</w:t>
      </w:r>
    </w:p>
    <w:p w:rsidR="00932D15" w:rsidRPr="00932D15" w:rsidRDefault="00932D15" w:rsidP="00932D15">
      <w:pPr>
        <w:spacing w:after="0" w:line="240" w:lineRule="auto"/>
        <w:ind w:left="1800"/>
        <w:jc w:val="both"/>
        <w:rPr>
          <w:rFonts w:ascii="Verdana" w:eastAsia="Times New Roman" w:hAnsi="Verdana" w:cs="Verdana"/>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momencie wykrycia pojazdu przeciążonego lub przekraczającego dopuszczalną wysokość wykonanie zdjęcia pojazdu przejeżdżającego przez stanowisko pomiarowe. Na zdjęciu winna być widoczna cała sylwetka pojazdu pozwalająca rozpoznać liczbę osi pojazdu. </w:t>
      </w:r>
      <w:r w:rsidRPr="00932D15">
        <w:rPr>
          <w:rFonts w:ascii="Verdana" w:eastAsia="Times New Roman" w:hAnsi="Verdana" w:cs="Times New Roman"/>
          <w:color w:val="000000"/>
          <w:sz w:val="20"/>
          <w:szCs w:val="20"/>
          <w:lang w:eastAsia="pl-PL"/>
        </w:rPr>
        <w:t xml:space="preserve">System ma posiadać zdolność automatycznego tuszowania obszaru kabiny kierowcy w sposób uniemożliwiający rozpoznanie twarzy osób znajdujących się w pojeździe </w:t>
      </w:r>
      <w:r w:rsidRPr="00932D15">
        <w:rPr>
          <w:rFonts w:ascii="Verdana" w:eastAsia="Times New Roman" w:hAnsi="Verdana" w:cs="Arial"/>
          <w:color w:val="000000"/>
          <w:sz w:val="20"/>
          <w:szCs w:val="20"/>
          <w:lang w:eastAsia="pl-PL"/>
        </w:rPr>
        <w:t>System musi zestawić w przejrzysty sposób wykonane zdjęcie sylwetki pojazdu oraz tablic rejestracyjnych z informacjami z pozostałych czujników jak:</w:t>
      </w:r>
    </w:p>
    <w:p w:rsidR="00932D15" w:rsidRPr="00932D15" w:rsidRDefault="00932D15" w:rsidP="00932D15">
      <w:pPr>
        <w:numPr>
          <w:ilvl w:val="0"/>
          <w:numId w:val="6"/>
        </w:numPr>
        <w:tabs>
          <w:tab w:val="num" w:pos="2160"/>
        </w:tabs>
        <w:spacing w:after="0" w:line="240" w:lineRule="auto"/>
        <w:ind w:left="216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rozpoznane znaki numeru rejestracyjnego pojazdu,</w:t>
      </w:r>
    </w:p>
    <w:p w:rsidR="00932D15" w:rsidRPr="00932D15" w:rsidRDefault="00932D15" w:rsidP="00932D15">
      <w:pPr>
        <w:numPr>
          <w:ilvl w:val="0"/>
          <w:numId w:val="6"/>
        </w:numPr>
        <w:tabs>
          <w:tab w:val="num" w:pos="2160"/>
        </w:tabs>
        <w:spacing w:after="0" w:line="240" w:lineRule="auto"/>
        <w:ind w:left="216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typ wykroczenia,</w:t>
      </w:r>
    </w:p>
    <w:p w:rsidR="00932D15" w:rsidRPr="00932D15" w:rsidRDefault="00932D15" w:rsidP="00932D15">
      <w:pPr>
        <w:numPr>
          <w:ilvl w:val="0"/>
          <w:numId w:val="6"/>
        </w:numPr>
        <w:tabs>
          <w:tab w:val="num" w:pos="2160"/>
        </w:tabs>
        <w:spacing w:after="0" w:line="240" w:lineRule="auto"/>
        <w:ind w:left="216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liczba osi,</w:t>
      </w:r>
    </w:p>
    <w:p w:rsidR="00932D15" w:rsidRPr="00932D15" w:rsidRDefault="00932D15" w:rsidP="00932D15">
      <w:pPr>
        <w:numPr>
          <w:ilvl w:val="0"/>
          <w:numId w:val="6"/>
        </w:numPr>
        <w:tabs>
          <w:tab w:val="num" w:pos="2160"/>
        </w:tabs>
        <w:spacing w:after="0" w:line="240" w:lineRule="auto"/>
        <w:ind w:left="216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nacisk poszczególnych osi,</w:t>
      </w:r>
    </w:p>
    <w:p w:rsidR="00932D15" w:rsidRPr="00932D15" w:rsidRDefault="00932D15" w:rsidP="00932D15">
      <w:pPr>
        <w:numPr>
          <w:ilvl w:val="0"/>
          <w:numId w:val="6"/>
        </w:numPr>
        <w:tabs>
          <w:tab w:val="num" w:pos="2160"/>
        </w:tabs>
        <w:spacing w:after="0" w:line="240" w:lineRule="auto"/>
        <w:ind w:left="216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data i godzina wykroczenia.</w:t>
      </w:r>
    </w:p>
    <w:p w:rsidR="00932D15" w:rsidRPr="00932D15" w:rsidRDefault="00932D15" w:rsidP="00932D15">
      <w:pPr>
        <w:spacing w:after="0" w:line="240" w:lineRule="auto"/>
        <w:ind w:left="1800"/>
        <w:jc w:val="both"/>
        <w:rPr>
          <w:rFonts w:ascii="Verdana" w:eastAsia="Times New Roman" w:hAnsi="Verdana" w:cs="Arial"/>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wykrywanie pojazdów omijających czujniki nacisku poprzez jazdę częściowo lub w całości po pasie awaryjnym lub poboczu.</w:t>
      </w:r>
    </w:p>
    <w:p w:rsidR="00932D15" w:rsidRPr="00932D15" w:rsidRDefault="00932D15" w:rsidP="00932D15">
      <w:pPr>
        <w:spacing w:after="0" w:line="240" w:lineRule="auto"/>
        <w:ind w:left="1260"/>
        <w:jc w:val="both"/>
        <w:rPr>
          <w:rFonts w:ascii="Verdana" w:eastAsia="Times New Roman" w:hAnsi="Verdana" w:cs="Arial"/>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dostęp do danych ze stacji preselekcyjnej w czasie rzeczywistym poprzez aplikację internetową dostępną z dowolnego miejsca poprzez przeglądarkę internetową.</w:t>
      </w:r>
    </w:p>
    <w:p w:rsidR="00932D15" w:rsidRPr="00932D15" w:rsidRDefault="00932D15" w:rsidP="00932D15">
      <w:pPr>
        <w:spacing w:after="0" w:line="240" w:lineRule="auto"/>
        <w:ind w:left="900"/>
        <w:jc w:val="both"/>
        <w:rPr>
          <w:rFonts w:ascii="Verdana" w:eastAsia="Times New Roman" w:hAnsi="Verdana" w:cs="Arial"/>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przesyłanie danych ze stacji preselekcyjnej do serwera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zlokalizowanego w OUA Stryków zgodnie z wytycznymi zawartymi w załączniku nr 1 ”Instrukcja przesyłania </w:t>
      </w:r>
      <w:r w:rsidRPr="00932D15">
        <w:rPr>
          <w:rFonts w:ascii="Verdana" w:eastAsia="Times New Roman" w:hAnsi="Verdana" w:cs="Arial"/>
          <w:color w:val="000000"/>
          <w:sz w:val="20"/>
          <w:szCs w:val="20"/>
          <w:lang w:eastAsia="pl-PL"/>
        </w:rPr>
        <w:lastRenderedPageBreak/>
        <w:t xml:space="preserve">danych dla użytkowników systemu ważenia pojazdów”. Dane przesyłane na serwer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mają zawierać jedynie rozpoznane trzy pierwsze znaki tablicy rejestracyjnej. Na przesyłanych na serwer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zdjęciach pojazdu oraz zdjęciach tablic rejestracyjnej widoczne mogą być jedynie trzy pierwsze znaki tablic rejestracyjnych. </w:t>
      </w:r>
    </w:p>
    <w:p w:rsidR="00932D15" w:rsidRPr="00932D15" w:rsidRDefault="00932D15" w:rsidP="00932D15">
      <w:pPr>
        <w:spacing w:after="0" w:line="240" w:lineRule="auto"/>
        <w:ind w:left="720"/>
        <w:jc w:val="both"/>
        <w:rPr>
          <w:rFonts w:ascii="Verdana" w:eastAsia="Calibri" w:hAnsi="Verdana" w:cs="Arial"/>
          <w:color w:val="000000"/>
          <w:sz w:val="20"/>
          <w:szCs w:val="20"/>
          <w:lang w:eastAsia="pl-PL"/>
        </w:rPr>
      </w:pPr>
    </w:p>
    <w:p w:rsidR="00932D15" w:rsidRPr="00932D15" w:rsidRDefault="00932D15" w:rsidP="00932D15">
      <w:pPr>
        <w:numPr>
          <w:ilvl w:val="0"/>
          <w:numId w:val="31"/>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przesyłanie z częstotliwością raz na 10 minut obrazu z kamery wskazanej w punkcie 3.2.4) lit. b) do systemu Zamawiającego, którym jest serwis internetowy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lub inny system przez Zamawiającego. Obraz ma być przesyłany w jakości nie lepszej niż SD. Obraz ma umożliwiać identyfikację elementów drogi, rodzaj poruszających się pojazdów oraz występujących zjawisk atmosferycznych. Obraz nie może dawać możliwości rozpoznania osób podróżujących pojazdem ani rozpoznania numerów tablic rejestracyjnych pojazdów. Obraz ma być przesyłany zgodnie z protokołem komunikacyjnym opisanym w załączniku nr 4 „Przekazywanie danych w formacie XML poprzez http”. </w:t>
      </w:r>
    </w:p>
    <w:p w:rsidR="00932D15" w:rsidRPr="00932D15" w:rsidRDefault="00932D15" w:rsidP="00932D15">
      <w:pPr>
        <w:spacing w:after="0" w:line="240" w:lineRule="auto"/>
        <w:ind w:left="180"/>
        <w:jc w:val="both"/>
        <w:rPr>
          <w:rFonts w:ascii="Verdana" w:eastAsia="Times New Roman" w:hAnsi="Verdana" w:cs="Arial"/>
          <w:color w:val="000000"/>
          <w:sz w:val="20"/>
          <w:szCs w:val="20"/>
          <w:lang w:eastAsia="pl-PL"/>
        </w:rPr>
      </w:pPr>
    </w:p>
    <w:p w:rsidR="00932D15" w:rsidRPr="00932D15" w:rsidRDefault="00932D15" w:rsidP="00932D15">
      <w:pPr>
        <w:numPr>
          <w:ilvl w:val="0"/>
          <w:numId w:val="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jest zobowiązany do udostępnienia zamawiającemu oraz ITD dostępu do aplikacji internetowej, zapewniającej niezawodne działanie systemu preselekcyjnego w okresie całej doby. Przedmiotowe oprogramowanie do wykrywania pojazdów przeciążonych oraz pojazdów przekraczających dopuszczalną wysokość ma być dostępne z dowolnego miejsca poprzez przeglądarkę internetową. Aplikacja internetowa ma:</w:t>
      </w:r>
    </w:p>
    <w:p w:rsidR="00932D15" w:rsidRPr="00932D15" w:rsidRDefault="00932D15" w:rsidP="00932D15">
      <w:pPr>
        <w:tabs>
          <w:tab w:val="num" w:pos="2880"/>
        </w:tabs>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3"/>
        </w:numPr>
        <w:spacing w:after="0" w:line="240" w:lineRule="auto"/>
        <w:ind w:left="99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prezentować informacje o pojazdach zarejestrowanych co najmniej w okresie ostatnich 30 dni na stacjach preselekcyjnego ważenia pojazdów w ruchu z możliwym wyborem kryteriów wyświetlania (wybór pojedynczy lub wielokrotny):</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wszystkie pojazdy;</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wszystkie pojazdy generujące alarmy (pojazdy przeciążone, pojazdy przekraczające dopuszczalną wysokość, pojazdy omijające czujniki nacisku);</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kategorie pojazdu;</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liczbę osi (możliwość określenia liczby osi „od - do”);</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pojazdy przeciążone;</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stopień przekroczenia DMC (możliwość określenia przekroczenia DMC „od - do”);</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stopień przekroczenia nacisków osi (możliwość określenia stopnia przekroczenia nacisków osi „od - do”);</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pojazdy przekraczające dopuszczalną wysokość;</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pojazdy omijające czujniki nacisku;</w:t>
      </w:r>
    </w:p>
    <w:p w:rsidR="00932D15" w:rsidRPr="00932D15" w:rsidRDefault="00932D15" w:rsidP="00932D15">
      <w:pPr>
        <w:numPr>
          <w:ilvl w:val="0"/>
          <w:numId w:val="3"/>
        </w:numPr>
        <w:tabs>
          <w:tab w:val="num" w:pos="1701"/>
        </w:tabs>
        <w:spacing w:after="0" w:line="240" w:lineRule="auto"/>
        <w:ind w:left="1701"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pojazdy wykryte w wybranym przedziale czasu.</w:t>
      </w:r>
    </w:p>
    <w:p w:rsidR="00932D15" w:rsidRPr="00932D15" w:rsidRDefault="00932D15" w:rsidP="00932D15">
      <w:pPr>
        <w:spacing w:after="0" w:line="240" w:lineRule="auto"/>
        <w:ind w:left="1440"/>
        <w:jc w:val="both"/>
        <w:rPr>
          <w:rFonts w:ascii="Verdana" w:eastAsia="Times New Roman" w:hAnsi="Verdana" w:cs="Arial"/>
          <w:color w:val="000000"/>
          <w:sz w:val="20"/>
          <w:szCs w:val="20"/>
          <w:lang w:eastAsia="pl-PL"/>
        </w:rPr>
      </w:pPr>
    </w:p>
    <w:p w:rsidR="00932D15" w:rsidRPr="00932D15" w:rsidRDefault="00932D15" w:rsidP="00932D15">
      <w:pPr>
        <w:numPr>
          <w:ilvl w:val="0"/>
          <w:numId w:val="13"/>
        </w:numPr>
        <w:spacing w:after="0" w:line="240" w:lineRule="auto"/>
        <w:ind w:left="99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prezentować informacje na temat pojazdu zarejestrowanego co najmniej w okresie ostatnich 30 dni na stacjach preselekcyjnego ważenia pojazdów w ruchu: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datę i godzinę rejestracji pojazdu w systemie;</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lokalizację punktu preselekcyjnego na którym pojazd został wykryty (nr. drogi, miejscowość, </w:t>
      </w:r>
      <w:proofErr w:type="spellStart"/>
      <w:r w:rsidRPr="00932D15">
        <w:rPr>
          <w:rFonts w:ascii="Verdana" w:eastAsia="Times New Roman" w:hAnsi="Verdana" w:cs="Arial"/>
          <w:color w:val="000000"/>
          <w:sz w:val="20"/>
          <w:szCs w:val="20"/>
          <w:lang w:eastAsia="pl-PL"/>
        </w:rPr>
        <w:t>pikietaż</w:t>
      </w:r>
      <w:proofErr w:type="spellEnd"/>
      <w:r w:rsidRPr="00932D15">
        <w:rPr>
          <w:rFonts w:ascii="Verdana" w:eastAsia="Times New Roman" w:hAnsi="Verdana" w:cs="Arial"/>
          <w:color w:val="000000"/>
          <w:sz w:val="20"/>
          <w:szCs w:val="20"/>
          <w:lang w:eastAsia="pl-PL"/>
        </w:rPr>
        <w:t>, kierunek ruchu);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pierwsze trzy znaki rozpoznanego numeru rejestracyjnego;</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zdjęcie tablicy rejestracyjnej przedstawiające jedyne pierwsze trzy znaki przedmiotowej tablicy;</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zdjęcie całej sylwetki pojazdu pozwalająca rozpoznać liczbę osi pojazdu tylko w przypadku pojazdów przeciążonych lub przekraczających dopuszczalną wysokość. </w:t>
      </w:r>
      <w:r w:rsidRPr="00932D15">
        <w:rPr>
          <w:rFonts w:ascii="Verdana" w:eastAsia="Times New Roman" w:hAnsi="Verdana" w:cs="Times New Roman"/>
          <w:color w:val="000000"/>
          <w:sz w:val="20"/>
          <w:szCs w:val="20"/>
          <w:lang w:eastAsia="pl-PL"/>
        </w:rPr>
        <w:t xml:space="preserve">Na zdjęciu ma być zatuszowany obszar kabiny kierowcy w sposób uniemożliwiający rozpoznanie twarzy osób znajdujących się w pojeździe oraz widoczne mogą być jedynie </w:t>
      </w:r>
      <w:r w:rsidRPr="00932D15">
        <w:rPr>
          <w:rFonts w:ascii="Verdana" w:eastAsia="Times New Roman" w:hAnsi="Verdana" w:cs="Arial"/>
          <w:color w:val="000000"/>
          <w:sz w:val="20"/>
          <w:szCs w:val="20"/>
          <w:lang w:eastAsia="pl-PL"/>
        </w:rPr>
        <w:t>pierwsze trzy znaki tablicy rejestracyjnej pojazdu.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prędkość pojazdu;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kategorie pojazdu wg COST 323;</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masę całkowitą pojazdu - z wyraźnym zaznaczeniem jej ewentualnego przekroczenia (podać wartość zmierzoną oraz możliwą wartości minimalną i </w:t>
      </w:r>
      <w:r w:rsidRPr="00932D15">
        <w:rPr>
          <w:rFonts w:ascii="Verdana" w:eastAsia="Times New Roman" w:hAnsi="Verdana" w:cs="Arial"/>
          <w:color w:val="000000"/>
          <w:sz w:val="20"/>
          <w:szCs w:val="20"/>
          <w:lang w:eastAsia="pl-PL"/>
        </w:rPr>
        <w:lastRenderedPageBreak/>
        <w:t>maksymalną wynikającą z dokładności pomiarowej wskazanej w pkt.3.2.</w:t>
      </w:r>
      <w:r w:rsidRPr="00932D15">
        <w:rPr>
          <w:rFonts w:ascii="Verdana" w:eastAsia="Times New Roman" w:hAnsi="Verdana" w:cs="Times New Roman"/>
          <w:color w:val="000000"/>
          <w:sz w:val="20"/>
          <w:szCs w:val="20"/>
          <w:lang w:eastAsia="pl-PL"/>
        </w:rPr>
        <w:t xml:space="preserve">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w:t>
      </w:r>
      <w:r w:rsidRPr="00932D15">
        <w:rPr>
          <w:rFonts w:ascii="Verdana" w:eastAsia="Times New Roman" w:hAnsi="Verdana" w:cs="Arial"/>
          <w:color w:val="000000"/>
          <w:sz w:val="20"/>
          <w:szCs w:val="20"/>
          <w:lang w:eastAsia="pl-PL"/>
        </w:rPr>
        <w:t xml:space="preserve"> lit a).</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nacisk osi i grup osi - z wyraźnym zaznaczeniem ich ewentualnego przekroczenia (podać wartość zmierzoną oraz możliwą wartości minimalną i maksymalną wynikającą z dokładności pomiarowej wskazanej w pkt. 3.2.</w:t>
      </w:r>
      <w:r w:rsidRPr="00932D15">
        <w:rPr>
          <w:rFonts w:ascii="Verdana" w:eastAsia="Times New Roman" w:hAnsi="Verdana" w:cs="Times New Roman"/>
          <w:color w:val="000000"/>
          <w:sz w:val="20"/>
          <w:szCs w:val="20"/>
          <w:lang w:eastAsia="pl-PL"/>
        </w:rPr>
        <w:t xml:space="preserve">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w:t>
      </w:r>
      <w:r w:rsidRPr="00932D15">
        <w:rPr>
          <w:rFonts w:ascii="Verdana" w:eastAsia="Times New Roman" w:hAnsi="Verdana" w:cs="Arial"/>
          <w:color w:val="000000"/>
          <w:sz w:val="20"/>
          <w:szCs w:val="20"/>
          <w:lang w:eastAsia="pl-PL"/>
        </w:rPr>
        <w:t xml:space="preserve"> lit a)</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informację czy została przekroczona dopuszczalna wysokość pojazdu;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odległości pomiędzy osiami.</w:t>
      </w:r>
    </w:p>
    <w:p w:rsidR="00932D15" w:rsidRPr="00932D15" w:rsidRDefault="00932D15" w:rsidP="00932D15">
      <w:pPr>
        <w:spacing w:after="0" w:line="240" w:lineRule="auto"/>
        <w:ind w:left="1440"/>
        <w:jc w:val="both"/>
        <w:rPr>
          <w:rFonts w:ascii="Verdana" w:eastAsia="Times New Roman" w:hAnsi="Verdana" w:cs="Arial"/>
          <w:color w:val="000000"/>
          <w:sz w:val="20"/>
          <w:szCs w:val="20"/>
          <w:lang w:eastAsia="pl-PL"/>
        </w:rPr>
      </w:pPr>
    </w:p>
    <w:p w:rsidR="00932D15" w:rsidRPr="00932D15" w:rsidRDefault="00932D15" w:rsidP="00932D15">
      <w:pPr>
        <w:numPr>
          <w:ilvl w:val="0"/>
          <w:numId w:val="13"/>
        </w:numPr>
        <w:spacing w:after="0" w:line="240" w:lineRule="auto"/>
        <w:ind w:left="99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prezentować informacje na temat pojazdu zarejestrowanego na stacjach preselekcyjnego ważenia pojazdów w ruchu w trakcie trwającej sesji (od czasu zalogowania się użytkownika aplikacji do czasu jego wylogowania lub zerwania połączenia) jednak nie starsze niż 1 godzina:</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datę i godzinę rejestracji pojazdu w systemie;</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lokalizację punktu preselekcyjnego na którym pojazd został wykryty (nr. Drogi, miejscowość, </w:t>
      </w:r>
      <w:proofErr w:type="spellStart"/>
      <w:r w:rsidRPr="00932D15">
        <w:rPr>
          <w:rFonts w:ascii="Verdana" w:eastAsia="Times New Roman" w:hAnsi="Verdana" w:cs="Arial"/>
          <w:color w:val="000000"/>
          <w:sz w:val="20"/>
          <w:szCs w:val="20"/>
          <w:lang w:eastAsia="pl-PL"/>
        </w:rPr>
        <w:t>pikietaż</w:t>
      </w:r>
      <w:proofErr w:type="spellEnd"/>
      <w:r w:rsidRPr="00932D15">
        <w:rPr>
          <w:rFonts w:ascii="Verdana" w:eastAsia="Times New Roman" w:hAnsi="Verdana" w:cs="Arial"/>
          <w:color w:val="000000"/>
          <w:sz w:val="20"/>
          <w:szCs w:val="20"/>
          <w:lang w:eastAsia="pl-PL"/>
        </w:rPr>
        <w:t>, kierunek ruchu);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znaki rozpoznanego numeru rejestracyjnego;</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pełne zdjęcie tablicy rejestracyjnej;</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zdjęcie całej sylwetki pojazdu pozwalająca rozpoznać liczbę osi pojazdu tylko</w:t>
      </w:r>
      <w:r w:rsidRPr="00932D15">
        <w:rPr>
          <w:rFonts w:ascii="Verdana" w:eastAsia="Times New Roman" w:hAnsi="Verdana" w:cs="Arial"/>
          <w:b/>
          <w:color w:val="000000"/>
          <w:sz w:val="20"/>
          <w:szCs w:val="20"/>
          <w:lang w:eastAsia="pl-PL"/>
        </w:rPr>
        <w:t xml:space="preserve"> </w:t>
      </w:r>
      <w:r w:rsidRPr="00932D15">
        <w:rPr>
          <w:rFonts w:ascii="Verdana" w:eastAsia="Times New Roman" w:hAnsi="Verdana" w:cs="Arial"/>
          <w:color w:val="000000"/>
          <w:sz w:val="20"/>
          <w:szCs w:val="20"/>
          <w:lang w:eastAsia="pl-PL"/>
        </w:rPr>
        <w:t xml:space="preserve">w przypadku pojazdów przeciążonych lub przekraczających dopuszczalną wysokość. </w:t>
      </w:r>
      <w:r w:rsidRPr="00932D15">
        <w:rPr>
          <w:rFonts w:ascii="Verdana" w:eastAsia="Times New Roman" w:hAnsi="Verdana" w:cs="Times New Roman"/>
          <w:color w:val="000000"/>
          <w:sz w:val="20"/>
          <w:szCs w:val="20"/>
          <w:lang w:eastAsia="pl-PL"/>
        </w:rPr>
        <w:t>Na zdjęciu ma być zatuszowany obszar kabiny kierowcy w sposób uniemożliwiający rozpoznanie twarzy osób znajdujących się w pojeździe</w:t>
      </w:r>
      <w:r w:rsidRPr="00932D15">
        <w:rPr>
          <w:rFonts w:ascii="Verdana" w:eastAsia="Times New Roman" w:hAnsi="Verdana" w:cs="Arial"/>
          <w:color w:val="000000"/>
          <w:sz w:val="20"/>
          <w:szCs w:val="20"/>
          <w:lang w:eastAsia="pl-PL"/>
        </w:rPr>
        <w:t>.</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prędkość pojazdu;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kategorie pojazdu wg COST 323;</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masę całkowitą pojazdu - z wyraźnym zaznaczeniem jej ewentualnego przekroczenia (podać wartość zmierzoną oraz możliwą wartości minimalną i maksymalną wynikającą z dokładności pomiarowej wskazanej w pkt. 3.2.</w:t>
      </w:r>
      <w:r w:rsidRPr="00932D15">
        <w:rPr>
          <w:rFonts w:ascii="Verdana" w:eastAsia="Times New Roman" w:hAnsi="Verdana" w:cs="Times New Roman"/>
          <w:color w:val="000000"/>
          <w:sz w:val="20"/>
          <w:szCs w:val="20"/>
          <w:lang w:eastAsia="pl-PL"/>
        </w:rPr>
        <w:t xml:space="preserve">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w:t>
      </w:r>
      <w:r w:rsidRPr="00932D15">
        <w:rPr>
          <w:rFonts w:ascii="Verdana" w:eastAsia="Times New Roman" w:hAnsi="Verdana" w:cs="Arial"/>
          <w:color w:val="000000"/>
          <w:sz w:val="20"/>
          <w:szCs w:val="20"/>
          <w:lang w:eastAsia="pl-PL"/>
        </w:rPr>
        <w:t xml:space="preserve"> lit a);</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nacisk osi i grup osi - z wyraźnym zaznaczeniem ich ewentualnego przekroczenia (podać wartość zmierzoną oraz możliwą wartości minimalną i maksymalną wynikającą z dokładności pomiarowej wskazanej w pkt. 3.2.</w:t>
      </w:r>
      <w:r w:rsidRPr="00932D15">
        <w:rPr>
          <w:rFonts w:ascii="Verdana" w:eastAsia="Times New Roman" w:hAnsi="Verdana" w:cs="Times New Roman"/>
          <w:color w:val="000000"/>
          <w:sz w:val="20"/>
          <w:szCs w:val="20"/>
          <w:lang w:eastAsia="pl-PL"/>
        </w:rPr>
        <w:t xml:space="preserve">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1.</w:t>
      </w:r>
      <w:r w:rsidRPr="00932D15">
        <w:rPr>
          <w:rFonts w:ascii="Verdana" w:eastAsia="Times New Roman" w:hAnsi="Verdana" w:cs="Arial"/>
          <w:color w:val="000000"/>
          <w:sz w:val="20"/>
          <w:szCs w:val="20"/>
          <w:lang w:eastAsia="pl-PL"/>
        </w:rPr>
        <w:t xml:space="preserve"> lit a);</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informację czy została przekroczona dopuszczalna wysokość pojazdu;</w:t>
      </w:r>
    </w:p>
    <w:p w:rsidR="00932D15" w:rsidRPr="00932D15" w:rsidRDefault="00932D15" w:rsidP="00932D15">
      <w:pPr>
        <w:numPr>
          <w:ilvl w:val="4"/>
          <w:numId w:val="1"/>
        </w:numPr>
        <w:tabs>
          <w:tab w:val="num" w:pos="1980"/>
        </w:tabs>
        <w:spacing w:after="0" w:line="240" w:lineRule="auto"/>
        <w:ind w:left="1980" w:hanging="54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odległości pomiędzy osiami.</w:t>
      </w:r>
    </w:p>
    <w:p w:rsidR="00932D15" w:rsidRPr="00932D15" w:rsidRDefault="00932D15" w:rsidP="00932D15">
      <w:pPr>
        <w:spacing w:after="0" w:line="240" w:lineRule="auto"/>
        <w:ind w:left="1980"/>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283" w:firstLine="425"/>
        <w:jc w:val="both"/>
        <w:rPr>
          <w:rFonts w:ascii="Verdana" w:eastAsia="Times New Roman" w:hAnsi="Verdana" w:cs="Times New Roman"/>
          <w:color w:val="000000"/>
          <w:sz w:val="20"/>
          <w:szCs w:val="20"/>
          <w:lang w:eastAsia="pl-PL"/>
        </w:rPr>
      </w:pPr>
      <w:r w:rsidRPr="00932D15">
        <w:rPr>
          <w:rFonts w:ascii="Verdana" w:eastAsia="Times New Roman" w:hAnsi="Verdana" w:cs="Arial"/>
          <w:color w:val="000000"/>
          <w:sz w:val="20"/>
          <w:szCs w:val="20"/>
          <w:lang w:eastAsia="pl-PL"/>
        </w:rPr>
        <w:t xml:space="preserve">d) Zaprezentować co najmniej dla 95% pojazdów zarejestrowanych przez stację preselekcyjną w miejscu administracyjnego ważenia pojazdów wskazanym przez zamawiającego w pkt. 3. </w:t>
      </w:r>
      <w:proofErr w:type="spellStart"/>
      <w:r w:rsidRPr="00932D15">
        <w:rPr>
          <w:rFonts w:ascii="Verdana" w:eastAsia="Times New Roman" w:hAnsi="Verdana" w:cs="Times New Roman"/>
          <w:color w:val="000000"/>
          <w:sz w:val="20"/>
          <w:szCs w:val="20"/>
          <w:lang w:eastAsia="pl-PL"/>
        </w:rPr>
        <w:t>ppkt</w:t>
      </w:r>
      <w:proofErr w:type="spellEnd"/>
      <w:r w:rsidRPr="00932D15">
        <w:rPr>
          <w:rFonts w:ascii="Verdana" w:eastAsia="Times New Roman" w:hAnsi="Verdana" w:cs="Times New Roman"/>
          <w:color w:val="000000"/>
          <w:sz w:val="20"/>
          <w:szCs w:val="20"/>
          <w:lang w:eastAsia="pl-PL"/>
        </w:rPr>
        <w:t>. 6.</w:t>
      </w:r>
      <w:r w:rsidRPr="00932D15">
        <w:rPr>
          <w:rFonts w:ascii="Verdana" w:eastAsia="Times New Roman" w:hAnsi="Verdana" w:cs="Arial"/>
          <w:color w:val="000000"/>
          <w:sz w:val="20"/>
          <w:szCs w:val="20"/>
          <w:lang w:eastAsia="pl-PL"/>
        </w:rPr>
        <w:t xml:space="preserve"> informacje o pojazdach zarejestrowanych na stacjach preselekcyjnego ważenia pojazdów w ruchu </w:t>
      </w:r>
      <w:proofErr w:type="spellStart"/>
      <w:r w:rsidRPr="00932D15">
        <w:rPr>
          <w:rFonts w:ascii="Verdana" w:eastAsia="Times New Roman" w:hAnsi="Verdana" w:cs="Arial"/>
          <w:color w:val="000000"/>
          <w:sz w:val="20"/>
          <w:szCs w:val="20"/>
          <w:lang w:eastAsia="pl-PL"/>
        </w:rPr>
        <w:t>niepóźniej</w:t>
      </w:r>
      <w:proofErr w:type="spellEnd"/>
      <w:r w:rsidRPr="00932D15">
        <w:rPr>
          <w:rFonts w:ascii="Verdana" w:eastAsia="Times New Roman" w:hAnsi="Verdana" w:cs="Arial"/>
          <w:color w:val="000000"/>
          <w:sz w:val="20"/>
          <w:szCs w:val="20"/>
          <w:lang w:eastAsia="pl-PL"/>
        </w:rPr>
        <w:t xml:space="preserve"> niż po 10 sekundach od momentu przejechania zarejestrowanego pojazdu przez punkt pomiarowy. W</w:t>
      </w:r>
      <w:r w:rsidRPr="00932D15">
        <w:rPr>
          <w:rFonts w:ascii="Verdana" w:eastAsia="Times New Roman" w:hAnsi="Verdana" w:cs="Times New Roman"/>
          <w:color w:val="000000"/>
          <w:sz w:val="20"/>
          <w:szCs w:val="20"/>
          <w:lang w:eastAsia="pl-PL"/>
        </w:rPr>
        <w:t>eryfikacja tego kryterium może nastąpić na podstawie danych z okresu nie dłuższego niż 1 godzina.</w:t>
      </w:r>
    </w:p>
    <w:p w:rsidR="00932D15" w:rsidRPr="00932D15" w:rsidRDefault="00932D15" w:rsidP="00932D15">
      <w:pPr>
        <w:spacing w:after="0" w:line="240" w:lineRule="auto"/>
        <w:ind w:left="283" w:firstLine="425"/>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e) Dawać możliwość eksportu danych prezentowanych według wybranych kryteriów do pliku </w:t>
      </w:r>
      <w:proofErr w:type="spellStart"/>
      <w:r w:rsidRPr="00932D15">
        <w:rPr>
          <w:rFonts w:ascii="Verdana" w:eastAsia="Times New Roman" w:hAnsi="Verdana" w:cs="Arial"/>
          <w:color w:val="000000"/>
          <w:sz w:val="20"/>
          <w:szCs w:val="20"/>
          <w:lang w:eastAsia="pl-PL"/>
        </w:rPr>
        <w:t>xml</w:t>
      </w:r>
      <w:proofErr w:type="spellEnd"/>
      <w:r w:rsidRPr="00932D15">
        <w:rPr>
          <w:rFonts w:ascii="Verdana" w:eastAsia="Times New Roman" w:hAnsi="Verdana" w:cs="Arial"/>
          <w:color w:val="000000"/>
          <w:sz w:val="20"/>
          <w:szCs w:val="20"/>
          <w:lang w:eastAsia="pl-PL"/>
        </w:rPr>
        <w:t xml:space="preserve">, </w:t>
      </w:r>
      <w:proofErr w:type="spellStart"/>
      <w:r w:rsidRPr="00932D15">
        <w:rPr>
          <w:rFonts w:ascii="Verdana" w:eastAsia="Times New Roman" w:hAnsi="Verdana" w:cs="Arial"/>
          <w:color w:val="000000"/>
          <w:sz w:val="20"/>
          <w:szCs w:val="20"/>
          <w:lang w:eastAsia="pl-PL"/>
        </w:rPr>
        <w:t>csv</w:t>
      </w:r>
      <w:proofErr w:type="spellEnd"/>
      <w:r w:rsidRPr="00932D15">
        <w:rPr>
          <w:rFonts w:ascii="Verdana" w:eastAsia="Times New Roman" w:hAnsi="Verdana" w:cs="Arial"/>
          <w:color w:val="000000"/>
          <w:sz w:val="20"/>
          <w:szCs w:val="20"/>
          <w:lang w:eastAsia="pl-PL"/>
        </w:rPr>
        <w:t>. Z zastrzeżeniem, że eksportowane dane będą zawierały jedynie trzy pierwsze znaki tablicy rejestracyjnej.</w:t>
      </w:r>
    </w:p>
    <w:p w:rsidR="00932D15" w:rsidRPr="00932D15" w:rsidRDefault="00932D15" w:rsidP="00932D15">
      <w:pPr>
        <w:spacing w:after="0" w:line="240" w:lineRule="auto"/>
        <w:ind w:left="993"/>
        <w:jc w:val="both"/>
        <w:rPr>
          <w:rFonts w:ascii="Verdana" w:eastAsia="Times New Roman" w:hAnsi="Verdana" w:cs="Arial"/>
          <w:color w:val="000000"/>
          <w:sz w:val="20"/>
          <w:szCs w:val="20"/>
          <w:lang w:eastAsia="pl-PL"/>
        </w:rPr>
      </w:pPr>
    </w:p>
    <w:p w:rsidR="00932D15" w:rsidRPr="00932D15" w:rsidRDefault="00932D15" w:rsidP="00932D15">
      <w:pPr>
        <w:numPr>
          <w:ilvl w:val="0"/>
          <w:numId w:val="8"/>
        </w:numPr>
        <w:spacing w:after="0" w:line="240" w:lineRule="auto"/>
        <w:ind w:left="99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Dawać możliwość przeglądu i exportu listy</w:t>
      </w:r>
      <w:r w:rsidRPr="00932D15">
        <w:rPr>
          <w:rFonts w:ascii="Verdana" w:eastAsia="Times New Roman" w:hAnsi="Verdana" w:cs="Times New Roman"/>
          <w:color w:val="000000"/>
          <w:sz w:val="20"/>
          <w:szCs w:val="20"/>
          <w:lang w:eastAsia="pl-PL"/>
        </w:rPr>
        <w:t xml:space="preserve"> logowań </w:t>
      </w:r>
      <w:r w:rsidRPr="00932D15">
        <w:rPr>
          <w:rFonts w:ascii="Verdana" w:eastAsia="Times New Roman" w:hAnsi="Verdana" w:cs="Arial"/>
          <w:color w:val="000000"/>
          <w:sz w:val="20"/>
          <w:szCs w:val="20"/>
          <w:lang w:eastAsia="pl-PL"/>
        </w:rPr>
        <w:t>co najmniej z okresu ostatnich 30 dni</w:t>
      </w:r>
      <w:r w:rsidRPr="00932D15">
        <w:rPr>
          <w:rFonts w:ascii="Verdana" w:eastAsia="Times New Roman" w:hAnsi="Verdana" w:cs="Times New Roman"/>
          <w:color w:val="000000"/>
          <w:sz w:val="20"/>
          <w:szCs w:val="20"/>
          <w:lang w:eastAsia="pl-PL"/>
        </w:rPr>
        <w:t xml:space="preserve"> do aplikacji internetowej z podziałem na poszczególne loginy z informacją o długości pozostawania w systemie.</w:t>
      </w:r>
    </w:p>
    <w:p w:rsidR="00932D15" w:rsidRPr="00932D15" w:rsidRDefault="00932D15" w:rsidP="00932D15">
      <w:pPr>
        <w:spacing w:after="0" w:line="240" w:lineRule="auto"/>
        <w:ind w:left="720"/>
        <w:jc w:val="both"/>
        <w:rPr>
          <w:rFonts w:ascii="Verdana" w:eastAsia="Calibri" w:hAnsi="Verdana" w:cs="Arial"/>
          <w:color w:val="000000"/>
          <w:sz w:val="20"/>
          <w:szCs w:val="20"/>
          <w:lang w:eastAsia="pl-PL"/>
        </w:rPr>
      </w:pPr>
    </w:p>
    <w:p w:rsidR="00932D15" w:rsidRPr="00932D15" w:rsidRDefault="00932D15" w:rsidP="00932D15">
      <w:pPr>
        <w:numPr>
          <w:ilvl w:val="0"/>
          <w:numId w:val="8"/>
        </w:numPr>
        <w:spacing w:after="0" w:line="240" w:lineRule="auto"/>
        <w:ind w:left="99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Spełniać poniższe wymagania bezpieczeństwa:</w:t>
      </w:r>
    </w:p>
    <w:p w:rsidR="00932D15" w:rsidRPr="00932D15" w:rsidRDefault="00932D15" w:rsidP="00932D15">
      <w:pPr>
        <w:spacing w:after="0" w:line="240" w:lineRule="auto"/>
        <w:ind w:left="720"/>
        <w:jc w:val="both"/>
        <w:rPr>
          <w:rFonts w:ascii="Verdana" w:eastAsia="Calibri" w:hAnsi="Verdana" w:cs="Arial"/>
          <w:color w:val="000000"/>
          <w:sz w:val="20"/>
          <w:szCs w:val="20"/>
          <w:lang w:eastAsia="pl-PL"/>
        </w:rPr>
      </w:pPr>
    </w:p>
    <w:p w:rsidR="00932D15" w:rsidRPr="00932D15" w:rsidRDefault="00932D15" w:rsidP="00932D15">
      <w:pPr>
        <w:numPr>
          <w:ilvl w:val="0"/>
          <w:numId w:val="33"/>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Udostępniona strona/aplikacja w oparciu o </w:t>
      </w:r>
      <w:proofErr w:type="spellStart"/>
      <w:r w:rsidRPr="00932D15">
        <w:rPr>
          <w:rFonts w:ascii="Verdana" w:eastAsia="Times New Roman" w:hAnsi="Verdana" w:cs="Arial"/>
          <w:color w:val="000000"/>
          <w:sz w:val="20"/>
          <w:szCs w:val="20"/>
          <w:lang w:eastAsia="pl-PL"/>
        </w:rPr>
        <w:t>https</w:t>
      </w:r>
      <w:proofErr w:type="spellEnd"/>
      <w:r w:rsidRPr="00932D15">
        <w:rPr>
          <w:rFonts w:ascii="Verdana" w:eastAsia="Times New Roman" w:hAnsi="Verdana" w:cs="Arial"/>
          <w:color w:val="000000"/>
          <w:sz w:val="20"/>
          <w:szCs w:val="20"/>
          <w:lang w:eastAsia="pl-PL"/>
        </w:rPr>
        <w:t xml:space="preserve"> (aktualny certyfikat </w:t>
      </w:r>
      <w:proofErr w:type="spellStart"/>
      <w:r w:rsidRPr="00932D15">
        <w:rPr>
          <w:rFonts w:ascii="Verdana" w:eastAsia="Times New Roman" w:hAnsi="Verdana" w:cs="Arial"/>
          <w:color w:val="000000"/>
          <w:sz w:val="20"/>
          <w:szCs w:val="20"/>
          <w:lang w:eastAsia="pl-PL"/>
        </w:rPr>
        <w:t>ssl</w:t>
      </w:r>
      <w:proofErr w:type="spellEnd"/>
      <w:r w:rsidRPr="00932D15">
        <w:rPr>
          <w:rFonts w:ascii="Verdana" w:eastAsia="Times New Roman" w:hAnsi="Verdana" w:cs="Arial"/>
          <w:color w:val="000000"/>
          <w:sz w:val="20"/>
          <w:szCs w:val="20"/>
          <w:lang w:eastAsia="pl-PL"/>
        </w:rPr>
        <w:t xml:space="preserve"> zaufanego urzędu, certyfikat co najmniej klasy OV - Organization </w:t>
      </w:r>
      <w:proofErr w:type="spellStart"/>
      <w:r w:rsidRPr="00932D15">
        <w:rPr>
          <w:rFonts w:ascii="Verdana" w:eastAsia="Times New Roman" w:hAnsi="Verdana" w:cs="Arial"/>
          <w:color w:val="000000"/>
          <w:sz w:val="20"/>
          <w:szCs w:val="20"/>
          <w:lang w:eastAsia="pl-PL"/>
        </w:rPr>
        <w:t>Validation</w:t>
      </w:r>
      <w:proofErr w:type="spellEnd"/>
      <w:r w:rsidRPr="00932D15">
        <w:rPr>
          <w:rFonts w:ascii="Verdana" w:eastAsia="Times New Roman" w:hAnsi="Verdana" w:cs="Arial"/>
          <w:color w:val="000000"/>
          <w:sz w:val="20"/>
          <w:szCs w:val="20"/>
          <w:lang w:eastAsia="pl-PL"/>
        </w:rPr>
        <w:t>).</w:t>
      </w:r>
    </w:p>
    <w:p w:rsidR="00932D15" w:rsidRPr="00932D15" w:rsidRDefault="00932D15" w:rsidP="00932D15">
      <w:pPr>
        <w:numPr>
          <w:ilvl w:val="0"/>
          <w:numId w:val="33"/>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Autoryzacja użytkownika z wykorzystaniem loginu i hasła.</w:t>
      </w:r>
    </w:p>
    <w:p w:rsidR="00932D15" w:rsidRPr="00932D15" w:rsidRDefault="00932D15" w:rsidP="00932D15">
      <w:pPr>
        <w:numPr>
          <w:ilvl w:val="0"/>
          <w:numId w:val="33"/>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Blokowanie konta/adresu źródłowego IP po trzech nieudanych próbach logowania i powiadomienie o zdarzeniu administratora. Odblokowanie konta/adresu IP będzie możliwe tylko przez administratora systemu.</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IV. Zmiana loginu administracyjnego (</w:t>
      </w:r>
      <w:proofErr w:type="spellStart"/>
      <w:r w:rsidRPr="00932D15">
        <w:rPr>
          <w:rFonts w:ascii="Verdana" w:eastAsia="Times New Roman" w:hAnsi="Verdana" w:cs="Arial"/>
          <w:color w:val="000000"/>
          <w:sz w:val="20"/>
          <w:szCs w:val="20"/>
          <w:lang w:eastAsia="pl-PL"/>
        </w:rPr>
        <w:t>admin</w:t>
      </w:r>
      <w:proofErr w:type="spellEnd"/>
      <w:r w:rsidRPr="00932D15">
        <w:rPr>
          <w:rFonts w:ascii="Verdana" w:eastAsia="Times New Roman" w:hAnsi="Verdana" w:cs="Arial"/>
          <w:color w:val="000000"/>
          <w:sz w:val="20"/>
          <w:szCs w:val="20"/>
          <w:lang w:eastAsia="pl-PL"/>
        </w:rPr>
        <w:t xml:space="preserve">, administrator, </w:t>
      </w:r>
      <w:proofErr w:type="spellStart"/>
      <w:r w:rsidRPr="00932D15">
        <w:rPr>
          <w:rFonts w:ascii="Verdana" w:eastAsia="Times New Roman" w:hAnsi="Verdana" w:cs="Arial"/>
          <w:color w:val="000000"/>
          <w:sz w:val="20"/>
          <w:szCs w:val="20"/>
          <w:lang w:eastAsia="pl-PL"/>
        </w:rPr>
        <w:t>root</w:t>
      </w:r>
      <w:proofErr w:type="spellEnd"/>
      <w:r w:rsidRPr="00932D15">
        <w:rPr>
          <w:rFonts w:ascii="Verdana" w:eastAsia="Times New Roman" w:hAnsi="Verdana" w:cs="Arial"/>
          <w:color w:val="000000"/>
          <w:sz w:val="20"/>
          <w:szCs w:val="20"/>
          <w:lang w:eastAsia="pl-PL"/>
        </w:rPr>
        <w:t>) na niestandardowe albo zablokowanie takiego konta i utworzenie niestandardowego z uprawnieniami administratora (jeśli takie jest wymagane).</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V .Dla każdego użytkownika założone oddzielne konto które zapewni rozliczność wykonywanych działań. Uprawnienia konta w zależności od realnych potrzeb.</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VI. Hasło powinno składać się z minimum 8 znaków składających się z małych, wielkich liter, znaków specjalnych oraz liczb dla użytkownika. Dla konta z uprawnieniami administratora min. 12 znaków.</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VII. Konta nieużywane (zmiana pracownika) powinny być dezaktywowane.</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VIII. Dziennik zdarzeń operacji wykonywanych w systemie.</w:t>
      </w:r>
    </w:p>
    <w:p w:rsidR="00932D15" w:rsidRPr="00932D15" w:rsidRDefault="00932D15" w:rsidP="00932D15">
      <w:pPr>
        <w:spacing w:after="0" w:line="240" w:lineRule="auto"/>
        <w:ind w:left="212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IX. Wyłączenie niewykorzystywanych usług i protokołów (np. telnet, http, itp.).</w:t>
      </w:r>
    </w:p>
    <w:p w:rsidR="00932D15" w:rsidRPr="00932D15" w:rsidRDefault="00932D15" w:rsidP="00932D15">
      <w:pPr>
        <w:spacing w:after="0" w:line="240" w:lineRule="auto"/>
        <w:ind w:left="180"/>
        <w:jc w:val="both"/>
        <w:rPr>
          <w:rFonts w:ascii="Verdana" w:eastAsia="Times New Roman" w:hAnsi="Verdana" w:cs="Arial"/>
          <w:color w:val="000000"/>
          <w:sz w:val="20"/>
          <w:szCs w:val="20"/>
          <w:lang w:eastAsia="pl-PL"/>
        </w:rPr>
      </w:pPr>
    </w:p>
    <w:p w:rsidR="00932D15" w:rsidRPr="00932D15" w:rsidRDefault="00932D15" w:rsidP="00932D15">
      <w:pPr>
        <w:numPr>
          <w:ilvl w:val="0"/>
          <w:numId w:val="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okresie trwania umowy w ramach wynagrodzenia określonego w umowie Wykonawca zapewni serwis oprogramowania (gwarancję zapewniającą poprawność jego funkcjonowania). Dodatkowo w przypadku zapotrzebowania zgłoszonego przez zamawiającego wykonawca będzie wykonywał na zlecenie Zamawiającego  aktualizacje i modyfikacje oprogramowania w wymiarze nie większym niż 30 roboczogodzin na kwartał.</w:t>
      </w:r>
    </w:p>
    <w:p w:rsidR="00932D15" w:rsidRPr="00932D15" w:rsidRDefault="00932D15" w:rsidP="00932D15">
      <w:pPr>
        <w:spacing w:after="0" w:line="240" w:lineRule="auto"/>
        <w:ind w:left="540"/>
        <w:jc w:val="both"/>
        <w:rPr>
          <w:rFonts w:ascii="Verdana" w:eastAsia="Times New Roman" w:hAnsi="Verdana" w:cs="Arial"/>
          <w:color w:val="000000"/>
          <w:sz w:val="20"/>
          <w:szCs w:val="20"/>
          <w:lang w:eastAsia="pl-PL"/>
        </w:rPr>
      </w:pPr>
    </w:p>
    <w:p w:rsidR="00932D15" w:rsidRPr="00932D15" w:rsidRDefault="00932D15" w:rsidP="00932D15">
      <w:pPr>
        <w:numPr>
          <w:ilvl w:val="0"/>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Wykonawca udzieli Zamawiającemu bezterminowej licencji niewyłącznej na oprogramowanie dostarczone przez Wykonawcę w związku z realizowaniem przedmiotowego zamówienia.</w:t>
      </w:r>
    </w:p>
    <w:p w:rsidR="00932D15" w:rsidRPr="00932D15" w:rsidRDefault="00932D15" w:rsidP="00932D15">
      <w:pPr>
        <w:numPr>
          <w:ilvl w:val="0"/>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Wykonawca, zgłaszając dostosowanie poszczególnych stacji preselekcyjnego ważenia pojazdów w ruchu, przekaże zamawiającemu:</w:t>
      </w:r>
    </w:p>
    <w:p w:rsidR="00932D15" w:rsidRPr="00932D15" w:rsidRDefault="00932D15" w:rsidP="00932D15">
      <w:pPr>
        <w:numPr>
          <w:ilvl w:val="1"/>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wersję instalacyjną oprogramowania wymienionego w pkt. 3.3.4 wraz</w:t>
      </w:r>
      <w:r w:rsidRPr="00932D15">
        <w:rPr>
          <w:rFonts w:ascii="Verdana" w:eastAsia="Times New Roman" w:hAnsi="Verdana" w:cs="Times New Roman"/>
          <w:color w:val="000000"/>
          <w:sz w:val="20"/>
          <w:szCs w:val="20"/>
          <w:lang w:eastAsia="pl-PL"/>
        </w:rPr>
        <w:br/>
        <w:t>z instrukcją instalacji.</w:t>
      </w:r>
    </w:p>
    <w:p w:rsidR="00932D15" w:rsidRPr="00932D15" w:rsidRDefault="00932D15" w:rsidP="00932D15">
      <w:pPr>
        <w:numPr>
          <w:ilvl w:val="1"/>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powykonawczą dokumentację technicznej oprogramowania wymienionego w pkt. 3.3.4 w języku polskim.</w:t>
      </w:r>
    </w:p>
    <w:p w:rsidR="00932D15" w:rsidRPr="00932D15" w:rsidRDefault="00932D15" w:rsidP="00932D15">
      <w:pPr>
        <w:numPr>
          <w:ilvl w:val="1"/>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Arial"/>
          <w:color w:val="000000"/>
          <w:sz w:val="20"/>
          <w:szCs w:val="20"/>
          <w:lang w:eastAsia="pl-PL"/>
        </w:rPr>
        <w:t>opisy protokołów komunikacyjnych (stacja pomiarowa – system Wykonawcy).</w:t>
      </w:r>
    </w:p>
    <w:p w:rsidR="00932D15" w:rsidRPr="00932D15" w:rsidRDefault="00932D15" w:rsidP="00932D15">
      <w:pPr>
        <w:numPr>
          <w:ilvl w:val="0"/>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Arial"/>
          <w:color w:val="000000"/>
          <w:sz w:val="20"/>
          <w:szCs w:val="20"/>
          <w:lang w:eastAsia="pl-PL"/>
        </w:rPr>
        <w:t xml:space="preserve">Na serwerach wykonawcy mogą się znajdować tylko te dane dotyczące pojazdów, które są następnie przesyłane na serwer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W danych przechowywanych na serwerach wykonawcy mogą się znajdować jedynie rozpoznane trzy pierwsze znaki tablic rejestracyjnych, zdjęcia pojazdów oraz zdjęcia tablic rejestracyjnych na których widoczne są jedynie trzy pierwsze znaki tablic rejestracyjnych.</w:t>
      </w:r>
    </w:p>
    <w:p w:rsidR="00932D15" w:rsidRPr="00932D15" w:rsidRDefault="00932D15" w:rsidP="00932D15">
      <w:pPr>
        <w:numPr>
          <w:ilvl w:val="0"/>
          <w:numId w:val="4"/>
        </w:numPr>
        <w:spacing w:after="0" w:line="240" w:lineRule="auto"/>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Obostrzenia wskazane w pkt. 6. nie obowiązują </w:t>
      </w:r>
      <w:r w:rsidRPr="00932D15">
        <w:rPr>
          <w:rFonts w:ascii="Verdana" w:eastAsia="Times New Roman" w:hAnsi="Verdana" w:cs="Arial"/>
          <w:color w:val="000000"/>
          <w:sz w:val="20"/>
          <w:szCs w:val="20"/>
          <w:lang w:eastAsia="pl-PL"/>
        </w:rPr>
        <w:t>w trakcie trwającej sesji aplikacji internetowej dla danych, nie starszych niż 1 godzina, z konkretnej stacji preselekcyjnej (od czasu zalogowania się użytkownika aplikacji do czasu jego wylogowania lub zerwania połączenia).</w:t>
      </w:r>
    </w:p>
    <w:p w:rsidR="00932D15" w:rsidRPr="00932D15" w:rsidRDefault="00932D15" w:rsidP="00932D15">
      <w:pPr>
        <w:spacing w:after="0" w:line="240" w:lineRule="auto"/>
        <w:ind w:left="720"/>
        <w:jc w:val="both"/>
        <w:rPr>
          <w:rFonts w:ascii="Verdana" w:eastAsia="Calibri" w:hAnsi="Verdana" w:cs="Times New Roman"/>
          <w:color w:val="000000"/>
          <w:sz w:val="20"/>
          <w:szCs w:val="20"/>
          <w:lang w:eastAsia="pl-PL"/>
        </w:rPr>
      </w:pPr>
    </w:p>
    <w:p w:rsidR="00932D15" w:rsidRPr="00932D15" w:rsidRDefault="00932D15" w:rsidP="00932D15">
      <w:pPr>
        <w:numPr>
          <w:ilvl w:val="0"/>
          <w:numId w:val="2"/>
        </w:numPr>
        <w:tabs>
          <w:tab w:val="left" w:pos="567"/>
        </w:tabs>
        <w:spacing w:after="0" w:line="240" w:lineRule="auto"/>
        <w:ind w:left="284" w:hanging="284"/>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Zasilanie </w:t>
      </w:r>
    </w:p>
    <w:p w:rsidR="00932D15" w:rsidRPr="00932D15" w:rsidRDefault="00932D15" w:rsidP="00932D15">
      <w:pPr>
        <w:overflowPunct w:val="0"/>
        <w:autoSpaceDE w:val="0"/>
        <w:autoSpaceDN w:val="0"/>
        <w:adjustRightInd w:val="0"/>
        <w:spacing w:after="0" w:line="240" w:lineRule="auto"/>
        <w:ind w:firstLine="708"/>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t>Urządzenia systemu preselekcyjnego ważenia pojazdów w ruchu są zasilane napięciem sieci energetycznej o wartości 230 V. Maksymalna moc przyłączeniowa ma zostać dobrana przez Wykonawcę na poziomie zapewniającym poprawne funkcjonowanie systemu preselekcji.</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b/>
          <w:color w:val="000000"/>
          <w:kern w:val="24"/>
          <w:sz w:val="20"/>
          <w:szCs w:val="20"/>
          <w:lang w:eastAsia="pl-PL"/>
        </w:rPr>
      </w:pPr>
      <w:r w:rsidRPr="00932D15">
        <w:rPr>
          <w:rFonts w:ascii="Verdana" w:eastAsia="Times New Roman" w:hAnsi="Verdana" w:cs="Arial"/>
          <w:b/>
          <w:color w:val="000000"/>
          <w:kern w:val="24"/>
          <w:sz w:val="20"/>
          <w:szCs w:val="20"/>
          <w:lang w:eastAsia="pl-PL"/>
        </w:rPr>
        <w:t>3.5. Wprowadzenie oznakowania pionowego:</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t xml:space="preserve">Na jezdniach o dwóch pasach ruchu w jednym kierunku należy zamontować oznakowanie pionowe uruchamiane podczas prowadzenia przez ITD działań kontrolnych powodujące </w:t>
      </w:r>
      <w:proofErr w:type="spellStart"/>
      <w:r w:rsidRPr="00932D15">
        <w:rPr>
          <w:rFonts w:ascii="Verdana" w:eastAsia="Times New Roman" w:hAnsi="Verdana" w:cs="Arial"/>
          <w:color w:val="000000"/>
          <w:kern w:val="24"/>
          <w:sz w:val="20"/>
          <w:szCs w:val="20"/>
          <w:lang w:eastAsia="pl-PL"/>
        </w:rPr>
        <w:t>potokowanie</w:t>
      </w:r>
      <w:proofErr w:type="spellEnd"/>
      <w:r w:rsidRPr="00932D15">
        <w:rPr>
          <w:rFonts w:ascii="Verdana" w:eastAsia="Times New Roman" w:hAnsi="Verdana" w:cs="Arial"/>
          <w:color w:val="000000"/>
          <w:kern w:val="24"/>
          <w:sz w:val="20"/>
          <w:szCs w:val="20"/>
          <w:lang w:eastAsia="pl-PL"/>
        </w:rPr>
        <w:t xml:space="preserve"> pojazdów ciężarowych na prawym pasie ruchu (znak B-26) oraz wprowadzić ograniczenie prędkości  samochodów ciężarowych do 50 km/h. </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lastRenderedPageBreak/>
        <w:t>Dla pozostałych pojazdów należy wprowadzić ograniczenie prędkości w sposób zachowujący dotychczasowe różnice w prędkości pomiędzy samochodami ciężarowymi oraz pozostałymi rodzajami pojazdów:</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t>- prędkość pojazdów osobowych 90 km/h</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t>- prędkość pojazdów ciężarowych 50 km/h</w:t>
      </w:r>
    </w:p>
    <w:p w:rsidR="00932D15" w:rsidRPr="00932D15" w:rsidRDefault="00932D15" w:rsidP="00932D15">
      <w:pPr>
        <w:overflowPunct w:val="0"/>
        <w:autoSpaceDE w:val="0"/>
        <w:autoSpaceDN w:val="0"/>
        <w:adjustRightInd w:val="0"/>
        <w:spacing w:after="0" w:line="240" w:lineRule="auto"/>
        <w:jc w:val="both"/>
        <w:textAlignment w:val="baseline"/>
        <w:rPr>
          <w:rFonts w:ascii="Verdana" w:eastAsia="Times New Roman" w:hAnsi="Verdana" w:cs="Arial"/>
          <w:color w:val="000000"/>
          <w:kern w:val="24"/>
          <w:sz w:val="20"/>
          <w:szCs w:val="20"/>
          <w:lang w:eastAsia="pl-PL"/>
        </w:rPr>
      </w:pPr>
      <w:r w:rsidRPr="00932D15">
        <w:rPr>
          <w:rFonts w:ascii="Verdana" w:eastAsia="Times New Roman" w:hAnsi="Verdana" w:cs="Arial"/>
          <w:color w:val="000000"/>
          <w:kern w:val="24"/>
          <w:sz w:val="20"/>
          <w:szCs w:val="20"/>
          <w:lang w:eastAsia="pl-PL"/>
        </w:rPr>
        <w:t>Sekwencja znaków ma się rozpoczynać od znaku „inne niebezpieczeństwo” (znak A-30) z tabliczką „Kontrola ITD. za … km”, a kończyć się znakiem „koniec zakazów” (znak B-42) umiejscowionym za końcem pasa włączenia miejsca kontroli pojazdów ciężarowych. Znaki te należy ustawić w sposób zgodny z przepisami „Prawo o ruchu drogowym”. Początek ustawienia sekwencji znaków – 1000m przed początkiem pasa wyłączenia do MOP-u. Znaki powinny mieć możliwość zasłaniania i odsłaniania przez służby ITD.</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3.5.1 Oznakowanie miejsc kontroli pojazdów</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Do obowiązku Wykonawcy będzie należało opracowanie projektów tymczasowej organizacji ruchu (na czas prowadzenia kontroli pojazdów przez ITD) oraz uzyskanie wszystkich niezbędnych opinii i zatwierdzenia projektów. Projekty należy opracować zgodnie z:</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6"/>
        </w:numPr>
        <w:spacing w:after="15" w:line="240" w:lineRule="auto"/>
        <w:ind w:right="15"/>
        <w:jc w:val="both"/>
        <w:textAlignment w:val="top"/>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Rozporządzeniem Ministra Infrastruktury z dnia 23 września 2003 r. w sprawie szczegółowych warunków zarządzania ruchem na drogach oraz wykonywania nadzoru nad tym zarządzaniem</w:t>
      </w:r>
    </w:p>
    <w:p w:rsidR="00932D15" w:rsidRPr="00932D15" w:rsidRDefault="00932D15" w:rsidP="00932D15">
      <w:pPr>
        <w:numPr>
          <w:ilvl w:val="0"/>
          <w:numId w:val="16"/>
        </w:numPr>
        <w:spacing w:after="15" w:line="240" w:lineRule="auto"/>
        <w:ind w:right="15"/>
        <w:jc w:val="both"/>
        <w:textAlignment w:val="top"/>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Rozporządzeniem Ministrów Infrastruktury oraz Spraw Wewnętrznych i Administracji z dnia 31 lipca 2002 r. w sprawie znaków i sygnałów drogowych.</w:t>
      </w:r>
    </w:p>
    <w:p w:rsidR="00932D15" w:rsidRPr="00932D15" w:rsidRDefault="00932D15" w:rsidP="00932D15">
      <w:pPr>
        <w:numPr>
          <w:ilvl w:val="0"/>
          <w:numId w:val="16"/>
        </w:numPr>
        <w:spacing w:after="15" w:line="240" w:lineRule="auto"/>
        <w:ind w:right="15"/>
        <w:jc w:val="both"/>
        <w:textAlignment w:val="top"/>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Rozporządzeniem Ministra Infrastruktury z dnia 3 lipca 2003 r. w sprawie szczegółowych warunków technicznych dla znaków i sygnałów drogowych oraz urządzeń bezpieczeństwa ruchu drogowego i warunków ich umieszczania na drogach</w:t>
      </w:r>
    </w:p>
    <w:p w:rsidR="00932D15" w:rsidRPr="00932D15" w:rsidRDefault="00932D15" w:rsidP="00932D15">
      <w:pPr>
        <w:numPr>
          <w:ilvl w:val="0"/>
          <w:numId w:val="16"/>
        </w:numPr>
        <w:spacing w:after="15" w:line="240" w:lineRule="auto"/>
        <w:ind w:right="15"/>
        <w:jc w:val="both"/>
        <w:textAlignment w:val="top"/>
        <w:rPr>
          <w:rFonts w:ascii="Verdana" w:eastAsia="Times New Roman" w:hAnsi="Verdana" w:cs="Times New Roman"/>
          <w:color w:val="000000"/>
          <w:sz w:val="20"/>
          <w:szCs w:val="20"/>
          <w:lang w:eastAsia="pl-PL"/>
        </w:rPr>
      </w:pPr>
      <w:r w:rsidRPr="00932D15">
        <w:rPr>
          <w:rFonts w:ascii="Verdana" w:eastAsia="Times New Roman" w:hAnsi="Verdana" w:cs="Times New Roman"/>
          <w:bCs/>
          <w:color w:val="000000"/>
          <w:sz w:val="20"/>
          <w:szCs w:val="20"/>
          <w:lang w:eastAsia="pl-PL"/>
        </w:rPr>
        <w:t>Zarządzeniem nr 70</w:t>
      </w:r>
      <w:r w:rsidRPr="00932D15">
        <w:rPr>
          <w:rFonts w:ascii="Verdana" w:eastAsia="Times New Roman" w:hAnsi="Verdana" w:cs="Times New Roman"/>
          <w:color w:val="000000"/>
          <w:sz w:val="20"/>
          <w:szCs w:val="20"/>
          <w:lang w:eastAsia="pl-PL"/>
        </w:rPr>
        <w:t xml:space="preserve"> Generalnego Dyrektora Dróg Krajowych i Autostrad z dnia 9 lipca 2010 roku w sprawie ujednolicenia oznakowania pionowego i poziomego oraz urządzeń bezpieczeństwa ruchu drogowego na drogach krajowych</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3.5.2.Oznakowanie miejsc kontroli na drogach jednojezdniowych</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3.5.2.1. Na drogach jednojezdniowych dwupasowych poza obszarem zabudowanym należy wprowadzić oznakowanie pionowe w formie niżej wymienionej sekwencji znaków na kierunku na którym będzie prowadzona kontrola:</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A-30 (inne niebezpieczeństwa) z tabliczką „Kontrola ITD za … m” – 300m przed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B-25 (zakaz wyprzedzania) i - B-33 (50 km/h)  – 200 m przed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B-42 (koniec zakazów) – 20 m za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3.5.2.2. Na drogach jednojezdniowych dwupasowych w obszarze zabudowanym należy wprowadzić oznakowanie pionowe w formie niżej wymienionej sekwencji znaków na kierunku na którym będzie prowadzona kontrola:</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A-30 (inne niebezpieczeństwa) z tabliczką „Kontrola ITD za … m” – 100m przed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B-25 (zakaz wyprzedzania) i - B-33 (50 km/h)  – 50 m przed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B-42 (koniec zakazów) – 20 m za miejscem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Uwaga!!!</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color w:val="000000"/>
          <w:sz w:val="20"/>
          <w:szCs w:val="20"/>
          <w:lang w:eastAsia="pl-PL"/>
        </w:rPr>
        <w:t xml:space="preserve">Dokładne lokalizacje znaków należy określić w projekcie na podstawie analizy oznakowania istniejącego i dostosować lokalizację oznakowania projektowanego w taki sposób aby zapewnić widoczność wszystkich znaków. </w:t>
      </w:r>
      <w:r w:rsidRPr="00932D15">
        <w:rPr>
          <w:rFonts w:ascii="Verdana" w:eastAsia="Times New Roman" w:hAnsi="Verdana" w:cs="Arial"/>
          <w:b/>
          <w:color w:val="000000"/>
          <w:sz w:val="20"/>
          <w:szCs w:val="20"/>
          <w:lang w:eastAsia="pl-PL"/>
        </w:rPr>
        <w:t xml:space="preserve">Wprowadzane zakazy i ograniczenia oraz ich odwołania nie mogą być sprzeczne ani kolidować z organizacją ruchu obowiązująca na danym odcinku drogi.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3.5.2.3. Szczegółowe warunki techniczne dla znaków</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Znaki z grupy wielkości średnie</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Tarcza znaku na podkładzie z blachy stalowej lub aluminiowej zabezpieczona przed korozją w warunkach zasolenia</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Lico znaku wykonane z folii typu 2</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Times New Roman"/>
          <w:color w:val="000000"/>
          <w:sz w:val="20"/>
          <w:szCs w:val="20"/>
          <w:lang w:eastAsia="pl-PL"/>
        </w:rPr>
        <w:t>Konstrukcje wsporcze należy wykonać z ocynkowanych rur stalowych</w:t>
      </w:r>
    </w:p>
    <w:p w:rsidR="00932D15" w:rsidRPr="00932D15" w:rsidRDefault="00932D15" w:rsidP="00932D15">
      <w:pPr>
        <w:spacing w:after="0" w:line="240" w:lineRule="auto"/>
        <w:ind w:left="428"/>
        <w:jc w:val="both"/>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Uwaga !!! </w:t>
      </w:r>
    </w:p>
    <w:p w:rsidR="00932D15" w:rsidRPr="00932D15" w:rsidRDefault="00932D15" w:rsidP="00932D15">
      <w:pPr>
        <w:spacing w:after="0" w:line="240" w:lineRule="auto"/>
        <w:ind w:left="428"/>
        <w:jc w:val="both"/>
        <w:rPr>
          <w:rFonts w:ascii="Verdana" w:eastAsia="Times New Roman" w:hAnsi="Verdana" w:cs="Arial"/>
          <w:color w:val="000000"/>
          <w:sz w:val="20"/>
          <w:szCs w:val="20"/>
          <w:lang w:eastAsia="pl-PL"/>
        </w:rPr>
      </w:pPr>
      <w:r w:rsidRPr="00932D15">
        <w:rPr>
          <w:rFonts w:ascii="Verdana" w:eastAsia="Times New Roman" w:hAnsi="Verdana" w:cs="Times New Roman"/>
          <w:color w:val="000000"/>
          <w:sz w:val="20"/>
          <w:szCs w:val="20"/>
          <w:lang w:eastAsia="pl-PL"/>
        </w:rPr>
        <w:t>Znaki pionowe powinny funkcjonować tylko podczas prowadzonych kontroli, w związku z czym Wykonawca do wszystkich znaków pionowych wprowadzanych na drogach jednojezdniowych musi dostarczyć pokrowce umożliwiające zakrycie znaków po zakończeniu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3.5.3.Oznakowanie miejsc kontroli na drogach dwujezdniowych</w:t>
      </w: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3.5.3.1. Zakres oznakowania wprowadzanego na czas prowadzenia kontroli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Należy wprowadzić system znaków o rysunku nieciągłym umożliwiających wprowadzenie niżej opisanej sekwencji znaków na kierunku na którym będzie prowadzona kontrola:</w:t>
      </w:r>
    </w:p>
    <w:p w:rsidR="00932D15" w:rsidRPr="00932D15" w:rsidRDefault="00932D15" w:rsidP="00932D15">
      <w:pPr>
        <w:numPr>
          <w:ilvl w:val="0"/>
          <w:numId w:val="3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PUNKT A – zestaw A-30 (inne niebezpieczeństwa) z tabliczką „Kontrola ITD za … m” oraz tabliczką T-1 „1000m”– 1000m przed miejscem kontroli (początkiem pasa wyłączenia) – po obu stronach jezdni – </w:t>
      </w:r>
      <w:r w:rsidRPr="00932D15">
        <w:rPr>
          <w:rFonts w:ascii="Verdana" w:eastAsia="Times New Roman" w:hAnsi="Verdana" w:cs="Arial"/>
          <w:color w:val="000000"/>
          <w:sz w:val="20"/>
          <w:szCs w:val="20"/>
          <w:u w:val="single"/>
          <w:lang w:eastAsia="pl-PL"/>
        </w:rPr>
        <w:t xml:space="preserve">w formie tablicy ze znakami zmiennej treści umożliwiającej wyświetlenie </w:t>
      </w:r>
      <w:proofErr w:type="spellStart"/>
      <w:r w:rsidRPr="00932D15">
        <w:rPr>
          <w:rFonts w:ascii="Verdana" w:eastAsia="Times New Roman" w:hAnsi="Verdana" w:cs="Arial"/>
          <w:color w:val="000000"/>
          <w:sz w:val="20"/>
          <w:szCs w:val="20"/>
          <w:u w:val="single"/>
          <w:lang w:eastAsia="pl-PL"/>
        </w:rPr>
        <w:t>w.w</w:t>
      </w:r>
      <w:proofErr w:type="spellEnd"/>
      <w:r w:rsidRPr="00932D15">
        <w:rPr>
          <w:rFonts w:ascii="Verdana" w:eastAsia="Times New Roman" w:hAnsi="Verdana" w:cs="Arial"/>
          <w:color w:val="000000"/>
          <w:sz w:val="20"/>
          <w:szCs w:val="20"/>
          <w:u w:val="single"/>
          <w:lang w:eastAsia="pl-PL"/>
        </w:rPr>
        <w:t>. zestawu znaków</w:t>
      </w:r>
    </w:p>
    <w:p w:rsidR="00932D15" w:rsidRPr="00932D15" w:rsidRDefault="00932D15" w:rsidP="00932D15">
      <w:pPr>
        <w:numPr>
          <w:ilvl w:val="0"/>
          <w:numId w:val="3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PUNKT B – zestaw B-26 (zakaz wyprzedzania przez pojazdy ciężarowe) i - B-33 o wartości:</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- 110 km/h – w przypadku autostrady,</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- 90 km/h – w przypadku drogi ekspresowej,</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- 70 km/h – w przypadku dróg dwujezdniowej klasy GP lub niższej zlokalizowanej poza obszarem zabudowanym,</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500 m przed miejscem kontroli, – po obu stronach jezdni - </w:t>
      </w:r>
      <w:r w:rsidRPr="00932D15">
        <w:rPr>
          <w:rFonts w:ascii="Verdana" w:eastAsia="Times New Roman" w:hAnsi="Verdana" w:cs="Arial"/>
          <w:color w:val="000000"/>
          <w:sz w:val="20"/>
          <w:szCs w:val="20"/>
          <w:u w:val="single"/>
          <w:lang w:eastAsia="pl-PL"/>
        </w:rPr>
        <w:t xml:space="preserve">w formie tablicy ze znakami zmiennej treści umożliwiającej wyświetlenie </w:t>
      </w:r>
      <w:proofErr w:type="spellStart"/>
      <w:r w:rsidRPr="00932D15">
        <w:rPr>
          <w:rFonts w:ascii="Verdana" w:eastAsia="Times New Roman" w:hAnsi="Verdana" w:cs="Arial"/>
          <w:color w:val="000000"/>
          <w:sz w:val="20"/>
          <w:szCs w:val="20"/>
          <w:u w:val="single"/>
          <w:lang w:eastAsia="pl-PL"/>
        </w:rPr>
        <w:t>w.w</w:t>
      </w:r>
      <w:proofErr w:type="spellEnd"/>
      <w:r w:rsidRPr="00932D15">
        <w:rPr>
          <w:rFonts w:ascii="Verdana" w:eastAsia="Times New Roman" w:hAnsi="Verdana" w:cs="Arial"/>
          <w:color w:val="000000"/>
          <w:sz w:val="20"/>
          <w:szCs w:val="20"/>
          <w:u w:val="single"/>
          <w:lang w:eastAsia="pl-PL"/>
        </w:rPr>
        <w:t>. zestawu znaków</w:t>
      </w:r>
    </w:p>
    <w:p w:rsidR="00932D15" w:rsidRPr="00932D15" w:rsidRDefault="00932D15" w:rsidP="00932D15">
      <w:pPr>
        <w:numPr>
          <w:ilvl w:val="0"/>
          <w:numId w:val="34"/>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PUNKT C – zestaw B-33 (50 km/h) z tabliczką T-23 b „samochody ciężarowe, pojazdy specjalne, pojazdy używane do celów specjalnych, o dopuszczalnej masie całkowitej przekraczającej 3,5 t, oraz ciągniki samochodowe” – 250 do 300 m przed miejscem kontroli, – po obu stronach jezdni - </w:t>
      </w:r>
      <w:r w:rsidRPr="00932D15">
        <w:rPr>
          <w:rFonts w:ascii="Verdana" w:eastAsia="Times New Roman" w:hAnsi="Verdana" w:cs="Arial"/>
          <w:color w:val="000000"/>
          <w:sz w:val="20"/>
          <w:szCs w:val="20"/>
          <w:u w:val="single"/>
          <w:lang w:eastAsia="pl-PL"/>
        </w:rPr>
        <w:t xml:space="preserve">w formie tablicy ze znakami zmiennej treści umożliwiającej wyświetlenie </w:t>
      </w:r>
      <w:proofErr w:type="spellStart"/>
      <w:r w:rsidRPr="00932D15">
        <w:rPr>
          <w:rFonts w:ascii="Verdana" w:eastAsia="Times New Roman" w:hAnsi="Verdana" w:cs="Arial"/>
          <w:color w:val="000000"/>
          <w:sz w:val="20"/>
          <w:szCs w:val="20"/>
          <w:u w:val="single"/>
          <w:lang w:eastAsia="pl-PL"/>
        </w:rPr>
        <w:t>w.w</w:t>
      </w:r>
      <w:proofErr w:type="spellEnd"/>
      <w:r w:rsidRPr="00932D15">
        <w:rPr>
          <w:rFonts w:ascii="Verdana" w:eastAsia="Times New Roman" w:hAnsi="Verdana" w:cs="Arial"/>
          <w:color w:val="000000"/>
          <w:sz w:val="20"/>
          <w:szCs w:val="20"/>
          <w:u w:val="single"/>
          <w:lang w:eastAsia="pl-PL"/>
        </w:rPr>
        <w:t>. zestawu znaków</w:t>
      </w:r>
    </w:p>
    <w:p w:rsidR="00932D15" w:rsidRPr="00932D15" w:rsidRDefault="00932D15" w:rsidP="00932D15">
      <w:pPr>
        <w:numPr>
          <w:ilvl w:val="0"/>
          <w:numId w:val="34"/>
        </w:numPr>
        <w:spacing w:after="0" w:line="240" w:lineRule="auto"/>
        <w:jc w:val="both"/>
        <w:rPr>
          <w:rFonts w:ascii="Verdana" w:eastAsia="Times New Roman" w:hAnsi="Verdana" w:cs="Arial"/>
          <w:color w:val="000000"/>
          <w:sz w:val="20"/>
          <w:szCs w:val="20"/>
          <w:u w:val="single"/>
          <w:lang w:eastAsia="pl-PL"/>
        </w:rPr>
      </w:pPr>
      <w:r w:rsidRPr="00932D15">
        <w:rPr>
          <w:rFonts w:ascii="Verdana" w:eastAsia="Times New Roman" w:hAnsi="Verdana" w:cs="Arial"/>
          <w:color w:val="000000"/>
          <w:sz w:val="20"/>
          <w:szCs w:val="20"/>
          <w:lang w:eastAsia="pl-PL"/>
        </w:rPr>
        <w:t xml:space="preserve">PUNKT D – znak B-42 (koniec zakazów) – 20 m za miejscem kontroli (końcem pasa wyłączenia), – po obu stronach jezdni – </w:t>
      </w:r>
      <w:r w:rsidRPr="00932D15">
        <w:rPr>
          <w:rFonts w:ascii="Verdana" w:eastAsia="Times New Roman" w:hAnsi="Verdana" w:cs="Arial"/>
          <w:color w:val="000000"/>
          <w:sz w:val="20"/>
          <w:szCs w:val="20"/>
          <w:u w:val="single"/>
          <w:lang w:eastAsia="pl-PL"/>
        </w:rPr>
        <w:t>w formie dedykowanego znaku o rysunku nieciągłym B-42</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3.5.3.3. Szczegółowe warunki techniczne dla tablic</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punkcie A należy wprowadzić tablice ze znakami zmiennej treści umożliwiającymi</w:t>
      </w:r>
    </w:p>
    <w:p w:rsidR="00932D15" w:rsidRPr="00932D15" w:rsidRDefault="00932D15" w:rsidP="00932D15">
      <w:pPr>
        <w:spacing w:after="0" w:line="240" w:lineRule="auto"/>
        <w:ind w:left="78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Wyświetlenie przynajmniej znaków A-30, A-14, A-33 i </w:t>
      </w:r>
      <w:proofErr w:type="spellStart"/>
      <w:r w:rsidRPr="00932D15">
        <w:rPr>
          <w:rFonts w:ascii="Verdana" w:eastAsia="Times New Roman" w:hAnsi="Verdana" w:cs="Arial"/>
          <w:color w:val="000000"/>
          <w:sz w:val="20"/>
          <w:szCs w:val="20"/>
          <w:lang w:eastAsia="pl-PL"/>
        </w:rPr>
        <w:t>w.w</w:t>
      </w:r>
      <w:proofErr w:type="spellEnd"/>
      <w:r w:rsidRPr="00932D15">
        <w:rPr>
          <w:rFonts w:ascii="Verdana" w:eastAsia="Times New Roman" w:hAnsi="Verdana" w:cs="Arial"/>
          <w:color w:val="000000"/>
          <w:sz w:val="20"/>
          <w:szCs w:val="20"/>
          <w:lang w:eastAsia="pl-PL"/>
        </w:rPr>
        <w:t xml:space="preserve">. tabliczek z możliwością zmiany treści obu tabliczek w zakresie do 15 znaków   </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punkcie B należy wprowadzić tablice ze znakami zmiennej treści umożliwiającymi</w:t>
      </w:r>
    </w:p>
    <w:p w:rsidR="00932D15" w:rsidRPr="00932D15" w:rsidRDefault="00932D15" w:rsidP="00932D15">
      <w:pPr>
        <w:spacing w:after="0" w:line="240" w:lineRule="auto"/>
        <w:ind w:left="78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Wyświetlenie przynajmniej znaków B-26, B-25, oraz B-33 (z przedziału wartości od 20 km/h do 100 km z krokiem co 10 km/h) oraz tabliczki T-23b </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punkcie C należy wprowadzić dedykowany znak B-42 o rysunku nieciągłym.</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Tablice ze znakami zmiennej treści </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Grupa wielkości znaków:</w:t>
      </w:r>
    </w:p>
    <w:p w:rsidR="00932D15" w:rsidRPr="00932D15" w:rsidRDefault="00932D15" w:rsidP="00932D15">
      <w:pPr>
        <w:numPr>
          <w:ilvl w:val="0"/>
          <w:numId w:val="18"/>
        </w:numPr>
        <w:spacing w:after="0" w:line="240" w:lineRule="auto"/>
        <w:ind w:left="1418" w:hanging="56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wielkie (A) na drogach ekspresowych, </w:t>
      </w:r>
    </w:p>
    <w:p w:rsidR="00932D15" w:rsidRPr="00932D15" w:rsidRDefault="00932D15" w:rsidP="00932D15">
      <w:pPr>
        <w:numPr>
          <w:ilvl w:val="0"/>
          <w:numId w:val="18"/>
        </w:numPr>
        <w:spacing w:after="0" w:line="240" w:lineRule="auto"/>
        <w:ind w:left="1418" w:hanging="567"/>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duże (B) na dwujezdniowych drogach krajowych</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Klasa znaków – D-2, o kącie rozsyłu ±7,5°</w:t>
      </w:r>
    </w:p>
    <w:p w:rsidR="00932D15" w:rsidRPr="00932D15" w:rsidRDefault="00932D15" w:rsidP="00932D15">
      <w:pPr>
        <w:numPr>
          <w:ilvl w:val="0"/>
          <w:numId w:val="1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Zasilanie stałe, lub alternatywnie z paneli </w:t>
      </w:r>
      <w:proofErr w:type="spellStart"/>
      <w:r w:rsidRPr="00932D15">
        <w:rPr>
          <w:rFonts w:ascii="Verdana" w:eastAsia="Times New Roman" w:hAnsi="Verdana" w:cs="Arial"/>
          <w:color w:val="000000"/>
          <w:sz w:val="20"/>
          <w:szCs w:val="20"/>
          <w:lang w:eastAsia="pl-PL"/>
        </w:rPr>
        <w:t>fotowoltanicznych</w:t>
      </w:r>
      <w:proofErr w:type="spellEnd"/>
      <w:r w:rsidRPr="00932D15">
        <w:rPr>
          <w:rFonts w:ascii="Verdana" w:eastAsia="Times New Roman" w:hAnsi="Verdana" w:cs="Arial"/>
          <w:color w:val="000000"/>
          <w:sz w:val="20"/>
          <w:szCs w:val="20"/>
          <w:lang w:eastAsia="pl-PL"/>
        </w:rPr>
        <w:t xml:space="preserve"> lub z oświetlenia drogowego poprzez akumulatory buforowe.</w:t>
      </w:r>
    </w:p>
    <w:p w:rsidR="00932D15" w:rsidRPr="00932D15" w:rsidRDefault="00932D15" w:rsidP="00932D15">
      <w:pPr>
        <w:spacing w:line="240" w:lineRule="auto"/>
        <w:ind w:left="42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przypadku zasilania innego niż stałe – zastosowane rozwiązania zasilania alternatywnego powinny niezależnie od pory roku zapewnić co najmniej pracę 8 h cykl pracy 12 h cykl ładowania,    </w:t>
      </w:r>
    </w:p>
    <w:p w:rsidR="00932D15" w:rsidRPr="00932D15" w:rsidRDefault="00932D15" w:rsidP="00932D15">
      <w:pPr>
        <w:spacing w:after="0" w:line="240" w:lineRule="auto"/>
        <w:ind w:left="283" w:hanging="283"/>
        <w:jc w:val="both"/>
        <w:rPr>
          <w:rFonts w:ascii="Verdana" w:eastAsia="Times New Roman" w:hAnsi="Verdana" w:cs="Arial"/>
          <w:color w:val="000000"/>
          <w:sz w:val="20"/>
          <w:szCs w:val="20"/>
          <w:lang w:eastAsia="pl-PL"/>
        </w:rPr>
      </w:pPr>
      <w:r w:rsidRPr="00932D15">
        <w:rPr>
          <w:rFonts w:ascii="Verdana" w:eastAsia="Times New Roman" w:hAnsi="Verdana" w:cs="Times New Roman"/>
          <w:color w:val="000000"/>
          <w:sz w:val="20"/>
          <w:szCs w:val="20"/>
          <w:lang w:eastAsia="pl-PL"/>
        </w:rPr>
        <w:t>Uwaga !!!</w:t>
      </w:r>
    </w:p>
    <w:p w:rsidR="00932D15" w:rsidRPr="00932D15" w:rsidRDefault="00932D15" w:rsidP="00932D15">
      <w:pPr>
        <w:spacing w:after="0" w:line="240" w:lineRule="auto"/>
        <w:ind w:left="283" w:hanging="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Zastosowana instalacja musi umożliwiać włączenie i wyłączenie wszystkich lub odpowiednich wybranych znaków ze stanowiska kontroli pojazdów za pomocą aplikacji wykorzystywanej do obsługi systemu preselekcji wagowej. W przypadku wykorzystania przez wykonawcę do zasilania znaków przyłączy zasilania stałego znajdujących się w punktach kontroli pojazdów i budowy kablowej linii zasilającej znaki, należy równolegle do tej linii zasilającej zainstalować kabel światłowodowy dla zapewnienia transmisji danych umożliwiającej sterowanie znakami.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Wszystkie </w:t>
      </w:r>
      <w:proofErr w:type="spellStart"/>
      <w:r w:rsidRPr="00932D15">
        <w:rPr>
          <w:rFonts w:ascii="Verdana" w:eastAsia="Times New Roman" w:hAnsi="Verdana" w:cs="Arial"/>
          <w:color w:val="000000"/>
          <w:sz w:val="20"/>
          <w:szCs w:val="20"/>
          <w:lang w:eastAsia="pl-PL"/>
        </w:rPr>
        <w:t>w.w</w:t>
      </w:r>
      <w:proofErr w:type="spellEnd"/>
      <w:r w:rsidRPr="00932D15">
        <w:rPr>
          <w:rFonts w:ascii="Verdana" w:eastAsia="Times New Roman" w:hAnsi="Verdana" w:cs="Arial"/>
          <w:color w:val="000000"/>
          <w:sz w:val="20"/>
          <w:szCs w:val="20"/>
          <w:lang w:eastAsia="pl-PL"/>
        </w:rPr>
        <w:t>. elementy muszą odpowiadać wymaganiom określonym w Rozporządzeniu Ministra Infrastruktury z dnia 3 lipca w sprawie szczegółowych warunków technicznych dla znaków i sygnałów drogowych oraz urządzeń bezpieczeństwa ruchu drogowego i warunków ich umieszczania na drogach DZ.U.220 poz.2181 z dnia 23 grudnia 20013r. z późniejszymi zmianami.</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Utrzymanie</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zobowiąże się do zapewnienia sprawnego funkcjonowania systemów preselekcyjnych wskazanych w punkcie 1 zgodnie z wymaganiami wskazanymi w punkcie 3 przez okres obowiązywania Umowy. Wykonawca w okresie trwania umowy ponosić będzie wszelkie koszty związane z bezawaryjnym i prawidłowym działaniem systemu(w tym ponoszenie kosztów transmisji danych).</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Łączny czas awarii systemu w ciągu roku nie może być dłuższy niż 10 dni (dni przeliczamy na pełne godziny – 240h) licząc  od zgłoszenia awarii przez Zamawiającego do momentu zgłoszenia przez Wykonawcę usunięcia awarii. W przypadku ponownego zgłoszenia przez zamawiającego awarii dotyczącej tej samej funkcjonalności (np.: rozpoznawanie tablic rejestracyjnych) co zgłoszenie pierwotne w terminie 1 dnia od momentu zgłoszenia przez Wykonawcę usunięcia awarii, bieg czasu awarii liczy się od zgłoszeniu pierwotnego. W przypadku braku podjęcia przez Wykonawcę działań mających na celu usunięcie awarii Zamawiający zastrzega sobie możliwość zlecenia naprawy innemu Wykonawcy, a kosztami naprawy obciąży Wykonawcę systemu.</w:t>
      </w:r>
      <w:r w:rsidRPr="00932D15" w:rsidDel="001669E2">
        <w:rPr>
          <w:rFonts w:ascii="Verdana" w:eastAsia="Times New Roman" w:hAnsi="Verdana" w:cs="Arial"/>
          <w:color w:val="000000"/>
          <w:sz w:val="20"/>
          <w:szCs w:val="20"/>
          <w:lang w:eastAsia="pl-PL"/>
        </w:rPr>
        <w:t xml:space="preserve"> </w:t>
      </w:r>
      <w:r w:rsidRPr="00932D15">
        <w:rPr>
          <w:rFonts w:ascii="Verdana" w:eastAsia="Times New Roman" w:hAnsi="Verdana" w:cs="Arial"/>
          <w:color w:val="000000"/>
          <w:sz w:val="20"/>
          <w:szCs w:val="20"/>
          <w:lang w:eastAsia="pl-PL"/>
        </w:rPr>
        <w:t>W przypadku wykrycia awarii systemu przez Wykonawcę jest on zobowiązany do bezzwłocznego poinformowania o tym fakcie Zamawiającego.</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720"/>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Przez awarię rozumie się  miedzy innymi:</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7"/>
        <w:gridCol w:w="4261"/>
      </w:tblGrid>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b/>
                <w:i/>
                <w:color w:val="000000"/>
                <w:sz w:val="20"/>
                <w:szCs w:val="20"/>
                <w:lang w:eastAsia="pl-PL"/>
              </w:rPr>
            </w:pPr>
            <w:r w:rsidRPr="00932D15">
              <w:rPr>
                <w:rFonts w:ascii="Verdana" w:eastAsia="Times New Roman" w:hAnsi="Verdana" w:cs="Arial"/>
                <w:b/>
                <w:i/>
                <w:color w:val="000000"/>
                <w:sz w:val="20"/>
                <w:szCs w:val="20"/>
                <w:lang w:eastAsia="pl-PL"/>
              </w:rPr>
              <w:t>Przykładowe rodzaje awarii</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b/>
                <w:i/>
                <w:color w:val="000000"/>
                <w:sz w:val="20"/>
                <w:szCs w:val="20"/>
                <w:lang w:eastAsia="pl-PL"/>
              </w:rPr>
            </w:pPr>
            <w:r w:rsidRPr="00932D15">
              <w:rPr>
                <w:rFonts w:ascii="Verdana" w:eastAsia="Times New Roman" w:hAnsi="Verdana" w:cs="Arial"/>
                <w:b/>
                <w:i/>
                <w:color w:val="000000"/>
                <w:sz w:val="20"/>
                <w:szCs w:val="20"/>
                <w:lang w:eastAsia="pl-PL"/>
              </w:rPr>
              <w:t>Metoda weryfikacji</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spadek rozpoznawalności numerów rejestracyjnych poniżej ustalonego poziomu,</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Test sprawdzający zgodnie z zał.3</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spadek poziomu detekcji poniżej ustalonego poziomu,</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Test sprawdzający zgodnie z zał.3</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spadek dokładności pomiarowej dla masy i nacisków osi poniżej ustalonego poziomu,</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Test sprawdzający zgodnie z zał.2</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ind w:left="283" w:hanging="283"/>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brak możliwości logowania do aplikacji internetowej,</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1-0</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brak przesyłania danych na serwer w Strykowie,</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Dla 95% pojazdów zarejestrowanych przez system w ciągu jednej doby, mają być przesłane na serwer kompletne rekordy danych zgodnie z zał.1. W przypadku wystąpienia innej awarii systemu skutkującej brakiem transmisji danych wykonawca ma 48 godz. od czasu usunięcia awarii na uzupełnienie brakujących danych na serwerze w Strykowie.</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brak prezentacji przez aplikację internetową jednej lub więcej  wymaganych danych,</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 xml:space="preserve">Dla ponad 5% prezentowanych pojazdów. Weryfikowane na podstawie próbki zawierającej 200 kolejnych </w:t>
            </w:r>
            <w:r w:rsidRPr="00932D15">
              <w:rPr>
                <w:rFonts w:ascii="Verdana" w:eastAsia="Times New Roman" w:hAnsi="Verdana" w:cs="Arial"/>
                <w:i/>
                <w:color w:val="000000"/>
                <w:sz w:val="20"/>
                <w:szCs w:val="20"/>
                <w:lang w:eastAsia="pl-PL"/>
              </w:rPr>
              <w:lastRenderedPageBreak/>
              <w:t>pojazdów.</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lastRenderedPageBreak/>
              <w:t xml:space="preserve">spadek % prezentowanych przez aplikację internetową pojazdów poniżej wymaganego poziomu. </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Weryfikowane na podstawie próbki zawierającej 200 kolejnych pojazdów.</w:t>
            </w:r>
          </w:p>
        </w:tc>
      </w:tr>
    </w:tbl>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7"/>
        <w:gridCol w:w="4261"/>
      </w:tblGrid>
      <w:tr w:rsidR="00932D15" w:rsidRPr="00932D15" w:rsidTr="00924F4E">
        <w:tc>
          <w:tcPr>
            <w:tcW w:w="4307" w:type="dxa"/>
            <w:tcBorders>
              <w:top w:val="single" w:sz="4" w:space="0" w:color="auto"/>
              <w:left w:val="single" w:sz="4" w:space="0" w:color="auto"/>
              <w:bottom w:val="single" w:sz="4" w:space="0" w:color="auto"/>
              <w:right w:val="single" w:sz="4" w:space="0" w:color="auto"/>
            </w:tcBorders>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 xml:space="preserve">zbyt długi czas pomiędzy przejazdem pojazdu przez punkt kontrolny a prezentacją informacji o pojeździe w aplikacji internetowej) </w:t>
            </w:r>
          </w:p>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Weryfikowane na podstawie próbki zawierającej 200 kolejnych pojazdów.</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błędne rozpoznawanie klas pojazdów</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Test  zał. 3</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Arial"/>
                <w:i/>
                <w:color w:val="000000"/>
                <w:sz w:val="20"/>
                <w:szCs w:val="20"/>
                <w:lang w:eastAsia="pl-PL"/>
              </w:rPr>
              <w:t>Brak zdjęcia lub zdjęcie pojazdu w jakości nie pozwalającej na rozpoznanie liczby osi pojazdu</w:t>
            </w:r>
          </w:p>
        </w:tc>
        <w:tc>
          <w:tcPr>
            <w:tcW w:w="4261" w:type="dxa"/>
            <w:tcBorders>
              <w:top w:val="single" w:sz="4" w:space="0" w:color="auto"/>
              <w:left w:val="single" w:sz="4" w:space="0" w:color="auto"/>
              <w:bottom w:val="single" w:sz="4" w:space="0" w:color="auto"/>
              <w:right w:val="single" w:sz="4" w:space="0" w:color="auto"/>
            </w:tcBorders>
            <w:hideMark/>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r w:rsidRPr="00932D15">
              <w:rPr>
                <w:rFonts w:ascii="Verdana" w:eastAsia="Times New Roman" w:hAnsi="Verdana" w:cs="Times New Roman"/>
                <w:i/>
                <w:color w:val="000000"/>
                <w:sz w:val="20"/>
                <w:szCs w:val="20"/>
                <w:lang w:eastAsia="pl-PL"/>
              </w:rPr>
              <w:t>100 kolejnych pojazdów co do których istnieje przypuszczenie popełnienia wykroczenia.</w:t>
            </w:r>
          </w:p>
        </w:tc>
      </w:tr>
      <w:tr w:rsidR="00932D15" w:rsidRPr="00932D15" w:rsidTr="00924F4E">
        <w:tc>
          <w:tcPr>
            <w:tcW w:w="4307" w:type="dxa"/>
            <w:tcBorders>
              <w:top w:val="single" w:sz="4" w:space="0" w:color="auto"/>
              <w:left w:val="single" w:sz="4" w:space="0" w:color="auto"/>
              <w:bottom w:val="single" w:sz="4" w:space="0" w:color="auto"/>
              <w:right w:val="single" w:sz="4" w:space="0" w:color="auto"/>
            </w:tcBorders>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p>
        </w:tc>
        <w:tc>
          <w:tcPr>
            <w:tcW w:w="4261" w:type="dxa"/>
            <w:tcBorders>
              <w:top w:val="single" w:sz="4" w:space="0" w:color="auto"/>
              <w:left w:val="single" w:sz="4" w:space="0" w:color="auto"/>
              <w:bottom w:val="single" w:sz="4" w:space="0" w:color="auto"/>
              <w:right w:val="single" w:sz="4" w:space="0" w:color="auto"/>
            </w:tcBorders>
          </w:tcPr>
          <w:p w:rsidR="00932D15" w:rsidRPr="00932D15" w:rsidRDefault="00932D15" w:rsidP="00932D15">
            <w:pPr>
              <w:spacing w:after="0" w:line="240" w:lineRule="auto"/>
              <w:jc w:val="both"/>
              <w:rPr>
                <w:rFonts w:ascii="Verdana" w:eastAsia="Times New Roman" w:hAnsi="Verdana" w:cs="Arial"/>
                <w:i/>
                <w:color w:val="000000"/>
                <w:sz w:val="20"/>
                <w:szCs w:val="20"/>
                <w:lang w:eastAsia="pl-PL"/>
              </w:rPr>
            </w:pPr>
          </w:p>
        </w:tc>
      </w:tr>
    </w:tbl>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przypadku zgłoszenia przez zamawiającego awarii systemu które nie zostanie uznane przez wykonawcę za awarie Zamawiający ma możliwość przeprowadzenia (zlecenia innemu podmiotowi) testu sprawdzającego poprawność działania danej funkcjonalności, a w przypadku potwierdzenia faktu wystąpienia awarii systemu, zamawiający obciąży wykonawcę kosztami testu sprawdzającego. W takim przypadku bieg czasu awarii liczy się od momentu pierwotnego zgłoszenia awarii przez Zamawiającego.</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jest zobowiązany do regularnego sprawdzania poprawności funkcjonowania systemu w okresie obowiązywania umowy oraz przekazywania raz na pół roku raportu zawierającego informacje:</w:t>
      </w:r>
      <w:r w:rsidRPr="00932D15" w:rsidDel="00F15431">
        <w:rPr>
          <w:rFonts w:ascii="Verdana" w:eastAsia="Times New Roman" w:hAnsi="Verdana" w:cs="Arial"/>
          <w:color w:val="000000"/>
          <w:sz w:val="20"/>
          <w:szCs w:val="20"/>
          <w:lang w:eastAsia="pl-PL"/>
        </w:rPr>
        <w:t xml:space="preserve"> </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brak widocznych uszkodzeń drogi;</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kompletność danych na serwerze wyrażone procentowo;</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tabele zgłoszeń usterek;</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wykonanie wymaganych testów;</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jest zobowiązany w okresie obowiązywania umowy do wykonania na własny koszt raz w roku w miesiącach kwiecień – maj (po okresie zimowym), w terminie ustalonym z Zamawiającym kalibracji stacji preselekcyjnego ważenia pojazdów w ruchu oraz pełnego sprawdzenia funkcjonowania systemu preselekcji wagowej obejmującego co najmniej:</w:t>
      </w:r>
    </w:p>
    <w:p w:rsidR="00932D15" w:rsidRPr="00932D15" w:rsidRDefault="00932D15" w:rsidP="00932D15">
      <w:pPr>
        <w:numPr>
          <w:ilvl w:val="0"/>
          <w:numId w:val="10"/>
        </w:numPr>
        <w:spacing w:after="0" w:line="240" w:lineRule="auto"/>
        <w:ind w:left="1560" w:hanging="28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sprawdzenia dokładności pomiarowej zgodnie z załącznikiem nr 2 „Procedura sprawdzania stanowisk do ważenia pojazdów w ruchu”,</w:t>
      </w:r>
    </w:p>
    <w:p w:rsidR="00932D15" w:rsidRPr="00932D15" w:rsidRDefault="00932D15" w:rsidP="00932D15">
      <w:pPr>
        <w:numPr>
          <w:ilvl w:val="0"/>
          <w:numId w:val="10"/>
        </w:numPr>
        <w:spacing w:after="0" w:line="240" w:lineRule="auto"/>
        <w:ind w:left="1560" w:hanging="28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sprawdzenia poprawności funkcjonowania modułu ARTR zgodnie                   z załącznikiem nr 3 „Test stanowiska ważenia pojazdów w ruchu sprawdzający poziom detekcji, identyfikacji i klasyfikacji pojazdów.”</w:t>
      </w:r>
    </w:p>
    <w:p w:rsidR="00932D15" w:rsidRPr="00932D15" w:rsidRDefault="00932D15" w:rsidP="00932D15">
      <w:pPr>
        <w:numPr>
          <w:ilvl w:val="0"/>
          <w:numId w:val="10"/>
        </w:numPr>
        <w:spacing w:after="0" w:line="240" w:lineRule="auto"/>
        <w:ind w:left="1560" w:hanging="284"/>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przegląd nawierzchni (zgodnie z COST 323) </w:t>
      </w:r>
    </w:p>
    <w:p w:rsidR="00932D15" w:rsidRPr="00932D15" w:rsidRDefault="00932D15" w:rsidP="00932D15">
      <w:pPr>
        <w:spacing w:after="0" w:line="240" w:lineRule="auto"/>
        <w:ind w:left="720"/>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przypadku wykazania przez co najmniej jeden z testów sprawdzających braku spełniania przez system preselekcyjny co najmniej jednego z wymagań, Wykonawca jest zobowiązany do wprowadzenia niezbędnych modyfikacji oraz napraw i przeprowadzenia ponownego testu sprawdzającego obejmującego wykryte nieprawidłowości. W przypadku stwierdzenia stanu usterki w systemie, Zamawiający może ustalić inny niż rzeczony w niniejszym punkcie termin wykonania testu. </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przypadku nie przeprowadzenia przez Wykonawcę testów  nie dostarczenie raportu w terminie do 45 dni od umownego terminu wykonania testów) wynikających z wymogów opisanych w pkt 4.5. Zamawiający będzie wliczał każdy dzień po 31 maja danego roku do łącznego czasu awarii opisanego w pkt. 4.2. Dodatkowo w przypadku nie przeprowadzenia przez Wykonawcę testów wynikających z wymogów opisanych w pkt 4.5. w terminie do dnia 31 maja danego roku Zamawiający zastrzega sobie możliwość zlecenia przeprowadzenia przedmiotowych testów sprawdzających stacje preselekcyjną innemu Wykonawcy, a kosztami tych czynności obciąży Wykonawcę systemu.</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Za każdy dzień braku pełnej funkcjonalności systemu preselekcyjnego ważenia pojazdów w ruchu, powyżej określonego w pkt. 4.2. łącznego czasu awarii lub niewykonaniu </w:t>
      </w:r>
      <w:r w:rsidRPr="00932D15">
        <w:rPr>
          <w:rFonts w:ascii="Verdana" w:eastAsia="Times New Roman" w:hAnsi="Verdana" w:cs="Arial"/>
          <w:color w:val="000000"/>
          <w:sz w:val="20"/>
          <w:szCs w:val="20"/>
          <w:lang w:eastAsia="pl-PL"/>
        </w:rPr>
        <w:lastRenderedPageBreak/>
        <w:t>modernizacji w terminie określonym w pkt.5 „Migracja systemu” , zostaną naliczone kary umowne w wysokości jednej trzydziestej ryczałtu miesięcznego wyliczanego zgodnie z zapisami pkt. 7 „Pozostałe Ustalenia”.</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Raz w roku wykonawca w przypadku zapotrzebowania zgłoszonego przez zamawiającego przeprowadzi niezbędne modyfikacje systemu preselekcji w celu przesyłania danych z systemu preselekcji dodatkowo na wskazany przez zamawiającego serwer we wskazanym przez zamawiającego formacie.</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Wykonawca zagwarantuje funkcjonalność systemu preselekcji oraz jego oprogramowania polegającą na zaprzestaniu </w:t>
      </w:r>
      <w:proofErr w:type="spellStart"/>
      <w:r w:rsidRPr="00932D15">
        <w:rPr>
          <w:rFonts w:ascii="Verdana" w:eastAsia="Times New Roman" w:hAnsi="Verdana" w:cs="Arial"/>
          <w:color w:val="000000"/>
          <w:sz w:val="20"/>
          <w:szCs w:val="20"/>
          <w:lang w:eastAsia="pl-PL"/>
        </w:rPr>
        <w:t>anonimizacji</w:t>
      </w:r>
      <w:proofErr w:type="spellEnd"/>
      <w:r w:rsidRPr="00932D15">
        <w:rPr>
          <w:rFonts w:ascii="Verdana" w:eastAsia="Times New Roman" w:hAnsi="Verdana" w:cs="Arial"/>
          <w:color w:val="000000"/>
          <w:sz w:val="20"/>
          <w:szCs w:val="20"/>
          <w:lang w:eastAsia="pl-PL"/>
        </w:rPr>
        <w:t xml:space="preserve"> danych zbieranych przez system preselekcji, poprzez:</w:t>
      </w:r>
    </w:p>
    <w:p w:rsidR="00932D15" w:rsidRPr="00932D15" w:rsidRDefault="00932D15" w:rsidP="00932D15">
      <w:pPr>
        <w:spacing w:after="0" w:line="240" w:lineRule="auto"/>
        <w:ind w:left="1701"/>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a)Zapewnienie prezentacji pełnych numerów rejestracyjnych w aplikacji dedykowanej dla ITD wraz z prezentacją pełnego obrazu tablicy rejestracyjnej oraz prezentacją zdjęcia pojazdu podejrzewanego o popełnienie wykroczenia z widoczną tablicą rejestracyjną oraz bez tuszowania obszaru kabiny kierowcy.</w:t>
      </w:r>
    </w:p>
    <w:p w:rsidR="00932D15" w:rsidRPr="00932D15" w:rsidRDefault="00932D15" w:rsidP="00932D15">
      <w:pPr>
        <w:spacing w:after="0" w:line="240" w:lineRule="auto"/>
        <w:ind w:left="1701"/>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b)Zapewnienie przesyłania do serwera w Strykowie (lub innego wskazanego zgodnie z pkt. 7 serwera) danych zawierających pełny numer rejestracyjny pojazdu, pełny obraz tablicy rejestracyjnej pojazdu oraz zdjęcie pojazdu podejrzewanego o popełnienie wykroczenia z widoczną tablicą rejestracyjną oraz bez tuszowania obszaru kabiny kierowcy.</w:t>
      </w:r>
    </w:p>
    <w:p w:rsidR="00932D15" w:rsidRPr="00932D15" w:rsidRDefault="00932D15" w:rsidP="00932D15">
      <w:pPr>
        <w:spacing w:after="0" w:line="240" w:lineRule="auto"/>
        <w:ind w:left="1701"/>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c)Zapewnienie spełniania przez system wymagań Rozporządzenia Ministra Spraw Wewnętrznych i Administracji z dnia 29 kwietnia 2004 r. </w:t>
      </w:r>
      <w:r w:rsidRPr="00932D15">
        <w:rPr>
          <w:rFonts w:ascii="Verdana" w:eastAsia="Times New Roman" w:hAnsi="Verdana" w:cs="Arial"/>
          <w:color w:val="000000"/>
          <w:sz w:val="20"/>
          <w:szCs w:val="20"/>
          <w:lang w:eastAsia="pl-PL"/>
        </w:rPr>
        <w:br/>
        <w:t>w sprawie dokumentacji przetwarzania danych osobowych oraz warunków technicznych i organizacyjnych, jakim powinny odpowiadać urządzenia i systemy informatyczne służące do przetwarzania danych osobowych.</w:t>
      </w:r>
    </w:p>
    <w:p w:rsidR="00932D15" w:rsidRPr="00932D15" w:rsidRDefault="00932D15" w:rsidP="00932D15">
      <w:pPr>
        <w:spacing w:after="0" w:line="240" w:lineRule="auto"/>
        <w:ind w:left="1701"/>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d)Podpisanie przez wykonawcę umowy z </w:t>
      </w:r>
      <w:proofErr w:type="spellStart"/>
      <w:r w:rsidRPr="00932D15">
        <w:rPr>
          <w:rFonts w:ascii="Verdana" w:eastAsia="Times New Roman" w:hAnsi="Verdana" w:cs="Arial"/>
          <w:color w:val="000000"/>
          <w:sz w:val="20"/>
          <w:szCs w:val="20"/>
          <w:lang w:eastAsia="pl-PL"/>
        </w:rPr>
        <w:t>GDDKiA</w:t>
      </w:r>
      <w:proofErr w:type="spellEnd"/>
      <w:r w:rsidRPr="00932D15">
        <w:rPr>
          <w:rFonts w:ascii="Verdana" w:eastAsia="Times New Roman" w:hAnsi="Verdana" w:cs="Arial"/>
          <w:color w:val="000000"/>
          <w:sz w:val="20"/>
          <w:szCs w:val="20"/>
          <w:lang w:eastAsia="pl-PL"/>
        </w:rPr>
        <w:t xml:space="preserve"> dot. powierzenia przetwarzania danych osobowych przetwarzanych przez system preselekcyjny.</w:t>
      </w:r>
    </w:p>
    <w:p w:rsidR="00932D15" w:rsidRPr="00932D15" w:rsidRDefault="00932D15" w:rsidP="00932D15">
      <w:pPr>
        <w:spacing w:after="0" w:line="240" w:lineRule="auto"/>
        <w:ind w:left="1701"/>
        <w:jc w:val="both"/>
        <w:rPr>
          <w:rFonts w:ascii="Verdana" w:eastAsia="Times New Roman" w:hAnsi="Verdana" w:cs="Arial"/>
          <w:color w:val="000000"/>
          <w:sz w:val="20"/>
          <w:szCs w:val="20"/>
          <w:lang w:eastAsia="pl-PL"/>
        </w:rPr>
      </w:pP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Opisana w pkt. 9. funkcjonalność będzie wdrażana przez wykonawcę bezpłatnie, w całości lub w zakresie wskazanym przez zamawiającego, na zlecenie zamawiającego w terminie do 3 dni roboczych od momentu zlecenia. W przypadku nie wdrożenia opisanej w pkt. 9. funkcjonalności w wyznaczonym ternie, Zamawiający będzie wliczał każdy dzień nie wdrożenia opisanej w pkt. 9 funkcjonalności po wyznaczonym terminie do łącznego czasu awarii opisanego w pkt. 4.2.</w:t>
      </w:r>
    </w:p>
    <w:p w:rsidR="00932D15" w:rsidRPr="00932D15" w:rsidRDefault="00932D15" w:rsidP="00932D15">
      <w:pPr>
        <w:numPr>
          <w:ilvl w:val="0"/>
          <w:numId w:val="7"/>
        </w:numPr>
        <w:spacing w:after="0" w:line="240" w:lineRule="auto"/>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przypadku wdrożenia opisanej w pkt. 9. funkcjonalności będzie ona dezaktywowana bezpłatnie przez wykonawcę na zlecenie zamawiającego w terminie do 3 dni roboczych od momentu zlecenia. W przypadku nie </w:t>
      </w:r>
      <w:proofErr w:type="spellStart"/>
      <w:r w:rsidRPr="00932D15">
        <w:rPr>
          <w:rFonts w:ascii="Verdana" w:eastAsia="Times New Roman" w:hAnsi="Verdana" w:cs="Arial"/>
          <w:color w:val="000000"/>
          <w:sz w:val="20"/>
          <w:szCs w:val="20"/>
          <w:lang w:eastAsia="pl-PL"/>
        </w:rPr>
        <w:t>zdezaktywowania</w:t>
      </w:r>
      <w:proofErr w:type="spellEnd"/>
      <w:r w:rsidRPr="00932D15">
        <w:rPr>
          <w:rFonts w:ascii="Verdana" w:eastAsia="Times New Roman" w:hAnsi="Verdana" w:cs="Arial"/>
          <w:color w:val="000000"/>
          <w:sz w:val="20"/>
          <w:szCs w:val="20"/>
          <w:lang w:eastAsia="pl-PL"/>
        </w:rPr>
        <w:t xml:space="preserve"> opisanej w pkt. 9. funkcjonalności w wyznaczonym ternie, Zamawiający będzie wliczał każdy dzień nie </w:t>
      </w:r>
      <w:proofErr w:type="spellStart"/>
      <w:r w:rsidRPr="00932D15">
        <w:rPr>
          <w:rFonts w:ascii="Verdana" w:eastAsia="Times New Roman" w:hAnsi="Verdana" w:cs="Arial"/>
          <w:color w:val="000000"/>
          <w:sz w:val="20"/>
          <w:szCs w:val="20"/>
          <w:lang w:eastAsia="pl-PL"/>
        </w:rPr>
        <w:t>zdezaktywowania</w:t>
      </w:r>
      <w:proofErr w:type="spellEnd"/>
      <w:r w:rsidRPr="00932D15">
        <w:rPr>
          <w:rFonts w:ascii="Verdana" w:eastAsia="Times New Roman" w:hAnsi="Verdana" w:cs="Arial"/>
          <w:color w:val="000000"/>
          <w:sz w:val="20"/>
          <w:szCs w:val="20"/>
          <w:lang w:eastAsia="pl-PL"/>
        </w:rPr>
        <w:t xml:space="preserve"> opisanej w pkt. 9 funkcjonalności po wyznaczonym terminie do łącznego czasu awarii opisanego w pkt. 4.2.</w:t>
      </w:r>
    </w:p>
    <w:p w:rsidR="00932D15" w:rsidRPr="00932D15" w:rsidRDefault="00932D15" w:rsidP="00932D15">
      <w:pPr>
        <w:spacing w:after="0" w:line="240" w:lineRule="auto"/>
        <w:ind w:left="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4.1.Utrzymanie nawierzchni </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Zamówienie obejmuje wykonanie przez Wykonawcę drobnych remontów nawierzchni w przypadku konieczności </w:t>
      </w:r>
      <w:r w:rsidRPr="00932D15">
        <w:rPr>
          <w:rFonts w:ascii="Verdana" w:eastAsia="Times New Roman" w:hAnsi="Verdana" w:cs="Times New Roman"/>
          <w:color w:val="000000"/>
          <w:sz w:val="20"/>
          <w:szCs w:val="20"/>
          <w:lang w:eastAsia="pl-PL"/>
        </w:rPr>
        <w:t>uzupełnienia ubytków lepiszcza i kruszywa, uszczelnienia spękań na styku nawierzchni z czujnikami i pętlami indukcyjnymi, spękań masy zalewowej czujników, itp</w:t>
      </w:r>
      <w:r w:rsidRPr="00932D15">
        <w:rPr>
          <w:rFonts w:ascii="Verdana" w:eastAsia="Times New Roman" w:hAnsi="Verdana" w:cs="Arial"/>
          <w:color w:val="000000"/>
          <w:sz w:val="20"/>
          <w:szCs w:val="20"/>
          <w:lang w:eastAsia="pl-PL"/>
        </w:rPr>
        <w:t>. Remont będzie polegał na uszczelnieniu styków czujników z nawierzchnią oraz szczelin pętli indukcyjnych.</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 przypadku braku pełnej funkcjonalności systemu preselekcyjnego ważenia pojazdów w ruchu, którego przyczyną będzie niewłaściwy stan nawierzchni, Zamawiający, po wcześniejszym wykonaniu sprawdzających badań laboratoryjnych zgodnie z załącznikiem nr 6 „Wytyczne badania nawierzchni drogowych w obrębie czujników pomiarowych systemów ważących pojazdy w ruchu”, zleci na własny koszt dostosowanie nawierzchni do wymogów specyfikacji COST323. Wykonawca w ramach umowy, po cenach zawartych w kosztorysie ofertowym winien odtworzyć elementy systemu w dostosowywanej przez zamawiającego nawierzchni,  skalibrować i </w:t>
      </w:r>
      <w:r w:rsidRPr="00655950">
        <w:rPr>
          <w:rFonts w:ascii="Verdana" w:eastAsia="Times New Roman" w:hAnsi="Verdana" w:cs="Arial"/>
          <w:color w:val="000000"/>
          <w:sz w:val="20"/>
          <w:szCs w:val="20"/>
          <w:lang w:eastAsia="pl-PL"/>
        </w:rPr>
        <w:t>wykonać test</w:t>
      </w:r>
      <w:r w:rsidRPr="00932D15">
        <w:rPr>
          <w:rFonts w:ascii="Verdana" w:eastAsia="Times New Roman" w:hAnsi="Verdana" w:cs="Arial"/>
          <w:color w:val="000000"/>
          <w:sz w:val="20"/>
          <w:szCs w:val="20"/>
          <w:lang w:eastAsia="pl-PL"/>
        </w:rPr>
        <w:t xml:space="preserve"> zgodnie z załącznikiem nr 2 „Procedura sprawdzania stanowisk do ważenia pojazdów w ruchu”, system preselekcji wagowej pojazdów w ruchu. Jeżeli wyniki badań laboratoryjnych nawierzchni wykażą, że jej parametry spełniają wymogi specyfikacji COST323, to brak pełnej funkcjonalności systemu </w:t>
      </w:r>
      <w:r w:rsidRPr="00932D15">
        <w:rPr>
          <w:rFonts w:ascii="Verdana" w:eastAsia="Times New Roman" w:hAnsi="Verdana" w:cs="Arial"/>
          <w:color w:val="000000"/>
          <w:sz w:val="20"/>
          <w:szCs w:val="20"/>
          <w:lang w:eastAsia="pl-PL"/>
        </w:rPr>
        <w:lastRenderedPageBreak/>
        <w:t xml:space="preserve">będzie traktowany jako usterka, a termin jej usunięcia przez Wykonawcę biegnie od dnia jej powstania.  </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Migracja systemów.</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wykona modernizację systemów preselekcyjnych wskazanych w punkcie 1 oraz zapewni ich utrzymanie w okresie wskazanym w poniższym harmonogramie.</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62"/>
        <w:gridCol w:w="2952"/>
      </w:tblGrid>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Lokalizacja systemu</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Termin modernizacji</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Okres utrzymania</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ekspresowa S5 </w:t>
            </w:r>
            <w:r w:rsidRPr="00932D15">
              <w:rPr>
                <w:rFonts w:ascii="Verdana" w:eastAsia="Times New Roman" w:hAnsi="Verdana" w:cs="Arial"/>
                <w:color w:val="000000"/>
                <w:sz w:val="16"/>
                <w:szCs w:val="16"/>
                <w:lang w:eastAsia="pl-PL"/>
              </w:rPr>
              <w:t>(Łubowo, Gniezno)</w:t>
            </w:r>
          </w:p>
        </w:tc>
        <w:tc>
          <w:tcPr>
            <w:tcW w:w="2962" w:type="dxa"/>
            <w:shd w:val="clear" w:color="auto" w:fill="auto"/>
            <w:vAlign w:val="bottom"/>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E82913" w:rsidP="00932D15">
            <w:pPr>
              <w:spacing w:after="0" w:line="240" w:lineRule="auto"/>
              <w:jc w:val="both"/>
              <w:rPr>
                <w:rFonts w:ascii="Verdana" w:eastAsia="Times New Roman" w:hAnsi="Verdana" w:cs="Arial"/>
                <w:color w:val="000000"/>
                <w:sz w:val="18"/>
                <w:szCs w:val="18"/>
                <w:lang w:eastAsia="pl-PL"/>
              </w:rPr>
            </w:pPr>
            <w:r>
              <w:rPr>
                <w:rFonts w:ascii="Verdana" w:eastAsia="Times New Roman" w:hAnsi="Verdana" w:cs="Arial"/>
                <w:color w:val="000000"/>
                <w:sz w:val="18"/>
                <w:szCs w:val="18"/>
                <w:lang w:eastAsia="pl-PL"/>
              </w:rPr>
              <w:t>36</w:t>
            </w:r>
            <w:r w:rsidR="00932D15" w:rsidRPr="00932D15">
              <w:rPr>
                <w:rFonts w:ascii="Verdana" w:eastAsia="Times New Roman" w:hAnsi="Verdana" w:cs="Arial"/>
                <w:color w:val="000000"/>
                <w:sz w:val="18"/>
                <w:szCs w:val="18"/>
                <w:lang w:eastAsia="pl-PL"/>
              </w:rPr>
              <w:t xml:space="preserve">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ekspresowa S11 </w:t>
            </w:r>
            <w:r w:rsidRPr="00932D15">
              <w:rPr>
                <w:rFonts w:ascii="Verdana" w:eastAsia="Times New Roman" w:hAnsi="Verdana" w:cs="Arial"/>
                <w:color w:val="000000"/>
                <w:sz w:val="16"/>
                <w:szCs w:val="16"/>
                <w:lang w:eastAsia="pl-PL"/>
              </w:rPr>
              <w:t>(Skórzewo, Palędzie)</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Do 60 dni po podpisaniu umowy </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krajowa nr 10 Piła </w:t>
            </w:r>
            <w:r w:rsidRPr="00932D15">
              <w:rPr>
                <w:rFonts w:ascii="Verdana" w:eastAsia="Times New Roman" w:hAnsi="Verdana" w:cs="Arial"/>
                <w:color w:val="000000"/>
                <w:sz w:val="16"/>
                <w:szCs w:val="16"/>
                <w:lang w:eastAsia="pl-PL"/>
              </w:rPr>
              <w:t>(Piła w obu kierunkach)</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krajowa nr 11 i S11c Golęczewo </w:t>
            </w:r>
            <w:r w:rsidRPr="00932D15">
              <w:rPr>
                <w:rFonts w:ascii="Verdana" w:eastAsia="Times New Roman" w:hAnsi="Verdana" w:cs="Arial"/>
                <w:color w:val="000000"/>
                <w:sz w:val="16"/>
                <w:szCs w:val="16"/>
                <w:lang w:eastAsia="pl-PL"/>
              </w:rPr>
              <w:t>(Świerkówki, Złotkowo)</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krajowa nr 11 Nowe Miasto </w:t>
            </w:r>
            <w:r w:rsidRPr="00932D15">
              <w:rPr>
                <w:rFonts w:ascii="Verdana" w:eastAsia="Times New Roman" w:hAnsi="Verdana" w:cs="Arial"/>
                <w:color w:val="000000"/>
                <w:sz w:val="16"/>
                <w:szCs w:val="16"/>
                <w:lang w:eastAsia="pl-PL"/>
              </w:rPr>
              <w:t>(Nowe Miasto, Krzykosy)</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krajowa nr 32 Granowo </w:t>
            </w:r>
            <w:r w:rsidRPr="00932D15">
              <w:rPr>
                <w:rFonts w:ascii="Verdana" w:eastAsia="Times New Roman" w:hAnsi="Verdana" w:cs="Arial"/>
                <w:color w:val="000000"/>
                <w:sz w:val="16"/>
                <w:szCs w:val="16"/>
                <w:lang w:eastAsia="pl-PL"/>
              </w:rPr>
              <w:t>(Granowo, Strykowo)</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 xml:space="preserve">Droga krajowa nr 92 m. Września </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r w:rsidR="00932D15" w:rsidRPr="00932D15" w:rsidTr="00924F4E">
        <w:tc>
          <w:tcPr>
            <w:tcW w:w="2948"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Droga krajowa nr 92 m. Siedlec</w:t>
            </w:r>
          </w:p>
        </w:tc>
        <w:tc>
          <w:tcPr>
            <w:tcW w:w="296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Do 60 dni po podpisaniu umowy</w:t>
            </w:r>
          </w:p>
        </w:tc>
        <w:tc>
          <w:tcPr>
            <w:tcW w:w="2952" w:type="dxa"/>
            <w:shd w:val="clear" w:color="auto" w:fill="auto"/>
          </w:tcPr>
          <w:p w:rsidR="00932D15" w:rsidRPr="00932D15" w:rsidRDefault="00932D15" w:rsidP="00932D15">
            <w:pPr>
              <w:spacing w:after="0" w:line="240" w:lineRule="auto"/>
              <w:jc w:val="both"/>
              <w:rPr>
                <w:rFonts w:ascii="Verdana" w:eastAsia="Times New Roman" w:hAnsi="Verdana" w:cs="Arial"/>
                <w:color w:val="000000"/>
                <w:sz w:val="18"/>
                <w:szCs w:val="18"/>
                <w:lang w:eastAsia="pl-PL"/>
              </w:rPr>
            </w:pPr>
            <w:r w:rsidRPr="00932D15">
              <w:rPr>
                <w:rFonts w:ascii="Verdana" w:eastAsia="Times New Roman" w:hAnsi="Verdana" w:cs="Arial"/>
                <w:color w:val="000000"/>
                <w:sz w:val="18"/>
                <w:szCs w:val="18"/>
                <w:lang w:eastAsia="pl-PL"/>
              </w:rPr>
              <w:t>36 miesięcy od podpisania protokołu dostosowania systemu</w:t>
            </w:r>
          </w:p>
        </w:tc>
      </w:tr>
    </w:tbl>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Aplikacja internetowa wskazana w punkcie 3.3.2. ma umożliwiać poprzez jeden spójny interfejs przy jednokrotnym zalogowaniu użytkownika prezentację danych zbieranych przez wszystkie stacje preselekcyjne będące w utrzymaniu wykonawcy (aplikacja ma umożliwiać zalogowanemu użytkownikowi wybór konkretnych stacji preselekcyjnych), zgodnie z harmonogramem przedstawionym w powyższej tabeli.</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ramach mo</w:t>
      </w:r>
      <w:r w:rsidR="00655950">
        <w:rPr>
          <w:rFonts w:ascii="Verdana" w:eastAsia="Times New Roman" w:hAnsi="Verdana" w:cs="Arial"/>
          <w:color w:val="000000"/>
          <w:sz w:val="20"/>
          <w:szCs w:val="20"/>
          <w:lang w:eastAsia="pl-PL"/>
        </w:rPr>
        <w:t>dernizacji - dostosowania nie do</w:t>
      </w:r>
      <w:r w:rsidRPr="00932D15">
        <w:rPr>
          <w:rFonts w:ascii="Verdana" w:eastAsia="Times New Roman" w:hAnsi="Verdana" w:cs="Arial"/>
          <w:color w:val="000000"/>
          <w:sz w:val="20"/>
          <w:szCs w:val="20"/>
          <w:lang w:eastAsia="pl-PL"/>
        </w:rPr>
        <w:t xml:space="preserve">puszcza się możliwości zmiany istniejących elementów systemów preselekcji wagowej kamer, czujników oraz elementów w nawierzchni jezdni ( zainstalowanych czujników, pętli indukcyjnych). </w:t>
      </w:r>
    </w:p>
    <w:p w:rsidR="00932D15" w:rsidRPr="00932D15" w:rsidRDefault="00932D15" w:rsidP="00932D15">
      <w:pPr>
        <w:spacing w:after="0" w:line="240" w:lineRule="auto"/>
        <w:ind w:left="426"/>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Dostosowanie miejsc objętych systemem w zakresie oznakowania winno być wykonane do 90 dni od daty podpisania umowy.</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Pozostałe wymagania</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 xml:space="preserve">Warunkiem przystąpienia do postępowania przetargowego jest wykazanie się przez Wykonawcę lub wskazanych  w ofercie Podwykonawców, poprawnym wykonaniem i utrzymaniem </w:t>
      </w:r>
      <w:r w:rsidRPr="00932D15">
        <w:rPr>
          <w:rFonts w:ascii="Verdana" w:eastAsia="Times New Roman" w:hAnsi="Verdana" w:cs="Arial"/>
          <w:color w:val="000000"/>
          <w:sz w:val="20"/>
          <w:szCs w:val="20"/>
          <w:lang w:eastAsia="pl-PL"/>
        </w:rPr>
        <w:br/>
        <w:t>co najmniej 2 kompletnych systemów do preselekcyjnego ważenia ( B7) pojazdów w ruchu wraz ze zintegrowanymi z systemem preselekcyjnego ważenia, sterowanymi zdalnie, znakami zmiennej treści o wartości powyżej 3.500.000 złotych każdy, wykonanych w dwóch różnych zadaniach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uzyska wszelkie konieczne do uzyskania decyzje, opinie i uzgodnienia niezbędne do wykonania przedmiotowego zadania, oraz w szczególności wykona:</w:t>
      </w:r>
    </w:p>
    <w:p w:rsidR="00932D15" w:rsidRPr="00932D15" w:rsidRDefault="00932D15" w:rsidP="00932D15">
      <w:p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t>
      </w:r>
      <w:r w:rsidRPr="00932D15">
        <w:rPr>
          <w:rFonts w:ascii="Verdana" w:eastAsia="Times New Roman" w:hAnsi="Verdana" w:cs="Arial"/>
          <w:color w:val="000000"/>
          <w:sz w:val="20"/>
          <w:szCs w:val="20"/>
          <w:lang w:eastAsia="pl-PL"/>
        </w:rPr>
        <w:tab/>
        <w:t xml:space="preserve">projekt całego </w:t>
      </w:r>
      <w:r w:rsidR="00E82913">
        <w:rPr>
          <w:rFonts w:ascii="Verdana" w:eastAsia="Times New Roman" w:hAnsi="Verdana" w:cs="Arial"/>
          <w:color w:val="000000"/>
          <w:sz w:val="20"/>
          <w:szCs w:val="20"/>
          <w:lang w:eastAsia="pl-PL"/>
        </w:rPr>
        <w:t xml:space="preserve">zintegrowanego </w:t>
      </w:r>
      <w:r w:rsidRPr="00932D15">
        <w:rPr>
          <w:rFonts w:ascii="Verdana" w:eastAsia="Times New Roman" w:hAnsi="Verdana" w:cs="Arial"/>
          <w:color w:val="000000"/>
          <w:sz w:val="20"/>
          <w:szCs w:val="20"/>
          <w:lang w:eastAsia="pl-PL"/>
        </w:rPr>
        <w:t>systemu preselekcji, w tym m.in. projekt zasilania systemu,</w:t>
      </w:r>
    </w:p>
    <w:p w:rsidR="00932D15" w:rsidRPr="00932D15" w:rsidRDefault="00932D15" w:rsidP="00932D15">
      <w:pPr>
        <w:spacing w:after="0" w:line="240" w:lineRule="auto"/>
        <w:ind w:left="709" w:hanging="425"/>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lastRenderedPageBreak/>
        <w:t>-</w:t>
      </w:r>
      <w:r w:rsidRPr="00932D15">
        <w:rPr>
          <w:rFonts w:ascii="Verdana" w:eastAsia="Times New Roman" w:hAnsi="Verdana" w:cs="Arial"/>
          <w:color w:val="000000"/>
          <w:sz w:val="20"/>
          <w:szCs w:val="20"/>
          <w:lang w:eastAsia="pl-PL"/>
        </w:rPr>
        <w:tab/>
        <w:t>wykona i zatwierdzi projekt tymczasowej organizacji ruchu na czas montażu systemu oraz projekt stałej organizacji ruchu w obrębie występowania</w:t>
      </w:r>
      <w:r w:rsidRPr="00932D15">
        <w:rPr>
          <w:rFonts w:ascii="Verdana" w:eastAsia="Times New Roman" w:hAnsi="Verdana" w:cs="Arial"/>
          <w:color w:val="000000"/>
          <w:sz w:val="20"/>
          <w:szCs w:val="20"/>
          <w:lang w:eastAsia="pl-PL"/>
        </w:rPr>
        <w:br/>
        <w:t>i oddziaływania systemu preselekcji.</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Wszelkie koszty związane z modernizacją i utrzymaniem całego systemu wraz z nawierzchnią, zasilaniem i łączami  internetowymi ponosi Wykonawca.</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 wykonaniu wszelkiej dokumentacji projektowej Wykonawca przedstawi</w:t>
      </w:r>
      <w:r w:rsidRPr="00932D15">
        <w:rPr>
          <w:rFonts w:ascii="Verdana" w:eastAsia="Times New Roman" w:hAnsi="Verdana" w:cs="Arial"/>
          <w:color w:val="000000"/>
          <w:sz w:val="20"/>
          <w:szCs w:val="20"/>
          <w:lang w:eastAsia="pl-PL"/>
        </w:rPr>
        <w:br/>
        <w:t>ją do zatwierdzenia Zamawiającemu.</w:t>
      </w:r>
    </w:p>
    <w:p w:rsidR="00932D15" w:rsidRPr="00932D15" w:rsidRDefault="00932D15" w:rsidP="00932D15">
      <w:pPr>
        <w:spacing w:after="0" w:line="240" w:lineRule="auto"/>
        <w:ind w:firstLine="708"/>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 terminie dostosowania systemu należy dokonać napraw – wymiany uszkodzonych elementów systemu, tj. doprowadzić systemy do pełnej sprawności eksploatacyjnej .</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Po wykonaniu modernizacji i dostosowaniu istniejącego systemu preselekcji wagowej do wymagań niniejszego OPZ Wykonawca dostarczy Zamawiającemu dokumentację powykonawczą zainstalowanych urządzeń, dostarczy opisy protokołów komunikacyjnych (stacja pomiarowa – system Wykonawcy), dostarczy nośniki i instrukcję obsługi</w:t>
      </w:r>
      <w:r w:rsidRPr="00932D15">
        <w:rPr>
          <w:rFonts w:ascii="Verdana" w:eastAsia="Times New Roman" w:hAnsi="Verdana" w:cs="Arial"/>
          <w:color w:val="000000"/>
          <w:sz w:val="20"/>
          <w:szCs w:val="20"/>
          <w:lang w:eastAsia="pl-PL"/>
        </w:rPr>
        <w:br/>
        <w:t>do dostarczonego oprogramowania, oraz przeprowadzi szkolenie z zakresu eksploatacji systemu i oprogramowania dla osób wskazanych przez Zamawiającego we wspólnie ustalonym terminie.</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ponosi odpowiedzialność za należyte zabezpieczenie terenu prac,</w:t>
      </w:r>
      <w:r w:rsidRPr="00932D15">
        <w:rPr>
          <w:rFonts w:ascii="Verdana" w:eastAsia="Times New Roman" w:hAnsi="Verdana" w:cs="Arial"/>
          <w:color w:val="000000"/>
          <w:sz w:val="20"/>
          <w:szCs w:val="20"/>
          <w:lang w:eastAsia="pl-PL"/>
        </w:rPr>
        <w:br/>
        <w:t>w tym w zakresie bezpieczeństwa użytkowników ruchu drogowego i odpowiada</w:t>
      </w:r>
      <w:r w:rsidRPr="00932D15">
        <w:rPr>
          <w:rFonts w:ascii="Verdana" w:eastAsia="Times New Roman" w:hAnsi="Verdana" w:cs="Arial"/>
          <w:color w:val="000000"/>
          <w:sz w:val="20"/>
          <w:szCs w:val="20"/>
          <w:lang w:eastAsia="pl-PL"/>
        </w:rPr>
        <w:br/>
        <w:t>za wszelkie szkody wyrządzone Zamawiającemu i osobom trzecim.</w:t>
      </w:r>
    </w:p>
    <w:p w:rsidR="00932D15" w:rsidRPr="00932D15" w:rsidRDefault="00932D15" w:rsidP="00932D15">
      <w:pPr>
        <w:spacing w:after="0" w:line="240" w:lineRule="auto"/>
        <w:ind w:firstLine="708"/>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Wykonawca jest zobowiązany do usunięcia wszystkich pozostałości po wykonaniu modernizacji i przywrócenia terenu do stanu poprzedniego.</w:t>
      </w:r>
    </w:p>
    <w:p w:rsidR="00932D15" w:rsidRPr="00932D15" w:rsidRDefault="00932D15" w:rsidP="00932D15">
      <w:pPr>
        <w:spacing w:after="0" w:line="240" w:lineRule="auto"/>
        <w:ind w:firstLine="709"/>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Wszelkie koszty związane z dostosowaniem i utrzymaniem całego systemu wraz z nawierzchnią, zasilaniem i łączem internetowym ponosi Wykonawca (z wyłączeniem opłat za energię elektryczną).</w:t>
      </w: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932D15" w:rsidP="00932D15">
      <w:pPr>
        <w:numPr>
          <w:ilvl w:val="0"/>
          <w:numId w:val="1"/>
        </w:numPr>
        <w:spacing w:after="0" w:line="240" w:lineRule="auto"/>
        <w:ind w:left="426" w:hanging="426"/>
        <w:jc w:val="both"/>
        <w:rPr>
          <w:rFonts w:ascii="Verdana" w:eastAsia="Times New Roman" w:hAnsi="Verdana" w:cs="Arial"/>
          <w:b/>
          <w:color w:val="000000"/>
          <w:sz w:val="20"/>
          <w:szCs w:val="20"/>
          <w:lang w:eastAsia="pl-PL"/>
        </w:rPr>
      </w:pPr>
      <w:r w:rsidRPr="00932D15">
        <w:rPr>
          <w:rFonts w:ascii="Verdana" w:eastAsia="Times New Roman" w:hAnsi="Verdana" w:cs="Arial"/>
          <w:b/>
          <w:color w:val="000000"/>
          <w:sz w:val="20"/>
          <w:szCs w:val="20"/>
          <w:lang w:eastAsia="pl-PL"/>
        </w:rPr>
        <w:t xml:space="preserve">Odbiór i płatności </w:t>
      </w:r>
    </w:p>
    <w:p w:rsidR="00932D15" w:rsidRPr="00932D15" w:rsidRDefault="00932D15" w:rsidP="00932D15">
      <w:pPr>
        <w:spacing w:after="0" w:line="240" w:lineRule="auto"/>
        <w:ind w:firstLine="426"/>
        <w:contextualSpacing/>
        <w:jc w:val="both"/>
        <w:rPr>
          <w:rFonts w:ascii="Verdana" w:eastAsia="Calibri" w:hAnsi="Verdana" w:cs="Times New Roman"/>
          <w:color w:val="000000"/>
          <w:sz w:val="20"/>
          <w:szCs w:val="20"/>
          <w:lang w:eastAsia="pl-PL"/>
        </w:rPr>
      </w:pPr>
    </w:p>
    <w:p w:rsidR="00932D15" w:rsidRPr="00932D15" w:rsidRDefault="00932D15" w:rsidP="00932D15">
      <w:pPr>
        <w:numPr>
          <w:ilvl w:val="2"/>
          <w:numId w:val="1"/>
        </w:numPr>
        <w:spacing w:after="0" w:line="240" w:lineRule="auto"/>
        <w:ind w:left="284" w:hanging="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Podstawę odbioru robót w zakresie dostosowania systemu preselekcji stanowić będzie protokół odbioru robót spisany oraz podpisany przez Zamawiającego i Wykonawcę po: </w:t>
      </w:r>
    </w:p>
    <w:p w:rsidR="00932D15" w:rsidRPr="00932D15" w:rsidRDefault="00932D15" w:rsidP="00932D15">
      <w:pPr>
        <w:spacing w:after="0" w:line="240" w:lineRule="auto"/>
        <w:ind w:left="284"/>
        <w:contextualSpacing/>
        <w:jc w:val="both"/>
        <w:outlineLvl w:val="0"/>
        <w:rPr>
          <w:rFonts w:ascii="Verdana" w:eastAsia="Calibri" w:hAnsi="Verdana" w:cs="Arial"/>
          <w:color w:val="000000"/>
          <w:sz w:val="20"/>
          <w:szCs w:val="20"/>
          <w:lang w:eastAsia="pl-PL"/>
        </w:rPr>
      </w:pPr>
      <w:r w:rsidRPr="00932D15">
        <w:rPr>
          <w:rFonts w:ascii="Verdana" w:eastAsia="Calibri" w:hAnsi="Verdana" w:cs="Times New Roman"/>
          <w:color w:val="000000"/>
          <w:sz w:val="20"/>
          <w:szCs w:val="20"/>
          <w:lang w:eastAsia="pl-PL"/>
        </w:rPr>
        <w:t>- wykonaniu dostosowania istniejącego systemu preselekcji wagowej do wymagań niniejszego OPZ,</w:t>
      </w:r>
      <w:r w:rsidRPr="00932D15">
        <w:rPr>
          <w:rFonts w:ascii="Verdana" w:eastAsia="Calibri" w:hAnsi="Verdana" w:cs="Arial"/>
          <w:color w:val="000000"/>
          <w:sz w:val="20"/>
          <w:szCs w:val="20"/>
          <w:lang w:eastAsia="pl-PL"/>
        </w:rPr>
        <w:t xml:space="preserve"> </w:t>
      </w:r>
    </w:p>
    <w:p w:rsidR="00932D15" w:rsidRPr="00932D15" w:rsidRDefault="00932D15" w:rsidP="00932D15">
      <w:pPr>
        <w:spacing w:after="0" w:line="240" w:lineRule="auto"/>
        <w:ind w:left="284"/>
        <w:contextualSpacing/>
        <w:jc w:val="both"/>
        <w:outlineLvl w:val="0"/>
        <w:rPr>
          <w:rFonts w:ascii="Verdana" w:eastAsia="Calibri" w:hAnsi="Verdana" w:cs="Arial"/>
          <w:color w:val="000000"/>
          <w:sz w:val="20"/>
          <w:szCs w:val="20"/>
          <w:lang w:eastAsia="pl-PL"/>
        </w:rPr>
      </w:pPr>
      <w:r w:rsidRPr="00932D15">
        <w:rPr>
          <w:rFonts w:ascii="Verdana" w:eastAsia="Calibri" w:hAnsi="Verdana" w:cs="Arial"/>
          <w:color w:val="000000"/>
          <w:sz w:val="20"/>
          <w:szCs w:val="20"/>
          <w:lang w:eastAsia="pl-PL"/>
        </w:rPr>
        <w:t xml:space="preserve">- uzyskaniu prawidłowych wyników badań kontrolnych dla dokładności pomiarowej B+(7) /zgodne ze specyfikacją COST 323/ wykonanych przez Zamawiającego, po zgłoszeniu zakończenia robót remontowych nawierzchni przez Wykonawcę, </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Arial"/>
          <w:color w:val="000000"/>
          <w:sz w:val="20"/>
          <w:szCs w:val="20"/>
          <w:lang w:eastAsia="pl-PL"/>
        </w:rPr>
        <w:t>- uzyskaniu pozytywnych wyników testów sprawdzających wykonanych przez Wykonawcę.</w:t>
      </w:r>
    </w:p>
    <w:p w:rsidR="00932D15" w:rsidRPr="00932D15" w:rsidRDefault="00932D15" w:rsidP="00932D15">
      <w:pPr>
        <w:numPr>
          <w:ilvl w:val="2"/>
          <w:numId w:val="1"/>
        </w:numPr>
        <w:spacing w:after="0" w:line="240" w:lineRule="auto"/>
        <w:ind w:left="284" w:hanging="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Termin wykonania zadań z pkt. 7.1 zgodnie z ofertą Wykonawcy (maksymalnie do dwóch miesięcy od dnia podpisania Umowy). W przypadku przekroczenia powyższego terminu zostaną naliczone kary zgodnie z pkt. 4. </w:t>
      </w:r>
      <w:proofErr w:type="spellStart"/>
      <w:r w:rsidRPr="00932D15">
        <w:rPr>
          <w:rFonts w:ascii="Verdana" w:eastAsia="Calibri" w:hAnsi="Verdana" w:cs="Times New Roman"/>
          <w:color w:val="000000"/>
          <w:sz w:val="20"/>
          <w:szCs w:val="20"/>
          <w:lang w:eastAsia="pl-PL"/>
        </w:rPr>
        <w:t>ppkt</w:t>
      </w:r>
      <w:proofErr w:type="spellEnd"/>
      <w:r w:rsidRPr="00932D15">
        <w:rPr>
          <w:rFonts w:ascii="Verdana" w:eastAsia="Calibri" w:hAnsi="Verdana" w:cs="Times New Roman"/>
          <w:color w:val="000000"/>
          <w:sz w:val="20"/>
          <w:szCs w:val="20"/>
          <w:lang w:eastAsia="pl-PL"/>
        </w:rPr>
        <w:t xml:space="preserve"> 7. niniejszego OPZ. </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Przekroczenie terminu dostosowania systemu o więcej niż 60 dni kalendarzowych niż deklarowane w ofercie przez Wykonawcę, będzie stanowić podstawę do odstąpienia od Umowy przez Zamawiającego.</w:t>
      </w:r>
    </w:p>
    <w:p w:rsidR="00932D15" w:rsidRPr="00932D15" w:rsidRDefault="00932D15" w:rsidP="00932D15">
      <w:pPr>
        <w:numPr>
          <w:ilvl w:val="2"/>
          <w:numId w:val="1"/>
        </w:numPr>
        <w:spacing w:after="0" w:line="240" w:lineRule="auto"/>
        <w:ind w:left="284" w:hanging="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Koszt wykonania dostosowania systemu preselekcyjnego ważenia Wykonawca wliczy w ryczałt miesięczny.</w:t>
      </w:r>
    </w:p>
    <w:p w:rsidR="00932D15" w:rsidRPr="00932D15" w:rsidRDefault="00932D15" w:rsidP="00932D15">
      <w:pPr>
        <w:numPr>
          <w:ilvl w:val="2"/>
          <w:numId w:val="1"/>
        </w:numPr>
        <w:spacing w:after="0" w:line="240" w:lineRule="auto"/>
        <w:ind w:left="284" w:hanging="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Wynagrodzenie rozliczane będzie w miesięcznych cyklach rozliczeniowych przez okres 36 miesięcy licząc od dnia podpisania pozytywnego protokołu zakończenia dostosowania systemu preselekcyjnego ważenia zgodnie z pkt 7.1 OPZ.</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W przypadku niepełnego okresu miesięcznego świadczenia przedmiotu umowy wartość przedmiotu umowy będzie liczona proporcjonalnie do dni trwania przedmiotu umowy w danym miesiącu.</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Wynagrodzenie Wykonawcy, o którym mowa w OPZ stanowić będzie wynik iloczynu ilości wykonanych robót i cen jednostkowych podanych w kosztorysie ofertowym stanowiącym integralną część Oferty Wykonawcy.</w:t>
      </w:r>
    </w:p>
    <w:p w:rsidR="00932D15" w:rsidRPr="00932D15" w:rsidRDefault="00932D15" w:rsidP="00932D15">
      <w:pPr>
        <w:spacing w:after="0" w:line="240" w:lineRule="auto"/>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    Kwota jaka zostanie wykorzystana w ramach tego zadania będzie uzależniona od zakresu   </w:t>
      </w:r>
    </w:p>
    <w:p w:rsidR="00932D15" w:rsidRPr="00932D15" w:rsidRDefault="00932D15" w:rsidP="00932D15">
      <w:pPr>
        <w:spacing w:after="0" w:line="240" w:lineRule="auto"/>
        <w:rPr>
          <w:rFonts w:ascii="Verdana" w:eastAsia="Times New Roman" w:hAnsi="Verdana" w:cs="Times New Roman"/>
          <w:color w:val="000000"/>
          <w:sz w:val="20"/>
          <w:szCs w:val="20"/>
          <w:lang w:eastAsia="pl-PL"/>
        </w:rPr>
      </w:pPr>
      <w:r w:rsidRPr="00932D15">
        <w:rPr>
          <w:rFonts w:ascii="Verdana" w:eastAsia="Times New Roman" w:hAnsi="Verdana" w:cs="Times New Roman"/>
          <w:color w:val="000000"/>
          <w:sz w:val="20"/>
          <w:szCs w:val="20"/>
          <w:lang w:eastAsia="pl-PL"/>
        </w:rPr>
        <w:t xml:space="preserve">    faktycznie zrealizowanych robót.</w:t>
      </w:r>
    </w:p>
    <w:p w:rsidR="00932D15" w:rsidRPr="00932D15" w:rsidRDefault="00932D15" w:rsidP="00932D15">
      <w:pPr>
        <w:numPr>
          <w:ilvl w:val="2"/>
          <w:numId w:val="1"/>
        </w:numPr>
        <w:spacing w:after="0" w:line="240" w:lineRule="auto"/>
        <w:ind w:left="284" w:hanging="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Protokoły odbiorów częściowych (miesięczne) poprawnego funkcjonowania systemu preselekcyjnego ważenia pojazdów (wraz z wykazem awarii) będą wystawiane przez </w:t>
      </w:r>
      <w:r w:rsidRPr="00932D15">
        <w:rPr>
          <w:rFonts w:ascii="Verdana" w:eastAsia="Calibri" w:hAnsi="Verdana" w:cs="Times New Roman"/>
          <w:color w:val="000000"/>
          <w:sz w:val="20"/>
          <w:szCs w:val="20"/>
          <w:lang w:eastAsia="pl-PL"/>
        </w:rPr>
        <w:lastRenderedPageBreak/>
        <w:t xml:space="preserve">Zamawiającego w ciągu 3 dni roboczych od zakończenia danego miesiąca i przesłane do Wykonawcy w celu sprawdzenia oraz podpisania przez osobę reprezentującą Wykonawcę. </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Wykonawca w ciągu 2 dni roboczych od daty otrzymania i podpisania protokołu, prześle go do Zamawiającego. </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Po zatwierdzeniu protokołu odbioru przez Zamawiającego (do 2 dni roboczych) i odesłaniu do Wykonawcy, Wykonawca wystawi fakturę za usługę. </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 xml:space="preserve">Protokoły będą przekazywanie drogą elektroniczną lub </w:t>
      </w:r>
      <w:proofErr w:type="spellStart"/>
      <w:r w:rsidRPr="00932D15">
        <w:rPr>
          <w:rFonts w:ascii="Verdana" w:eastAsia="Calibri" w:hAnsi="Verdana" w:cs="Times New Roman"/>
          <w:color w:val="000000"/>
          <w:sz w:val="20"/>
          <w:szCs w:val="20"/>
          <w:lang w:eastAsia="pl-PL"/>
        </w:rPr>
        <w:t>faxem</w:t>
      </w:r>
      <w:proofErr w:type="spellEnd"/>
      <w:r w:rsidRPr="00932D15">
        <w:rPr>
          <w:rFonts w:ascii="Verdana" w:eastAsia="Calibri" w:hAnsi="Verdana" w:cs="Times New Roman"/>
          <w:color w:val="000000"/>
          <w:sz w:val="20"/>
          <w:szCs w:val="20"/>
          <w:lang w:eastAsia="pl-PL"/>
        </w:rPr>
        <w:t>.</w:t>
      </w:r>
    </w:p>
    <w:p w:rsidR="00932D15" w:rsidRPr="00932D15" w:rsidRDefault="00932D15" w:rsidP="00932D15">
      <w:pPr>
        <w:spacing w:after="0" w:line="240" w:lineRule="auto"/>
        <w:ind w:left="284"/>
        <w:contextualSpacing/>
        <w:jc w:val="both"/>
        <w:outlineLvl w:val="0"/>
        <w:rPr>
          <w:rFonts w:ascii="Verdana" w:eastAsia="Calibri" w:hAnsi="Verdana" w:cs="Times New Roman"/>
          <w:color w:val="000000"/>
          <w:sz w:val="20"/>
          <w:szCs w:val="20"/>
          <w:lang w:eastAsia="pl-PL"/>
        </w:rPr>
      </w:pPr>
      <w:r w:rsidRPr="00932D15">
        <w:rPr>
          <w:rFonts w:ascii="Verdana" w:eastAsia="Calibri" w:hAnsi="Verdana" w:cs="Times New Roman"/>
          <w:color w:val="000000"/>
          <w:sz w:val="20"/>
          <w:szCs w:val="20"/>
          <w:lang w:eastAsia="pl-PL"/>
        </w:rPr>
        <w:t>Faktury będą wysyłane pocztą tradycyjną.</w:t>
      </w:r>
    </w:p>
    <w:p w:rsidR="00932D15" w:rsidRPr="00932D15" w:rsidRDefault="00932D15" w:rsidP="00932D15">
      <w:pPr>
        <w:spacing w:after="0" w:line="240" w:lineRule="auto"/>
        <w:ind w:left="284" w:hanging="284"/>
        <w:contextualSpacing/>
        <w:jc w:val="both"/>
        <w:outlineLvl w:val="0"/>
        <w:rPr>
          <w:rFonts w:ascii="Verdana" w:eastAsia="Calibri" w:hAnsi="Verdana" w:cs="Arial"/>
          <w:color w:val="000000"/>
          <w:sz w:val="20"/>
          <w:szCs w:val="20"/>
          <w:lang w:eastAsia="pl-PL"/>
        </w:rPr>
      </w:pPr>
    </w:p>
    <w:p w:rsidR="00932D15" w:rsidRPr="00932D15" w:rsidRDefault="00932D15" w:rsidP="00932D15">
      <w:pPr>
        <w:spacing w:after="0" w:line="240" w:lineRule="auto"/>
        <w:jc w:val="both"/>
        <w:rPr>
          <w:rFonts w:ascii="Verdana" w:eastAsia="Times New Roman" w:hAnsi="Verdana" w:cs="Arial"/>
          <w:strike/>
          <w:color w:val="000000"/>
          <w:sz w:val="20"/>
          <w:szCs w:val="20"/>
          <w:lang w:eastAsia="pl-PL"/>
        </w:rPr>
      </w:pPr>
    </w:p>
    <w:p w:rsidR="00932D15" w:rsidRPr="00932D15" w:rsidRDefault="00932D15" w:rsidP="00932D15">
      <w:pPr>
        <w:spacing w:after="0" w:line="240" w:lineRule="auto"/>
        <w:ind w:left="283"/>
        <w:jc w:val="both"/>
        <w:rPr>
          <w:rFonts w:ascii="Verdana" w:eastAsia="Times New Roman" w:hAnsi="Verdana" w:cs="Arial"/>
          <w:color w:val="000000"/>
          <w:sz w:val="20"/>
          <w:szCs w:val="20"/>
          <w:lang w:eastAsia="pl-PL"/>
        </w:rPr>
      </w:pPr>
      <w:r w:rsidRPr="00932D15">
        <w:rPr>
          <w:rFonts w:ascii="Verdana" w:eastAsia="Times New Roman" w:hAnsi="Verdana" w:cs="Arial"/>
          <w:color w:val="000000"/>
          <w:sz w:val="20"/>
          <w:szCs w:val="20"/>
          <w:lang w:eastAsia="pl-PL"/>
        </w:rPr>
        <w:t>Tabela awarii.</w:t>
      </w:r>
    </w:p>
    <w:p w:rsidR="00932D15" w:rsidRPr="00932D15" w:rsidRDefault="00932D15" w:rsidP="00932D15">
      <w:pPr>
        <w:spacing w:after="0" w:line="240" w:lineRule="auto"/>
        <w:ind w:left="1080"/>
        <w:jc w:val="both"/>
        <w:rPr>
          <w:rFonts w:ascii="Verdana" w:eastAsia="Times New Roman" w:hAnsi="Verdana" w:cs="Arial"/>
          <w:color w:val="000000"/>
          <w:sz w:val="1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gridCol w:w="827"/>
        <w:gridCol w:w="1411"/>
        <w:gridCol w:w="1670"/>
        <w:gridCol w:w="1340"/>
        <w:gridCol w:w="1508"/>
        <w:gridCol w:w="1471"/>
        <w:gridCol w:w="1353"/>
      </w:tblGrid>
      <w:tr w:rsidR="00932D15" w:rsidRPr="00932D15" w:rsidTr="00924F4E">
        <w:tc>
          <w:tcPr>
            <w:tcW w:w="0" w:type="auto"/>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lp.</w:t>
            </w:r>
          </w:p>
        </w:tc>
        <w:tc>
          <w:tcPr>
            <w:tcW w:w="0" w:type="auto"/>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Opis awarii</w:t>
            </w:r>
          </w:p>
        </w:tc>
        <w:tc>
          <w:tcPr>
            <w:tcW w:w="0" w:type="auto"/>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Data zgłoszenia awarii</w:t>
            </w: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(rr.mm.dd-gg.mm)</w:t>
            </w:r>
          </w:p>
        </w:tc>
        <w:tc>
          <w:tcPr>
            <w:tcW w:w="0" w:type="auto"/>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Data zgłoszenia usunięcia awarii</w:t>
            </w: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(rr.mm.dd-gg.mm)</w:t>
            </w:r>
          </w:p>
        </w:tc>
        <w:tc>
          <w:tcPr>
            <w:tcW w:w="1340" w:type="dxa"/>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Czas trwania awarii</w:t>
            </w: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(w pełnych godzinach)</w:t>
            </w:r>
          </w:p>
        </w:tc>
        <w:tc>
          <w:tcPr>
            <w:tcW w:w="1508" w:type="dxa"/>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Łączny czas trwania awarii (narastająco)</w:t>
            </w: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(w pełnych godzinach)</w:t>
            </w:r>
          </w:p>
        </w:tc>
        <w:tc>
          <w:tcPr>
            <w:tcW w:w="1471" w:type="dxa"/>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Podpis Zamawiającego</w:t>
            </w:r>
          </w:p>
        </w:tc>
        <w:tc>
          <w:tcPr>
            <w:tcW w:w="0" w:type="auto"/>
            <w:vAlign w:val="center"/>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r w:rsidRPr="00932D15">
              <w:rPr>
                <w:rFonts w:ascii="Verdana" w:eastAsia="Times New Roman" w:hAnsi="Verdana" w:cs="Arial"/>
                <w:color w:val="000000"/>
                <w:sz w:val="16"/>
                <w:szCs w:val="20"/>
                <w:lang w:eastAsia="pl-PL"/>
              </w:rPr>
              <w:t>Podpis Wykonawcy</w:t>
            </w:r>
          </w:p>
        </w:tc>
      </w:tr>
      <w:tr w:rsidR="00932D15" w:rsidRPr="00932D15" w:rsidTr="00924F4E">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340"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508"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471"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r>
      <w:tr w:rsidR="00932D15" w:rsidRPr="00932D15" w:rsidTr="00924F4E">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340"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508"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1471" w:type="dxa"/>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c>
          <w:tcPr>
            <w:tcW w:w="0" w:type="auto"/>
          </w:tcPr>
          <w:p w:rsidR="00932D15" w:rsidRPr="00932D15" w:rsidRDefault="00932D15" w:rsidP="00932D15">
            <w:pPr>
              <w:spacing w:after="0" w:line="240" w:lineRule="auto"/>
              <w:jc w:val="both"/>
              <w:rPr>
                <w:rFonts w:ascii="Verdana" w:eastAsia="Times New Roman" w:hAnsi="Verdana" w:cs="Arial"/>
                <w:color w:val="000000"/>
                <w:sz w:val="16"/>
                <w:szCs w:val="20"/>
                <w:lang w:eastAsia="pl-PL"/>
              </w:rPr>
            </w:pPr>
          </w:p>
        </w:tc>
      </w:tr>
    </w:tbl>
    <w:p w:rsidR="00932D15" w:rsidRPr="00932D15" w:rsidRDefault="00932D15" w:rsidP="00932D15">
      <w:pPr>
        <w:spacing w:after="0" w:line="240" w:lineRule="auto"/>
        <w:jc w:val="both"/>
        <w:rPr>
          <w:rFonts w:ascii="Verdana" w:eastAsia="Times New Roman" w:hAnsi="Verdana" w:cs="Arial"/>
          <w:color w:val="000000"/>
          <w:sz w:val="20"/>
          <w:szCs w:val="20"/>
          <w:lang w:eastAsia="pl-PL"/>
        </w:rPr>
      </w:pPr>
    </w:p>
    <w:p w:rsidR="00932D15" w:rsidRPr="00932D15" w:rsidRDefault="00E82913" w:rsidP="00932D15">
      <w:pPr>
        <w:spacing w:after="0" w:line="240" w:lineRule="auto"/>
        <w:ind w:left="283" w:hanging="283"/>
        <w:jc w:val="both"/>
        <w:rPr>
          <w:rFonts w:ascii="Verdana" w:eastAsia="Times New Roman" w:hAnsi="Verdana" w:cs="Arial"/>
          <w:color w:val="000000"/>
          <w:sz w:val="20"/>
          <w:szCs w:val="20"/>
          <w:lang w:eastAsia="pl-PL"/>
        </w:rPr>
      </w:pPr>
      <w:r>
        <w:rPr>
          <w:rFonts w:ascii="Verdana" w:eastAsia="Times New Roman" w:hAnsi="Verdana" w:cs="Arial"/>
          <w:color w:val="000000"/>
          <w:sz w:val="20"/>
          <w:szCs w:val="20"/>
          <w:lang w:eastAsia="pl-PL"/>
        </w:rPr>
        <w:t>Poznań 2016-03-11</w:t>
      </w:r>
      <w:bookmarkStart w:id="0" w:name="_GoBack"/>
      <w:bookmarkEnd w:id="0"/>
    </w:p>
    <w:p w:rsidR="00F30823" w:rsidRDefault="00F30823"/>
    <w:sectPr w:rsidR="00F30823" w:rsidSect="00331701">
      <w:footerReference w:type="even" r:id="rId10"/>
      <w:footerReference w:type="default" r:id="rId11"/>
      <w:pgSz w:w="11906" w:h="16838"/>
      <w:pgMar w:top="1417" w:right="70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1D9" w:rsidRDefault="00525780">
      <w:pPr>
        <w:spacing w:after="0" w:line="240" w:lineRule="auto"/>
      </w:pPr>
      <w:r>
        <w:separator/>
      </w:r>
    </w:p>
  </w:endnote>
  <w:endnote w:type="continuationSeparator" w:id="0">
    <w:p w:rsidR="005021D9" w:rsidRDefault="00525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07" w:rsidRDefault="00932D15" w:rsidP="001216E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E7A07" w:rsidRDefault="00E82913" w:rsidP="0040036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07" w:rsidRDefault="00932D15" w:rsidP="001216E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82913">
      <w:rPr>
        <w:rStyle w:val="Numerstrony"/>
        <w:noProof/>
      </w:rPr>
      <w:t>2</w:t>
    </w:r>
    <w:r>
      <w:rPr>
        <w:rStyle w:val="Numerstrony"/>
      </w:rPr>
      <w:fldChar w:fldCharType="end"/>
    </w:r>
  </w:p>
  <w:p w:rsidR="00AE7A07" w:rsidRDefault="00E82913" w:rsidP="0040036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1D9" w:rsidRDefault="00525780">
      <w:pPr>
        <w:spacing w:after="0" w:line="240" w:lineRule="auto"/>
      </w:pPr>
      <w:r>
        <w:separator/>
      </w:r>
    </w:p>
  </w:footnote>
  <w:footnote w:type="continuationSeparator" w:id="0">
    <w:p w:rsidR="005021D9" w:rsidRDefault="005257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DFE9BD8"/>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F392CA8"/>
    <w:multiLevelType w:val="hybridMultilevel"/>
    <w:tmpl w:val="C63C94B0"/>
    <w:lvl w:ilvl="0" w:tplc="04150005">
      <w:start w:val="1"/>
      <w:numFmt w:val="bullet"/>
      <w:lvlText w:val=""/>
      <w:lvlJc w:val="left"/>
      <w:pPr>
        <w:tabs>
          <w:tab w:val="num" w:pos="2160"/>
        </w:tabs>
        <w:ind w:left="2160" w:hanging="360"/>
      </w:pPr>
      <w:rPr>
        <w:rFonts w:ascii="Wingdings" w:hAnsi="Wingdings" w:hint="default"/>
      </w:rPr>
    </w:lvl>
    <w:lvl w:ilvl="1" w:tplc="04150003" w:tentative="1">
      <w:start w:val="1"/>
      <w:numFmt w:val="bullet"/>
      <w:lvlText w:val="o"/>
      <w:lvlJc w:val="left"/>
      <w:pPr>
        <w:tabs>
          <w:tab w:val="num" w:pos="2880"/>
        </w:tabs>
        <w:ind w:left="2880" w:hanging="360"/>
      </w:pPr>
      <w:rPr>
        <w:rFonts w:ascii="Courier New" w:hAnsi="Courier New" w:cs="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cs="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cs="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2">
    <w:nsid w:val="0F4F0CC8"/>
    <w:multiLevelType w:val="hybridMultilevel"/>
    <w:tmpl w:val="13E454E8"/>
    <w:lvl w:ilvl="0" w:tplc="E5186448">
      <w:start w:val="1"/>
      <w:numFmt w:val="bullet"/>
      <w:lvlText w:val=""/>
      <w:lvlJc w:val="left"/>
      <w:pPr>
        <w:ind w:left="426" w:hanging="360"/>
      </w:pPr>
      <w:rPr>
        <w:rFonts w:ascii="Symbol" w:hAnsi="Symbol" w:hint="default"/>
        <w:color w:val="000000"/>
        <w:u w:val="none"/>
      </w:rPr>
    </w:lvl>
    <w:lvl w:ilvl="1" w:tplc="04150003" w:tentative="1">
      <w:start w:val="1"/>
      <w:numFmt w:val="bullet"/>
      <w:lvlText w:val="o"/>
      <w:lvlJc w:val="left"/>
      <w:pPr>
        <w:ind w:left="1146" w:hanging="360"/>
      </w:pPr>
      <w:rPr>
        <w:rFonts w:ascii="Courier New" w:hAnsi="Courier New" w:cs="Courier New" w:hint="default"/>
      </w:rPr>
    </w:lvl>
    <w:lvl w:ilvl="2" w:tplc="04150005" w:tentative="1">
      <w:start w:val="1"/>
      <w:numFmt w:val="bullet"/>
      <w:lvlText w:val=""/>
      <w:lvlJc w:val="left"/>
      <w:pPr>
        <w:ind w:left="1866" w:hanging="360"/>
      </w:pPr>
      <w:rPr>
        <w:rFonts w:ascii="Wingdings" w:hAnsi="Wingdings" w:hint="default"/>
      </w:rPr>
    </w:lvl>
    <w:lvl w:ilvl="3" w:tplc="04150001" w:tentative="1">
      <w:start w:val="1"/>
      <w:numFmt w:val="bullet"/>
      <w:lvlText w:val=""/>
      <w:lvlJc w:val="left"/>
      <w:pPr>
        <w:ind w:left="2586" w:hanging="360"/>
      </w:pPr>
      <w:rPr>
        <w:rFonts w:ascii="Symbol" w:hAnsi="Symbol" w:hint="default"/>
      </w:rPr>
    </w:lvl>
    <w:lvl w:ilvl="4" w:tplc="04150003" w:tentative="1">
      <w:start w:val="1"/>
      <w:numFmt w:val="bullet"/>
      <w:lvlText w:val="o"/>
      <w:lvlJc w:val="left"/>
      <w:pPr>
        <w:ind w:left="3306" w:hanging="360"/>
      </w:pPr>
      <w:rPr>
        <w:rFonts w:ascii="Courier New" w:hAnsi="Courier New" w:cs="Courier New" w:hint="default"/>
      </w:rPr>
    </w:lvl>
    <w:lvl w:ilvl="5" w:tplc="04150005" w:tentative="1">
      <w:start w:val="1"/>
      <w:numFmt w:val="bullet"/>
      <w:lvlText w:val=""/>
      <w:lvlJc w:val="left"/>
      <w:pPr>
        <w:ind w:left="4026" w:hanging="360"/>
      </w:pPr>
      <w:rPr>
        <w:rFonts w:ascii="Wingdings" w:hAnsi="Wingdings" w:hint="default"/>
      </w:rPr>
    </w:lvl>
    <w:lvl w:ilvl="6" w:tplc="04150001" w:tentative="1">
      <w:start w:val="1"/>
      <w:numFmt w:val="bullet"/>
      <w:lvlText w:val=""/>
      <w:lvlJc w:val="left"/>
      <w:pPr>
        <w:ind w:left="4746" w:hanging="360"/>
      </w:pPr>
      <w:rPr>
        <w:rFonts w:ascii="Symbol" w:hAnsi="Symbol" w:hint="default"/>
      </w:rPr>
    </w:lvl>
    <w:lvl w:ilvl="7" w:tplc="04150003" w:tentative="1">
      <w:start w:val="1"/>
      <w:numFmt w:val="bullet"/>
      <w:lvlText w:val="o"/>
      <w:lvlJc w:val="left"/>
      <w:pPr>
        <w:ind w:left="5466" w:hanging="360"/>
      </w:pPr>
      <w:rPr>
        <w:rFonts w:ascii="Courier New" w:hAnsi="Courier New" w:cs="Courier New" w:hint="default"/>
      </w:rPr>
    </w:lvl>
    <w:lvl w:ilvl="8" w:tplc="04150005" w:tentative="1">
      <w:start w:val="1"/>
      <w:numFmt w:val="bullet"/>
      <w:lvlText w:val=""/>
      <w:lvlJc w:val="left"/>
      <w:pPr>
        <w:ind w:left="6186" w:hanging="360"/>
      </w:pPr>
      <w:rPr>
        <w:rFonts w:ascii="Wingdings" w:hAnsi="Wingdings" w:hint="default"/>
      </w:rPr>
    </w:lvl>
  </w:abstractNum>
  <w:abstractNum w:abstractNumId="3">
    <w:nsid w:val="10302692"/>
    <w:multiLevelType w:val="hybridMultilevel"/>
    <w:tmpl w:val="EF00571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714A66"/>
    <w:multiLevelType w:val="hybridMultilevel"/>
    <w:tmpl w:val="F558C3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B877A9"/>
    <w:multiLevelType w:val="hybridMultilevel"/>
    <w:tmpl w:val="BBF4FA6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nsid w:val="15156939"/>
    <w:multiLevelType w:val="hybridMultilevel"/>
    <w:tmpl w:val="570E1B6C"/>
    <w:lvl w:ilvl="0" w:tplc="8D1AB396">
      <w:start w:val="1"/>
      <w:numFmt w:val="decimal"/>
      <w:lvlText w:val="%1."/>
      <w:lvlJc w:val="left"/>
      <w:pPr>
        <w:tabs>
          <w:tab w:val="num" w:pos="720"/>
        </w:tabs>
        <w:ind w:left="720" w:hanging="360"/>
      </w:pPr>
      <w:rPr>
        <w:rFonts w:hint="default"/>
      </w:rPr>
    </w:lvl>
    <w:lvl w:ilvl="1" w:tplc="D5140CEA">
      <w:start w:val="1"/>
      <w:numFmt w:val="bullet"/>
      <w:lvlText w:val=""/>
      <w:lvlJc w:val="left"/>
      <w:pPr>
        <w:tabs>
          <w:tab w:val="num" w:pos="1647"/>
        </w:tabs>
        <w:ind w:left="1647" w:hanging="567"/>
      </w:pPr>
      <w:rPr>
        <w:rFonts w:ascii="Symbol" w:hAnsi="Symbol" w:hint="default"/>
        <w:color w:val="auto"/>
      </w:rPr>
    </w:lvl>
    <w:lvl w:ilvl="2" w:tplc="0415000F">
      <w:start w:val="1"/>
      <w:numFmt w:val="decimal"/>
      <w:lvlText w:val="%3."/>
      <w:lvlJc w:val="left"/>
      <w:pPr>
        <w:tabs>
          <w:tab w:val="num" w:pos="2340"/>
        </w:tabs>
        <w:ind w:left="2340" w:hanging="360"/>
      </w:pPr>
      <w:rPr>
        <w:rFonts w:hint="default"/>
      </w:rPr>
    </w:lvl>
    <w:lvl w:ilvl="3" w:tplc="BAC47056">
      <w:start w:val="1"/>
      <w:numFmt w:val="lowerLetter"/>
      <w:lvlText w:val="%4)"/>
      <w:lvlJc w:val="left"/>
      <w:pPr>
        <w:tabs>
          <w:tab w:val="num" w:pos="2880"/>
        </w:tabs>
        <w:ind w:left="2880" w:hanging="360"/>
      </w:pPr>
      <w:rPr>
        <w:rFonts w:hint="default"/>
        <w:b/>
        <w:color w:val="FF0000"/>
      </w:rPr>
    </w:lvl>
    <w:lvl w:ilvl="4" w:tplc="04150005">
      <w:start w:val="1"/>
      <w:numFmt w:val="bullet"/>
      <w:lvlText w:val=""/>
      <w:lvlJc w:val="left"/>
      <w:pPr>
        <w:tabs>
          <w:tab w:val="num" w:pos="2062"/>
        </w:tabs>
        <w:ind w:left="2062" w:hanging="360"/>
      </w:pPr>
      <w:rPr>
        <w:rFonts w:ascii="Wingdings" w:hAnsi="Wingding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5726100"/>
    <w:multiLevelType w:val="hybridMultilevel"/>
    <w:tmpl w:val="F0BE6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87757E"/>
    <w:multiLevelType w:val="hybridMultilevel"/>
    <w:tmpl w:val="70A86730"/>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9">
    <w:nsid w:val="19C12BE2"/>
    <w:multiLevelType w:val="hybridMultilevel"/>
    <w:tmpl w:val="EBB2C61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1AF42728"/>
    <w:multiLevelType w:val="hybridMultilevel"/>
    <w:tmpl w:val="C7467740"/>
    <w:lvl w:ilvl="0" w:tplc="B69891E8">
      <w:start w:val="1"/>
      <w:numFmt w:val="bullet"/>
      <w:lvlText w:val=""/>
      <w:lvlJc w:val="left"/>
      <w:pPr>
        <w:ind w:left="2201" w:hanging="360"/>
      </w:pPr>
      <w:rPr>
        <w:rFonts w:ascii="Symbol" w:hAnsi="Symbol" w:hint="default"/>
      </w:rPr>
    </w:lvl>
    <w:lvl w:ilvl="1" w:tplc="04150003" w:tentative="1">
      <w:start w:val="1"/>
      <w:numFmt w:val="bullet"/>
      <w:lvlText w:val="o"/>
      <w:lvlJc w:val="left"/>
      <w:pPr>
        <w:ind w:left="2921" w:hanging="360"/>
      </w:pPr>
      <w:rPr>
        <w:rFonts w:ascii="Courier New" w:hAnsi="Courier New" w:cs="Courier New" w:hint="default"/>
      </w:rPr>
    </w:lvl>
    <w:lvl w:ilvl="2" w:tplc="04150005" w:tentative="1">
      <w:start w:val="1"/>
      <w:numFmt w:val="bullet"/>
      <w:lvlText w:val=""/>
      <w:lvlJc w:val="left"/>
      <w:pPr>
        <w:ind w:left="3641" w:hanging="360"/>
      </w:pPr>
      <w:rPr>
        <w:rFonts w:ascii="Wingdings" w:hAnsi="Wingdings" w:hint="default"/>
      </w:rPr>
    </w:lvl>
    <w:lvl w:ilvl="3" w:tplc="04150001" w:tentative="1">
      <w:start w:val="1"/>
      <w:numFmt w:val="bullet"/>
      <w:lvlText w:val=""/>
      <w:lvlJc w:val="left"/>
      <w:pPr>
        <w:ind w:left="4361" w:hanging="360"/>
      </w:pPr>
      <w:rPr>
        <w:rFonts w:ascii="Symbol" w:hAnsi="Symbol" w:hint="default"/>
      </w:rPr>
    </w:lvl>
    <w:lvl w:ilvl="4" w:tplc="04150003" w:tentative="1">
      <w:start w:val="1"/>
      <w:numFmt w:val="bullet"/>
      <w:lvlText w:val="o"/>
      <w:lvlJc w:val="left"/>
      <w:pPr>
        <w:ind w:left="5081" w:hanging="360"/>
      </w:pPr>
      <w:rPr>
        <w:rFonts w:ascii="Courier New" w:hAnsi="Courier New" w:cs="Courier New" w:hint="default"/>
      </w:rPr>
    </w:lvl>
    <w:lvl w:ilvl="5" w:tplc="04150005" w:tentative="1">
      <w:start w:val="1"/>
      <w:numFmt w:val="bullet"/>
      <w:lvlText w:val=""/>
      <w:lvlJc w:val="left"/>
      <w:pPr>
        <w:ind w:left="5801" w:hanging="360"/>
      </w:pPr>
      <w:rPr>
        <w:rFonts w:ascii="Wingdings" w:hAnsi="Wingdings" w:hint="default"/>
      </w:rPr>
    </w:lvl>
    <w:lvl w:ilvl="6" w:tplc="04150001" w:tentative="1">
      <w:start w:val="1"/>
      <w:numFmt w:val="bullet"/>
      <w:lvlText w:val=""/>
      <w:lvlJc w:val="left"/>
      <w:pPr>
        <w:ind w:left="6521" w:hanging="360"/>
      </w:pPr>
      <w:rPr>
        <w:rFonts w:ascii="Symbol" w:hAnsi="Symbol" w:hint="default"/>
      </w:rPr>
    </w:lvl>
    <w:lvl w:ilvl="7" w:tplc="04150003" w:tentative="1">
      <w:start w:val="1"/>
      <w:numFmt w:val="bullet"/>
      <w:lvlText w:val="o"/>
      <w:lvlJc w:val="left"/>
      <w:pPr>
        <w:ind w:left="7241" w:hanging="360"/>
      </w:pPr>
      <w:rPr>
        <w:rFonts w:ascii="Courier New" w:hAnsi="Courier New" w:cs="Courier New" w:hint="default"/>
      </w:rPr>
    </w:lvl>
    <w:lvl w:ilvl="8" w:tplc="04150005" w:tentative="1">
      <w:start w:val="1"/>
      <w:numFmt w:val="bullet"/>
      <w:lvlText w:val=""/>
      <w:lvlJc w:val="left"/>
      <w:pPr>
        <w:ind w:left="7961" w:hanging="360"/>
      </w:pPr>
      <w:rPr>
        <w:rFonts w:ascii="Wingdings" w:hAnsi="Wingdings" w:hint="default"/>
      </w:rPr>
    </w:lvl>
  </w:abstractNum>
  <w:abstractNum w:abstractNumId="11">
    <w:nsid w:val="1E5423F2"/>
    <w:multiLevelType w:val="hybridMultilevel"/>
    <w:tmpl w:val="E4F428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460837"/>
    <w:multiLevelType w:val="hybridMultilevel"/>
    <w:tmpl w:val="97DAEE1A"/>
    <w:lvl w:ilvl="0" w:tplc="04150005">
      <w:start w:val="1"/>
      <w:numFmt w:val="bullet"/>
      <w:lvlText w:val=""/>
      <w:lvlJc w:val="left"/>
      <w:pPr>
        <w:tabs>
          <w:tab w:val="num" w:pos="1620"/>
        </w:tabs>
        <w:ind w:left="1620" w:hanging="360"/>
      </w:pPr>
      <w:rPr>
        <w:rFonts w:ascii="Wingdings" w:hAnsi="Wingdings" w:hint="default"/>
      </w:rPr>
    </w:lvl>
    <w:lvl w:ilvl="1" w:tplc="04150003" w:tentative="1">
      <w:start w:val="1"/>
      <w:numFmt w:val="bullet"/>
      <w:lvlText w:val="o"/>
      <w:lvlJc w:val="left"/>
      <w:pPr>
        <w:tabs>
          <w:tab w:val="num" w:pos="2340"/>
        </w:tabs>
        <w:ind w:left="2340" w:hanging="360"/>
      </w:pPr>
      <w:rPr>
        <w:rFonts w:ascii="Courier New" w:hAnsi="Courier New" w:cs="Courier New" w:hint="default"/>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13">
    <w:nsid w:val="20550B15"/>
    <w:multiLevelType w:val="hybridMultilevel"/>
    <w:tmpl w:val="1DBABD9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nsid w:val="22571B38"/>
    <w:multiLevelType w:val="hybridMultilevel"/>
    <w:tmpl w:val="35626438"/>
    <w:lvl w:ilvl="0" w:tplc="3E78D0AA">
      <w:start w:val="1"/>
      <w:numFmt w:val="decimal"/>
      <w:lvlText w:val="3.%1."/>
      <w:lvlJc w:val="left"/>
      <w:pPr>
        <w:tabs>
          <w:tab w:val="num" w:pos="644"/>
        </w:tabs>
        <w:ind w:left="644"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7C0DE6"/>
    <w:multiLevelType w:val="hybridMultilevel"/>
    <w:tmpl w:val="E0AA8E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BD3EE5"/>
    <w:multiLevelType w:val="hybridMultilevel"/>
    <w:tmpl w:val="5D807A64"/>
    <w:lvl w:ilvl="0" w:tplc="6D40917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2C53250E"/>
    <w:multiLevelType w:val="hybridMultilevel"/>
    <w:tmpl w:val="4CC22A7E"/>
    <w:lvl w:ilvl="0" w:tplc="6B365634">
      <w:start w:val="1"/>
      <w:numFmt w:val="lowerLetter"/>
      <w:lvlText w:val="%1)"/>
      <w:lvlJc w:val="left"/>
      <w:pPr>
        <w:ind w:left="1004" w:hanging="360"/>
      </w:pPr>
      <w:rPr>
        <w:u w:val="no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2CDA5AEB"/>
    <w:multiLevelType w:val="hybridMultilevel"/>
    <w:tmpl w:val="8D068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D474779"/>
    <w:multiLevelType w:val="hybridMultilevel"/>
    <w:tmpl w:val="56B83D86"/>
    <w:lvl w:ilvl="0" w:tplc="836A0BFE">
      <w:start w:val="2"/>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0001A74"/>
    <w:multiLevelType w:val="hybridMultilevel"/>
    <w:tmpl w:val="6C00A02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385B3E1F"/>
    <w:multiLevelType w:val="multilevel"/>
    <w:tmpl w:val="C31CC404"/>
    <w:lvl w:ilvl="0">
      <w:start w:val="1"/>
      <w:numFmt w:val="upperRoman"/>
      <w:lvlText w:val="%1."/>
      <w:lvlJc w:val="left"/>
      <w:pPr>
        <w:ind w:left="2847" w:hanging="720"/>
      </w:pPr>
      <w:rPr>
        <w:rFonts w:hint="default"/>
      </w:rPr>
    </w:lvl>
    <w:lvl w:ilvl="1">
      <w:start w:val="5"/>
      <w:numFmt w:val="decimal"/>
      <w:isLgl/>
      <w:lvlText w:val="%1.%2."/>
      <w:lvlJc w:val="left"/>
      <w:pPr>
        <w:ind w:left="3057" w:hanging="930"/>
      </w:pPr>
      <w:rPr>
        <w:rFonts w:hint="default"/>
      </w:rPr>
    </w:lvl>
    <w:lvl w:ilvl="2">
      <w:start w:val="3"/>
      <w:numFmt w:val="decimal"/>
      <w:isLgl/>
      <w:lvlText w:val="%1.%2.%3."/>
      <w:lvlJc w:val="left"/>
      <w:pPr>
        <w:ind w:left="3207" w:hanging="1080"/>
      </w:pPr>
      <w:rPr>
        <w:rFonts w:hint="default"/>
      </w:rPr>
    </w:lvl>
    <w:lvl w:ilvl="3">
      <w:start w:val="2"/>
      <w:numFmt w:val="decimal"/>
      <w:isLgl/>
      <w:lvlText w:val="%1.%2.%3.%4."/>
      <w:lvlJc w:val="left"/>
      <w:pPr>
        <w:ind w:left="3207" w:hanging="1080"/>
      </w:pPr>
      <w:rPr>
        <w:rFonts w:hint="default"/>
      </w:rPr>
    </w:lvl>
    <w:lvl w:ilvl="4">
      <w:start w:val="1"/>
      <w:numFmt w:val="decimal"/>
      <w:isLgl/>
      <w:lvlText w:val="%1.%2.%3.%4.%5."/>
      <w:lvlJc w:val="left"/>
      <w:pPr>
        <w:ind w:left="3567" w:hanging="1440"/>
      </w:pPr>
      <w:rPr>
        <w:rFonts w:hint="default"/>
      </w:rPr>
    </w:lvl>
    <w:lvl w:ilvl="5">
      <w:start w:val="1"/>
      <w:numFmt w:val="decimal"/>
      <w:isLgl/>
      <w:lvlText w:val="%1.%2.%3.%4.%5.%6."/>
      <w:lvlJc w:val="left"/>
      <w:pPr>
        <w:ind w:left="3927" w:hanging="180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4287" w:hanging="2160"/>
      </w:pPr>
      <w:rPr>
        <w:rFonts w:hint="default"/>
      </w:rPr>
    </w:lvl>
    <w:lvl w:ilvl="8">
      <w:start w:val="1"/>
      <w:numFmt w:val="decimal"/>
      <w:isLgl/>
      <w:lvlText w:val="%1.%2.%3.%4.%5.%6.%7.%8.%9."/>
      <w:lvlJc w:val="left"/>
      <w:pPr>
        <w:ind w:left="4647" w:hanging="2520"/>
      </w:pPr>
      <w:rPr>
        <w:rFonts w:hint="default"/>
      </w:rPr>
    </w:lvl>
  </w:abstractNum>
  <w:abstractNum w:abstractNumId="22">
    <w:nsid w:val="3FA1340B"/>
    <w:multiLevelType w:val="hybridMultilevel"/>
    <w:tmpl w:val="99FCC538"/>
    <w:lvl w:ilvl="0" w:tplc="D5140CE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2C958EC"/>
    <w:multiLevelType w:val="hybridMultilevel"/>
    <w:tmpl w:val="33B648C0"/>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4">
    <w:nsid w:val="453E1E1E"/>
    <w:multiLevelType w:val="hybridMultilevel"/>
    <w:tmpl w:val="02E8F9A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45E17A9D"/>
    <w:multiLevelType w:val="hybridMultilevel"/>
    <w:tmpl w:val="C2889688"/>
    <w:lvl w:ilvl="0" w:tplc="5232A2BC">
      <w:start w:val="1"/>
      <w:numFmt w:val="decimal"/>
      <w:lvlText w:val="%1."/>
      <w:lvlJc w:val="left"/>
      <w:pPr>
        <w:ind w:left="720" w:hanging="360"/>
      </w:pPr>
      <w:rPr>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777BAF"/>
    <w:multiLevelType w:val="hybridMultilevel"/>
    <w:tmpl w:val="CB8411FC"/>
    <w:lvl w:ilvl="0" w:tplc="9D009AE8">
      <w:start w:val="1"/>
      <w:numFmt w:val="decimal"/>
      <w:lvlText w:val="%1."/>
      <w:lvlJc w:val="left"/>
      <w:pPr>
        <w:tabs>
          <w:tab w:val="num" w:pos="540"/>
        </w:tabs>
        <w:ind w:left="540" w:hanging="360"/>
      </w:pPr>
      <w:rPr>
        <w:rFonts w:ascii="Verdana" w:eastAsia="Times New Roman" w:hAnsi="Verdana" w:cs="Arial"/>
        <w:u w:val="none"/>
      </w:rPr>
    </w:lvl>
    <w:lvl w:ilvl="1" w:tplc="644628A2">
      <w:start w:val="1"/>
      <w:numFmt w:val="bullet"/>
      <w:lvlText w:val=""/>
      <w:lvlJc w:val="left"/>
      <w:pPr>
        <w:tabs>
          <w:tab w:val="num" w:pos="1070"/>
        </w:tabs>
        <w:ind w:left="1070" w:hanging="360"/>
      </w:pPr>
      <w:rPr>
        <w:rFonts w:ascii="Symbol" w:hAnsi="Symbol" w:hint="default"/>
        <w:color w:val="000000"/>
        <w:u w:val="none"/>
      </w:rPr>
    </w:lvl>
    <w:lvl w:ilvl="2" w:tplc="04150005">
      <w:start w:val="1"/>
      <w:numFmt w:val="bullet"/>
      <w:lvlText w:val=""/>
      <w:lvlJc w:val="left"/>
      <w:pPr>
        <w:tabs>
          <w:tab w:val="num" w:pos="2160"/>
        </w:tabs>
        <w:ind w:left="2160" w:hanging="360"/>
      </w:pPr>
      <w:rPr>
        <w:rFonts w:ascii="Wingdings" w:hAnsi="Wingdings" w:hint="default"/>
      </w:r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7">
    <w:nsid w:val="4F746E3C"/>
    <w:multiLevelType w:val="hybridMultilevel"/>
    <w:tmpl w:val="B9BA8ADC"/>
    <w:lvl w:ilvl="0" w:tplc="A86471DA">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5073BBC"/>
    <w:multiLevelType w:val="hybridMultilevel"/>
    <w:tmpl w:val="BA469CC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594319FF"/>
    <w:multiLevelType w:val="hybridMultilevel"/>
    <w:tmpl w:val="DD4A1A72"/>
    <w:lvl w:ilvl="0" w:tplc="04150005">
      <w:start w:val="1"/>
      <w:numFmt w:val="bullet"/>
      <w:lvlText w:val=""/>
      <w:lvlJc w:val="left"/>
      <w:pPr>
        <w:tabs>
          <w:tab w:val="num" w:pos="1495"/>
        </w:tabs>
        <w:ind w:left="1495" w:hanging="360"/>
      </w:pPr>
      <w:rPr>
        <w:rFonts w:ascii="Wingdings" w:hAnsi="Wingdings" w:hint="default"/>
      </w:rPr>
    </w:lvl>
    <w:lvl w:ilvl="1" w:tplc="04150003">
      <w:start w:val="1"/>
      <w:numFmt w:val="bullet"/>
      <w:lvlText w:val="o"/>
      <w:lvlJc w:val="left"/>
      <w:pPr>
        <w:tabs>
          <w:tab w:val="num" w:pos="2215"/>
        </w:tabs>
        <w:ind w:left="2215" w:hanging="360"/>
      </w:pPr>
      <w:rPr>
        <w:rFonts w:ascii="Courier New" w:hAnsi="Courier New" w:cs="Courier New" w:hint="default"/>
      </w:rPr>
    </w:lvl>
    <w:lvl w:ilvl="2" w:tplc="04150005" w:tentative="1">
      <w:start w:val="1"/>
      <w:numFmt w:val="bullet"/>
      <w:lvlText w:val=""/>
      <w:lvlJc w:val="left"/>
      <w:pPr>
        <w:tabs>
          <w:tab w:val="num" w:pos="2935"/>
        </w:tabs>
        <w:ind w:left="2935" w:hanging="360"/>
      </w:pPr>
      <w:rPr>
        <w:rFonts w:ascii="Wingdings" w:hAnsi="Wingdings" w:hint="default"/>
      </w:rPr>
    </w:lvl>
    <w:lvl w:ilvl="3" w:tplc="04150001" w:tentative="1">
      <w:start w:val="1"/>
      <w:numFmt w:val="bullet"/>
      <w:lvlText w:val=""/>
      <w:lvlJc w:val="left"/>
      <w:pPr>
        <w:tabs>
          <w:tab w:val="num" w:pos="3655"/>
        </w:tabs>
        <w:ind w:left="3655" w:hanging="360"/>
      </w:pPr>
      <w:rPr>
        <w:rFonts w:ascii="Symbol" w:hAnsi="Symbol" w:hint="default"/>
      </w:rPr>
    </w:lvl>
    <w:lvl w:ilvl="4" w:tplc="04150003" w:tentative="1">
      <w:start w:val="1"/>
      <w:numFmt w:val="bullet"/>
      <w:lvlText w:val="o"/>
      <w:lvlJc w:val="left"/>
      <w:pPr>
        <w:tabs>
          <w:tab w:val="num" w:pos="4375"/>
        </w:tabs>
        <w:ind w:left="4375" w:hanging="360"/>
      </w:pPr>
      <w:rPr>
        <w:rFonts w:ascii="Courier New" w:hAnsi="Courier New" w:cs="Courier New" w:hint="default"/>
      </w:rPr>
    </w:lvl>
    <w:lvl w:ilvl="5" w:tplc="04150005" w:tentative="1">
      <w:start w:val="1"/>
      <w:numFmt w:val="bullet"/>
      <w:lvlText w:val=""/>
      <w:lvlJc w:val="left"/>
      <w:pPr>
        <w:tabs>
          <w:tab w:val="num" w:pos="5095"/>
        </w:tabs>
        <w:ind w:left="5095" w:hanging="360"/>
      </w:pPr>
      <w:rPr>
        <w:rFonts w:ascii="Wingdings" w:hAnsi="Wingdings" w:hint="default"/>
      </w:rPr>
    </w:lvl>
    <w:lvl w:ilvl="6" w:tplc="04150001" w:tentative="1">
      <w:start w:val="1"/>
      <w:numFmt w:val="bullet"/>
      <w:lvlText w:val=""/>
      <w:lvlJc w:val="left"/>
      <w:pPr>
        <w:tabs>
          <w:tab w:val="num" w:pos="5815"/>
        </w:tabs>
        <w:ind w:left="5815" w:hanging="360"/>
      </w:pPr>
      <w:rPr>
        <w:rFonts w:ascii="Symbol" w:hAnsi="Symbol" w:hint="default"/>
      </w:rPr>
    </w:lvl>
    <w:lvl w:ilvl="7" w:tplc="04150003" w:tentative="1">
      <w:start w:val="1"/>
      <w:numFmt w:val="bullet"/>
      <w:lvlText w:val="o"/>
      <w:lvlJc w:val="left"/>
      <w:pPr>
        <w:tabs>
          <w:tab w:val="num" w:pos="6535"/>
        </w:tabs>
        <w:ind w:left="6535" w:hanging="360"/>
      </w:pPr>
      <w:rPr>
        <w:rFonts w:ascii="Courier New" w:hAnsi="Courier New" w:cs="Courier New" w:hint="default"/>
      </w:rPr>
    </w:lvl>
    <w:lvl w:ilvl="8" w:tplc="04150005" w:tentative="1">
      <w:start w:val="1"/>
      <w:numFmt w:val="bullet"/>
      <w:lvlText w:val=""/>
      <w:lvlJc w:val="left"/>
      <w:pPr>
        <w:tabs>
          <w:tab w:val="num" w:pos="7255"/>
        </w:tabs>
        <w:ind w:left="7255" w:hanging="360"/>
      </w:pPr>
      <w:rPr>
        <w:rFonts w:ascii="Wingdings" w:hAnsi="Wingdings" w:hint="default"/>
      </w:rPr>
    </w:lvl>
  </w:abstractNum>
  <w:abstractNum w:abstractNumId="30">
    <w:nsid w:val="60F3060A"/>
    <w:multiLevelType w:val="hybridMultilevel"/>
    <w:tmpl w:val="D4CEA25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nsid w:val="7B2E5B6D"/>
    <w:multiLevelType w:val="hybridMultilevel"/>
    <w:tmpl w:val="16E2598A"/>
    <w:lvl w:ilvl="0" w:tplc="D5140CE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B832A6A"/>
    <w:multiLevelType w:val="hybridMultilevel"/>
    <w:tmpl w:val="2C1479F8"/>
    <w:lvl w:ilvl="0" w:tplc="A8066D2A">
      <w:start w:val="6"/>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DD16D7"/>
    <w:multiLevelType w:val="hybridMultilevel"/>
    <w:tmpl w:val="78A266AE"/>
    <w:lvl w:ilvl="0" w:tplc="B2B0B694">
      <w:start w:val="1"/>
      <w:numFmt w:val="lowerLetter"/>
      <w:lvlText w:val="%1)"/>
      <w:lvlJc w:val="left"/>
      <w:pPr>
        <w:ind w:left="2880" w:hanging="360"/>
      </w:pPr>
      <w:rPr>
        <w:color w:val="000000"/>
        <w:u w:val="none"/>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num w:numId="1">
    <w:abstractNumId w:val="6"/>
  </w:num>
  <w:num w:numId="2">
    <w:abstractNumId w:val="14"/>
  </w:num>
  <w:num w:numId="3">
    <w:abstractNumId w:val="1"/>
  </w:num>
  <w:num w:numId="4">
    <w:abstractNumId w:val="26"/>
  </w:num>
  <w:num w:numId="5">
    <w:abstractNumId w:val="29"/>
  </w:num>
  <w:num w:numId="6">
    <w:abstractNumId w:val="12"/>
  </w:num>
  <w:num w:numId="7">
    <w:abstractNumId w:val="25"/>
  </w:num>
  <w:num w:numId="8">
    <w:abstractNumId w:val="17"/>
  </w:num>
  <w:num w:numId="9">
    <w:abstractNumId w:val="19"/>
  </w:num>
  <w:num w:numId="10">
    <w:abstractNumId w:val="27"/>
  </w:num>
  <w:num w:numId="11">
    <w:abstractNumId w:val="4"/>
  </w:num>
  <w:num w:numId="12">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
  </w:num>
  <w:num w:numId="15">
    <w:abstractNumId w:val="31"/>
  </w:num>
  <w:num w:numId="16">
    <w:abstractNumId w:val="11"/>
  </w:num>
  <w:num w:numId="17">
    <w:abstractNumId w:val="8"/>
  </w:num>
  <w:num w:numId="18">
    <w:abstractNumId w:val="10"/>
  </w:num>
  <w:num w:numId="19">
    <w:abstractNumId w:val="13"/>
  </w:num>
  <w:num w:numId="20">
    <w:abstractNumId w:val="9"/>
  </w:num>
  <w:num w:numId="21">
    <w:abstractNumId w:val="30"/>
  </w:num>
  <w:num w:numId="22">
    <w:abstractNumId w:val="24"/>
  </w:num>
  <w:num w:numId="23">
    <w:abstractNumId w:val="18"/>
  </w:num>
  <w:num w:numId="24">
    <w:abstractNumId w:val="20"/>
  </w:num>
  <w:num w:numId="25">
    <w:abstractNumId w:val="15"/>
  </w:num>
  <w:num w:numId="26">
    <w:abstractNumId w:val="28"/>
  </w:num>
  <w:num w:numId="27">
    <w:abstractNumId w:val="5"/>
  </w:num>
  <w:num w:numId="28">
    <w:abstractNumId w:val="3"/>
  </w:num>
  <w:num w:numId="29">
    <w:abstractNumId w:val="32"/>
  </w:num>
  <w:num w:numId="30">
    <w:abstractNumId w:val="22"/>
  </w:num>
  <w:num w:numId="31">
    <w:abstractNumId w:val="16"/>
  </w:num>
  <w:num w:numId="32">
    <w:abstractNumId w:val="23"/>
  </w:num>
  <w:num w:numId="33">
    <w:abstractNumId w:val="21"/>
  </w:num>
  <w:num w:numId="34">
    <w:abstractNumId w:val="7"/>
  </w:num>
  <w:num w:numId="35">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D15"/>
    <w:rsid w:val="005021D9"/>
    <w:rsid w:val="00525780"/>
    <w:rsid w:val="00655950"/>
    <w:rsid w:val="00932D15"/>
    <w:rsid w:val="00DD46DA"/>
    <w:rsid w:val="00E82913"/>
    <w:rsid w:val="00F308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9"/>
    <w:qFormat/>
    <w:rsid w:val="00932D15"/>
    <w:pPr>
      <w:keepNext/>
      <w:spacing w:after="0" w:line="240" w:lineRule="auto"/>
      <w:jc w:val="both"/>
      <w:outlineLvl w:val="1"/>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rsid w:val="00932D15"/>
    <w:rPr>
      <w:rFonts w:ascii="Times New Roman" w:eastAsia="Times New Roman" w:hAnsi="Times New Roman" w:cs="Times New Roman"/>
      <w:sz w:val="24"/>
      <w:szCs w:val="20"/>
      <w:lang w:eastAsia="pl-PL"/>
    </w:rPr>
  </w:style>
  <w:style w:type="numbering" w:customStyle="1" w:styleId="Bezlisty1">
    <w:name w:val="Bez listy1"/>
    <w:next w:val="Bezlisty"/>
    <w:semiHidden/>
    <w:rsid w:val="00932D15"/>
  </w:style>
  <w:style w:type="paragraph" w:styleId="Lista">
    <w:name w:val="List"/>
    <w:basedOn w:val="Normalny"/>
    <w:rsid w:val="00932D15"/>
    <w:pPr>
      <w:spacing w:after="0" w:line="240" w:lineRule="auto"/>
      <w:ind w:left="283" w:hanging="283"/>
    </w:pPr>
    <w:rPr>
      <w:rFonts w:ascii="Trebuchet MS" w:eastAsia="Times New Roman" w:hAnsi="Trebuchet MS" w:cs="Times New Roman"/>
      <w:szCs w:val="24"/>
      <w:lang w:eastAsia="pl-PL"/>
    </w:rPr>
  </w:style>
  <w:style w:type="paragraph" w:styleId="Listapunktowana2">
    <w:name w:val="List Bullet 2"/>
    <w:basedOn w:val="Normalny"/>
    <w:autoRedefine/>
    <w:rsid w:val="00932D15"/>
    <w:pPr>
      <w:numPr>
        <w:numId w:val="35"/>
      </w:numPr>
      <w:tabs>
        <w:tab w:val="clear" w:pos="643"/>
      </w:tabs>
      <w:spacing w:after="0" w:line="240" w:lineRule="auto"/>
      <w:ind w:left="0" w:firstLine="0"/>
      <w:jc w:val="both"/>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932D1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32D15"/>
    <w:rPr>
      <w:rFonts w:ascii="Times New Roman" w:eastAsia="Times New Roman" w:hAnsi="Times New Roman" w:cs="Times New Roman"/>
      <w:sz w:val="20"/>
      <w:szCs w:val="20"/>
      <w:lang w:eastAsia="pl-PL"/>
    </w:rPr>
  </w:style>
  <w:style w:type="character" w:styleId="Odwoanieprzypisukocowego">
    <w:name w:val="endnote reference"/>
    <w:semiHidden/>
    <w:rsid w:val="00932D15"/>
    <w:rPr>
      <w:vertAlign w:val="superscript"/>
    </w:rPr>
  </w:style>
  <w:style w:type="paragraph" w:styleId="Stopka">
    <w:name w:val="footer"/>
    <w:basedOn w:val="Normalny"/>
    <w:link w:val="StopkaZnak"/>
    <w:rsid w:val="00932D15"/>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932D15"/>
    <w:rPr>
      <w:rFonts w:ascii="Times New Roman" w:eastAsia="Times New Roman" w:hAnsi="Times New Roman" w:cs="Times New Roman"/>
      <w:sz w:val="24"/>
      <w:szCs w:val="24"/>
      <w:lang w:eastAsia="pl-PL"/>
    </w:rPr>
  </w:style>
  <w:style w:type="character" w:styleId="Numerstrony">
    <w:name w:val="page number"/>
    <w:basedOn w:val="Domylnaczcionkaakapitu"/>
    <w:rsid w:val="00932D15"/>
  </w:style>
  <w:style w:type="paragraph" w:styleId="Tekstpodstawowy3">
    <w:name w:val="Body Text 3"/>
    <w:basedOn w:val="Normalny"/>
    <w:link w:val="Tekstpodstawowy3Znak"/>
    <w:rsid w:val="00932D15"/>
    <w:pPr>
      <w:spacing w:after="0" w:line="240" w:lineRule="auto"/>
      <w:jc w:val="center"/>
    </w:pPr>
    <w:rPr>
      <w:rFonts w:ascii="Times New Roman" w:eastAsia="Times New Roman" w:hAnsi="Times New Roman" w:cs="Times New Roman"/>
      <w:b/>
      <w:spacing w:val="12"/>
      <w:kern w:val="24"/>
      <w:sz w:val="32"/>
      <w:szCs w:val="20"/>
      <w:lang w:eastAsia="pl-PL"/>
    </w:rPr>
  </w:style>
  <w:style w:type="character" w:customStyle="1" w:styleId="Tekstpodstawowy3Znak">
    <w:name w:val="Tekst podstawowy 3 Znak"/>
    <w:basedOn w:val="Domylnaczcionkaakapitu"/>
    <w:link w:val="Tekstpodstawowy3"/>
    <w:rsid w:val="00932D15"/>
    <w:rPr>
      <w:rFonts w:ascii="Times New Roman" w:eastAsia="Times New Roman" w:hAnsi="Times New Roman" w:cs="Times New Roman"/>
      <w:b/>
      <w:spacing w:val="12"/>
      <w:kern w:val="24"/>
      <w:sz w:val="32"/>
      <w:szCs w:val="20"/>
      <w:lang w:eastAsia="pl-PL"/>
    </w:rPr>
  </w:style>
  <w:style w:type="character" w:styleId="Odwoaniedokomentarza">
    <w:name w:val="annotation reference"/>
    <w:rsid w:val="00932D15"/>
    <w:rPr>
      <w:sz w:val="16"/>
      <w:szCs w:val="16"/>
    </w:rPr>
  </w:style>
  <w:style w:type="paragraph" w:styleId="Tekstkomentarza">
    <w:name w:val="annotation text"/>
    <w:basedOn w:val="Normalny"/>
    <w:link w:val="TekstkomentarzaZnak"/>
    <w:rsid w:val="00932D1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932D1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932D15"/>
    <w:rPr>
      <w:b/>
      <w:bCs/>
      <w:lang w:val="x-none" w:eastAsia="x-none"/>
    </w:rPr>
  </w:style>
  <w:style w:type="character" w:customStyle="1" w:styleId="TematkomentarzaZnak">
    <w:name w:val="Temat komentarza Znak"/>
    <w:basedOn w:val="TekstkomentarzaZnak"/>
    <w:link w:val="Tematkomentarza"/>
    <w:rsid w:val="00932D15"/>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rsid w:val="00932D15"/>
    <w:pPr>
      <w:spacing w:after="0" w:line="240" w:lineRule="auto"/>
    </w:pPr>
    <w:rPr>
      <w:rFonts w:ascii="Tahoma" w:eastAsia="Times New Roman" w:hAnsi="Tahoma" w:cs="Times New Roman"/>
      <w:sz w:val="16"/>
      <w:szCs w:val="16"/>
      <w:lang w:val="x-none" w:eastAsia="x-none"/>
    </w:rPr>
  </w:style>
  <w:style w:type="character" w:customStyle="1" w:styleId="TekstdymkaZnak">
    <w:name w:val="Tekst dymka Znak"/>
    <w:basedOn w:val="Domylnaczcionkaakapitu"/>
    <w:link w:val="Tekstdymka"/>
    <w:rsid w:val="00932D15"/>
    <w:rPr>
      <w:rFonts w:ascii="Tahoma" w:eastAsia="Times New Roman" w:hAnsi="Tahoma" w:cs="Times New Roman"/>
      <w:sz w:val="16"/>
      <w:szCs w:val="16"/>
      <w:lang w:val="x-none" w:eastAsia="x-none"/>
    </w:rPr>
  </w:style>
  <w:style w:type="paragraph" w:styleId="Poprawka">
    <w:name w:val="Revision"/>
    <w:hidden/>
    <w:uiPriority w:val="99"/>
    <w:semiHidden/>
    <w:rsid w:val="00932D15"/>
    <w:pPr>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32D15"/>
    <w:pPr>
      <w:spacing w:after="0" w:line="240" w:lineRule="auto"/>
      <w:ind w:left="720"/>
    </w:pPr>
    <w:rPr>
      <w:rFonts w:ascii="Times New Roman" w:eastAsia="Calibri" w:hAnsi="Times New Roman" w:cs="Times New Roman"/>
      <w:sz w:val="24"/>
      <w:szCs w:val="24"/>
      <w:lang w:eastAsia="pl-PL"/>
    </w:rPr>
  </w:style>
  <w:style w:type="table" w:styleId="Tabela-Siatka">
    <w:name w:val="Table Grid"/>
    <w:basedOn w:val="Standardowy"/>
    <w:rsid w:val="00932D1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rsid w:val="00932D15"/>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932D15"/>
    <w:rPr>
      <w:rFonts w:ascii="Times New Roman" w:eastAsia="Times New Roman" w:hAnsi="Times New Roman" w:cs="Times New Roman"/>
      <w:sz w:val="24"/>
      <w:szCs w:val="24"/>
      <w:lang w:eastAsia="pl-PL"/>
    </w:rPr>
  </w:style>
  <w:style w:type="paragraph" w:customStyle="1" w:styleId="celp">
    <w:name w:val="cel_p"/>
    <w:basedOn w:val="Normalny"/>
    <w:rsid w:val="00932D15"/>
    <w:pPr>
      <w:spacing w:after="15" w:line="240" w:lineRule="auto"/>
      <w:ind w:left="15" w:right="15"/>
      <w:jc w:val="both"/>
      <w:textAlignment w:val="top"/>
    </w:pPr>
    <w:rPr>
      <w:rFonts w:ascii="Times New Roman" w:eastAsia="Times New Roman" w:hAnsi="Times New Roman" w:cs="Times New Roman"/>
      <w:sz w:val="24"/>
      <w:szCs w:val="24"/>
      <w:lang w:eastAsia="pl-PL"/>
    </w:rPr>
  </w:style>
  <w:style w:type="character" w:styleId="Pogrubienie">
    <w:name w:val="Strong"/>
    <w:uiPriority w:val="22"/>
    <w:qFormat/>
    <w:rsid w:val="00932D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9"/>
    <w:qFormat/>
    <w:rsid w:val="00932D15"/>
    <w:pPr>
      <w:keepNext/>
      <w:spacing w:after="0" w:line="240" w:lineRule="auto"/>
      <w:jc w:val="both"/>
      <w:outlineLvl w:val="1"/>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rsid w:val="00932D15"/>
    <w:rPr>
      <w:rFonts w:ascii="Times New Roman" w:eastAsia="Times New Roman" w:hAnsi="Times New Roman" w:cs="Times New Roman"/>
      <w:sz w:val="24"/>
      <w:szCs w:val="20"/>
      <w:lang w:eastAsia="pl-PL"/>
    </w:rPr>
  </w:style>
  <w:style w:type="numbering" w:customStyle="1" w:styleId="Bezlisty1">
    <w:name w:val="Bez listy1"/>
    <w:next w:val="Bezlisty"/>
    <w:semiHidden/>
    <w:rsid w:val="00932D15"/>
  </w:style>
  <w:style w:type="paragraph" w:styleId="Lista">
    <w:name w:val="List"/>
    <w:basedOn w:val="Normalny"/>
    <w:rsid w:val="00932D15"/>
    <w:pPr>
      <w:spacing w:after="0" w:line="240" w:lineRule="auto"/>
      <w:ind w:left="283" w:hanging="283"/>
    </w:pPr>
    <w:rPr>
      <w:rFonts w:ascii="Trebuchet MS" w:eastAsia="Times New Roman" w:hAnsi="Trebuchet MS" w:cs="Times New Roman"/>
      <w:szCs w:val="24"/>
      <w:lang w:eastAsia="pl-PL"/>
    </w:rPr>
  </w:style>
  <w:style w:type="paragraph" w:styleId="Listapunktowana2">
    <w:name w:val="List Bullet 2"/>
    <w:basedOn w:val="Normalny"/>
    <w:autoRedefine/>
    <w:rsid w:val="00932D15"/>
    <w:pPr>
      <w:numPr>
        <w:numId w:val="35"/>
      </w:numPr>
      <w:tabs>
        <w:tab w:val="clear" w:pos="643"/>
      </w:tabs>
      <w:spacing w:after="0" w:line="240" w:lineRule="auto"/>
      <w:ind w:left="0" w:firstLine="0"/>
      <w:jc w:val="both"/>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932D1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32D15"/>
    <w:rPr>
      <w:rFonts w:ascii="Times New Roman" w:eastAsia="Times New Roman" w:hAnsi="Times New Roman" w:cs="Times New Roman"/>
      <w:sz w:val="20"/>
      <w:szCs w:val="20"/>
      <w:lang w:eastAsia="pl-PL"/>
    </w:rPr>
  </w:style>
  <w:style w:type="character" w:styleId="Odwoanieprzypisukocowego">
    <w:name w:val="endnote reference"/>
    <w:semiHidden/>
    <w:rsid w:val="00932D15"/>
    <w:rPr>
      <w:vertAlign w:val="superscript"/>
    </w:rPr>
  </w:style>
  <w:style w:type="paragraph" w:styleId="Stopka">
    <w:name w:val="footer"/>
    <w:basedOn w:val="Normalny"/>
    <w:link w:val="StopkaZnak"/>
    <w:rsid w:val="00932D15"/>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932D15"/>
    <w:rPr>
      <w:rFonts w:ascii="Times New Roman" w:eastAsia="Times New Roman" w:hAnsi="Times New Roman" w:cs="Times New Roman"/>
      <w:sz w:val="24"/>
      <w:szCs w:val="24"/>
      <w:lang w:eastAsia="pl-PL"/>
    </w:rPr>
  </w:style>
  <w:style w:type="character" w:styleId="Numerstrony">
    <w:name w:val="page number"/>
    <w:basedOn w:val="Domylnaczcionkaakapitu"/>
    <w:rsid w:val="00932D15"/>
  </w:style>
  <w:style w:type="paragraph" w:styleId="Tekstpodstawowy3">
    <w:name w:val="Body Text 3"/>
    <w:basedOn w:val="Normalny"/>
    <w:link w:val="Tekstpodstawowy3Znak"/>
    <w:rsid w:val="00932D15"/>
    <w:pPr>
      <w:spacing w:after="0" w:line="240" w:lineRule="auto"/>
      <w:jc w:val="center"/>
    </w:pPr>
    <w:rPr>
      <w:rFonts w:ascii="Times New Roman" w:eastAsia="Times New Roman" w:hAnsi="Times New Roman" w:cs="Times New Roman"/>
      <w:b/>
      <w:spacing w:val="12"/>
      <w:kern w:val="24"/>
      <w:sz w:val="32"/>
      <w:szCs w:val="20"/>
      <w:lang w:eastAsia="pl-PL"/>
    </w:rPr>
  </w:style>
  <w:style w:type="character" w:customStyle="1" w:styleId="Tekstpodstawowy3Znak">
    <w:name w:val="Tekst podstawowy 3 Znak"/>
    <w:basedOn w:val="Domylnaczcionkaakapitu"/>
    <w:link w:val="Tekstpodstawowy3"/>
    <w:rsid w:val="00932D15"/>
    <w:rPr>
      <w:rFonts w:ascii="Times New Roman" w:eastAsia="Times New Roman" w:hAnsi="Times New Roman" w:cs="Times New Roman"/>
      <w:b/>
      <w:spacing w:val="12"/>
      <w:kern w:val="24"/>
      <w:sz w:val="32"/>
      <w:szCs w:val="20"/>
      <w:lang w:eastAsia="pl-PL"/>
    </w:rPr>
  </w:style>
  <w:style w:type="character" w:styleId="Odwoaniedokomentarza">
    <w:name w:val="annotation reference"/>
    <w:rsid w:val="00932D15"/>
    <w:rPr>
      <w:sz w:val="16"/>
      <w:szCs w:val="16"/>
    </w:rPr>
  </w:style>
  <w:style w:type="paragraph" w:styleId="Tekstkomentarza">
    <w:name w:val="annotation text"/>
    <w:basedOn w:val="Normalny"/>
    <w:link w:val="TekstkomentarzaZnak"/>
    <w:rsid w:val="00932D1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932D1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932D15"/>
    <w:rPr>
      <w:b/>
      <w:bCs/>
      <w:lang w:val="x-none" w:eastAsia="x-none"/>
    </w:rPr>
  </w:style>
  <w:style w:type="character" w:customStyle="1" w:styleId="TematkomentarzaZnak">
    <w:name w:val="Temat komentarza Znak"/>
    <w:basedOn w:val="TekstkomentarzaZnak"/>
    <w:link w:val="Tematkomentarza"/>
    <w:rsid w:val="00932D15"/>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rsid w:val="00932D15"/>
    <w:pPr>
      <w:spacing w:after="0" w:line="240" w:lineRule="auto"/>
    </w:pPr>
    <w:rPr>
      <w:rFonts w:ascii="Tahoma" w:eastAsia="Times New Roman" w:hAnsi="Tahoma" w:cs="Times New Roman"/>
      <w:sz w:val="16"/>
      <w:szCs w:val="16"/>
      <w:lang w:val="x-none" w:eastAsia="x-none"/>
    </w:rPr>
  </w:style>
  <w:style w:type="character" w:customStyle="1" w:styleId="TekstdymkaZnak">
    <w:name w:val="Tekst dymka Znak"/>
    <w:basedOn w:val="Domylnaczcionkaakapitu"/>
    <w:link w:val="Tekstdymka"/>
    <w:rsid w:val="00932D15"/>
    <w:rPr>
      <w:rFonts w:ascii="Tahoma" w:eastAsia="Times New Roman" w:hAnsi="Tahoma" w:cs="Times New Roman"/>
      <w:sz w:val="16"/>
      <w:szCs w:val="16"/>
      <w:lang w:val="x-none" w:eastAsia="x-none"/>
    </w:rPr>
  </w:style>
  <w:style w:type="paragraph" w:styleId="Poprawka">
    <w:name w:val="Revision"/>
    <w:hidden/>
    <w:uiPriority w:val="99"/>
    <w:semiHidden/>
    <w:rsid w:val="00932D15"/>
    <w:pPr>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32D15"/>
    <w:pPr>
      <w:spacing w:after="0" w:line="240" w:lineRule="auto"/>
      <w:ind w:left="720"/>
    </w:pPr>
    <w:rPr>
      <w:rFonts w:ascii="Times New Roman" w:eastAsia="Calibri" w:hAnsi="Times New Roman" w:cs="Times New Roman"/>
      <w:sz w:val="24"/>
      <w:szCs w:val="24"/>
      <w:lang w:eastAsia="pl-PL"/>
    </w:rPr>
  </w:style>
  <w:style w:type="table" w:styleId="Tabela-Siatka">
    <w:name w:val="Table Grid"/>
    <w:basedOn w:val="Standardowy"/>
    <w:rsid w:val="00932D1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rsid w:val="00932D15"/>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932D15"/>
    <w:rPr>
      <w:rFonts w:ascii="Times New Roman" w:eastAsia="Times New Roman" w:hAnsi="Times New Roman" w:cs="Times New Roman"/>
      <w:sz w:val="24"/>
      <w:szCs w:val="24"/>
      <w:lang w:eastAsia="pl-PL"/>
    </w:rPr>
  </w:style>
  <w:style w:type="paragraph" w:customStyle="1" w:styleId="celp">
    <w:name w:val="cel_p"/>
    <w:basedOn w:val="Normalny"/>
    <w:rsid w:val="00932D15"/>
    <w:pPr>
      <w:spacing w:after="15" w:line="240" w:lineRule="auto"/>
      <w:ind w:left="15" w:right="15"/>
      <w:jc w:val="both"/>
      <w:textAlignment w:val="top"/>
    </w:pPr>
    <w:rPr>
      <w:rFonts w:ascii="Times New Roman" w:eastAsia="Times New Roman" w:hAnsi="Times New Roman" w:cs="Times New Roman"/>
      <w:sz w:val="24"/>
      <w:szCs w:val="24"/>
      <w:lang w:eastAsia="pl-PL"/>
    </w:rPr>
  </w:style>
  <w:style w:type="character" w:styleId="Pogrubienie">
    <w:name w:val="Strong"/>
    <w:uiPriority w:val="22"/>
    <w:qFormat/>
    <w:rsid w:val="00932D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7728</Words>
  <Characters>46373</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MalgorzataSuchecka</dc:creator>
  <cp:lastModifiedBy>Lulka Małgorzata</cp:lastModifiedBy>
  <cp:revision>5</cp:revision>
  <dcterms:created xsi:type="dcterms:W3CDTF">2016-03-10T11:39:00Z</dcterms:created>
  <dcterms:modified xsi:type="dcterms:W3CDTF">2016-03-11T06:33:00Z</dcterms:modified>
</cp:coreProperties>
</file>