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AE1B42" w14:textId="77777777" w:rsidR="00260E4B" w:rsidRPr="00CD1426" w:rsidRDefault="00260E4B" w:rsidP="00AE4B12">
      <w:pPr>
        <w:spacing w:before="120" w:after="120"/>
        <w:jc w:val="right"/>
        <w:rPr>
          <w:b/>
        </w:rPr>
      </w:pPr>
      <w:bookmarkStart w:id="0" w:name="_GoBack"/>
      <w:bookmarkEnd w:id="0"/>
    </w:p>
    <w:p w14:paraId="40589535" w14:textId="77777777" w:rsidR="00260E4B" w:rsidRPr="00CD1426" w:rsidRDefault="00260E4B" w:rsidP="00AE4B12">
      <w:pPr>
        <w:spacing w:before="120" w:after="120"/>
        <w:jc w:val="right"/>
        <w:rPr>
          <w:b/>
        </w:rPr>
      </w:pPr>
      <w:bookmarkStart w:id="1" w:name="_Toc383694776"/>
    </w:p>
    <w:bookmarkEnd w:id="1"/>
    <w:p w14:paraId="2160F11E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1F0EBDBA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13915A65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4A4595A7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6A8B1403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748BA9F4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2D03E0F0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08D9353A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0FDBA3FA" w14:textId="37CD7EFE" w:rsidR="006E06A9" w:rsidRPr="00756BAD" w:rsidRDefault="00756BAD" w:rsidP="00756BAD">
      <w:pPr>
        <w:spacing w:before="120" w:after="120"/>
        <w:jc w:val="center"/>
        <w:rPr>
          <w:b/>
          <w:sz w:val="24"/>
          <w:szCs w:val="24"/>
        </w:rPr>
      </w:pPr>
      <w:r w:rsidRPr="00756BAD">
        <w:rPr>
          <w:b/>
          <w:sz w:val="24"/>
          <w:szCs w:val="24"/>
        </w:rPr>
        <w:t>Rozdział 3</w:t>
      </w:r>
    </w:p>
    <w:p w14:paraId="782E603E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262F3418" w14:textId="77777777" w:rsidR="006E06A9" w:rsidRPr="00CD1426" w:rsidRDefault="006E06A9" w:rsidP="00AE4B12">
      <w:pPr>
        <w:spacing w:before="120" w:after="120"/>
        <w:jc w:val="right"/>
        <w:rPr>
          <w:b/>
        </w:rPr>
      </w:pPr>
    </w:p>
    <w:p w14:paraId="7BEE4313" w14:textId="77777777" w:rsidR="00260E4B" w:rsidRPr="00CD1426" w:rsidRDefault="00260E4B" w:rsidP="00AE4B12">
      <w:pPr>
        <w:spacing w:before="120" w:after="120"/>
        <w:jc w:val="right"/>
        <w:rPr>
          <w:b/>
        </w:rPr>
      </w:pPr>
    </w:p>
    <w:p w14:paraId="7E901F3E" w14:textId="77777777" w:rsidR="00260E4B" w:rsidRPr="00CD1426" w:rsidRDefault="00260E4B" w:rsidP="00AE4B12">
      <w:pPr>
        <w:spacing w:before="120" w:after="120"/>
        <w:jc w:val="center"/>
        <w:rPr>
          <w:b/>
        </w:rPr>
      </w:pPr>
    </w:p>
    <w:p w14:paraId="7A0B8ABA" w14:textId="77777777" w:rsidR="00573D96" w:rsidRPr="00CD1426" w:rsidRDefault="00573D96" w:rsidP="00AE4B12">
      <w:pPr>
        <w:spacing w:before="120" w:after="120"/>
        <w:ind w:right="71"/>
        <w:jc w:val="center"/>
        <w:rPr>
          <w:rFonts w:eastAsia="Verdana" w:cs="Verdana"/>
        </w:rPr>
      </w:pPr>
      <w:bookmarkStart w:id="2" w:name="_Toc408390906"/>
      <w:r w:rsidRPr="00CD1426">
        <w:rPr>
          <w:rFonts w:eastAsia="Verdana" w:cs="Verdana"/>
          <w:b/>
        </w:rPr>
        <w:t xml:space="preserve">GWARANCJA  JAKOŚCI </w:t>
      </w:r>
    </w:p>
    <w:p w14:paraId="31CB11E3" w14:textId="2B07C69A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  <w:i/>
        </w:rPr>
      </w:pPr>
    </w:p>
    <w:p w14:paraId="5679ECE2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E817584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67861381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DA731CE" w14:textId="77777777" w:rsidR="00573D96" w:rsidRPr="00CD1426" w:rsidRDefault="00573D96" w:rsidP="00AE4B12">
      <w:pPr>
        <w:spacing w:before="120" w:after="120"/>
        <w:jc w:val="right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322E5B91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377B9834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B8AC428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3593EE06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071F3E90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54AFE0BF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7A4DCF55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617E8D1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2E4B53FF" w14:textId="77777777" w:rsidR="00573D96" w:rsidRPr="00CD1426" w:rsidRDefault="00573D96" w:rsidP="00AE4B12">
      <w:pPr>
        <w:spacing w:before="120" w:after="120"/>
        <w:ind w:right="3"/>
        <w:jc w:val="center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1AE22EB6" w14:textId="77777777" w:rsidR="00204094" w:rsidRPr="00CD1426" w:rsidRDefault="00204094" w:rsidP="00AE4B12">
      <w:pPr>
        <w:keepNext/>
        <w:keepLines/>
        <w:spacing w:before="120" w:after="120"/>
        <w:ind w:left="-5" w:hanging="10"/>
        <w:outlineLvl w:val="2"/>
        <w:rPr>
          <w:rFonts w:eastAsia="Verdana" w:cs="Verdana"/>
          <w:b/>
        </w:rPr>
      </w:pPr>
      <w:r w:rsidRPr="00CD1426">
        <w:rPr>
          <w:rFonts w:eastAsia="Verdana" w:cs="Verdana"/>
          <w:b/>
        </w:rPr>
        <w:br w:type="page"/>
      </w:r>
    </w:p>
    <w:p w14:paraId="7226C41F" w14:textId="77777777" w:rsidR="00573D96" w:rsidRPr="00CD1426" w:rsidRDefault="00573D96" w:rsidP="00AE4B12">
      <w:pPr>
        <w:keepNext/>
        <w:keepLines/>
        <w:spacing w:before="120" w:after="120"/>
        <w:ind w:left="-5" w:hanging="10"/>
        <w:outlineLvl w:val="2"/>
        <w:rPr>
          <w:rFonts w:eastAsia="Verdana" w:cs="Verdana"/>
          <w:b/>
        </w:rPr>
      </w:pPr>
      <w:r w:rsidRPr="00CD1426">
        <w:rPr>
          <w:rFonts w:eastAsia="Verdana" w:cs="Verdana"/>
          <w:b/>
        </w:rPr>
        <w:lastRenderedPageBreak/>
        <w:t xml:space="preserve">Spis treści </w:t>
      </w:r>
    </w:p>
    <w:sdt>
      <w:sdtPr>
        <w:rPr>
          <w:rFonts w:eastAsia="Verdana" w:cs="Verdana"/>
        </w:rPr>
        <w:id w:val="1485819311"/>
        <w:docPartObj>
          <w:docPartGallery w:val="Table of Contents"/>
        </w:docPartObj>
      </w:sdtPr>
      <w:sdtEndPr/>
      <w:sdtContent>
        <w:p w14:paraId="1C96AD5D" w14:textId="0EA9A8E2" w:rsidR="000C1F4A" w:rsidRDefault="00573D96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CD1426">
            <w:rPr>
              <w:rFonts w:eastAsia="Verdana" w:cs="Verdana"/>
            </w:rPr>
            <w:fldChar w:fldCharType="begin"/>
          </w:r>
          <w:r w:rsidRPr="00CD1426">
            <w:rPr>
              <w:rFonts w:eastAsia="Verdana" w:cs="Verdana"/>
            </w:rPr>
            <w:instrText xml:space="preserve"> TOC \o "1-2" \h \z \u </w:instrText>
          </w:r>
          <w:r w:rsidRPr="00CD1426">
            <w:rPr>
              <w:rFonts w:eastAsia="Verdana" w:cs="Verdana"/>
            </w:rPr>
            <w:fldChar w:fldCharType="separate"/>
          </w:r>
          <w:hyperlink w:anchor="_Toc488656524" w:history="1">
            <w:r w:rsidR="000C1F4A" w:rsidRPr="00706B65">
              <w:rPr>
                <w:rStyle w:val="Hipercze"/>
                <w:rFonts w:eastAsia="Verdana"/>
                <w:noProof/>
              </w:rPr>
              <w:t>I.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INFORMACJE WSTĘPNE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_Toc488656524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3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B857B83" w14:textId="615F2232" w:rsidR="000C1F4A" w:rsidRDefault="00277939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5" w:history="1">
            <w:r w:rsidR="000C1F4A" w:rsidRPr="00706B65">
              <w:rPr>
                <w:rStyle w:val="Hipercze"/>
                <w:rFonts w:eastAsia="Verdana"/>
                <w:noProof/>
              </w:rPr>
              <w:t>II.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CZĘŚĆ OGÓLNA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_Toc488656525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4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2AE0294E" w14:textId="08743230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6" w:history="1">
            <w:r w:rsidR="000C1F4A" w:rsidRPr="00706B65">
              <w:rPr>
                <w:rStyle w:val="Hipercze"/>
                <w:rFonts w:eastAsia="Verdana"/>
                <w:noProof/>
              </w:rPr>
              <w:t>1.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Przedmiot i Okres Gwarancji Jakości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_Toc488656526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4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749D7192" w14:textId="20CB68A5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7" w:history="1">
            <w:r w:rsidR="000C1F4A" w:rsidRPr="00706B65">
              <w:rPr>
                <w:rStyle w:val="Hipercze"/>
                <w:rFonts w:eastAsia="Verdana"/>
                <w:noProof/>
              </w:rPr>
              <w:t>2.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Obowiązki i uprawnienia Stron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_Toc488656527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5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71ADEE1" w14:textId="0D3CEF0F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8" w:history="1">
            <w:r w:rsidR="000C1F4A" w:rsidRPr="00706B65">
              <w:rPr>
                <w:rStyle w:val="Hipercze"/>
                <w:rFonts w:eastAsia="Verdana"/>
                <w:noProof/>
              </w:rPr>
              <w:t>3.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Upoważnienie Zamawiającego (pełnomocnictwo)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_Toc488656528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5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3CE54CDC" w14:textId="5A08A471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29" w:history="1">
            <w:r w:rsidR="000C1F4A" w:rsidRPr="00706B65">
              <w:rPr>
                <w:rStyle w:val="Hipercze"/>
                <w:rFonts w:eastAsia="Verdana"/>
                <w:noProof/>
              </w:rPr>
              <w:t>4.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Przeglądy Gwarancyjne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_Toc488656529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5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43C255B6" w14:textId="4EDDE4E1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0" w:history="1">
            <w:r w:rsidR="000C1F4A" w:rsidRPr="00706B65">
              <w:rPr>
                <w:rStyle w:val="Hipercze"/>
                <w:rFonts w:eastAsia="Verdana"/>
                <w:noProof/>
              </w:rPr>
              <w:t>5.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Tryb usuwania Wad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_Toc488656530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6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115EED07" w14:textId="3E02F1BB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1" w:history="1">
            <w:r w:rsidR="000C1F4A" w:rsidRPr="00706B65">
              <w:rPr>
                <w:rStyle w:val="Hipercze"/>
                <w:rFonts w:eastAsia="Verdana"/>
                <w:noProof/>
              </w:rPr>
              <w:t>6.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Komunikacja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_Toc488656531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8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01B7EB15" w14:textId="35B5B577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2" w:history="1">
            <w:r w:rsidR="000C1F4A" w:rsidRPr="00706B65">
              <w:rPr>
                <w:rStyle w:val="Hipercze"/>
                <w:rFonts w:eastAsia="Verdana"/>
                <w:noProof/>
              </w:rPr>
              <w:t>7.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Kary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_Toc488656532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9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07C22753" w14:textId="5DE611F4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3" w:history="1">
            <w:r w:rsidR="000C1F4A" w:rsidRPr="00706B65">
              <w:rPr>
                <w:rStyle w:val="Hipercze"/>
                <w:rFonts w:eastAsia="Verdana"/>
                <w:noProof/>
              </w:rPr>
              <w:t>8.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rFonts w:eastAsia="Verdana"/>
                <w:noProof/>
              </w:rPr>
              <w:t>Postanowienia końcowe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_Toc488656533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9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3E6B5274" w14:textId="18FE6D51" w:rsidR="000C1F4A" w:rsidRDefault="00277939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4" w:history="1">
            <w:r w:rsidR="000C1F4A" w:rsidRPr="00706B65">
              <w:rPr>
                <w:rStyle w:val="Hipercze"/>
                <w:noProof/>
              </w:rPr>
              <w:t>III.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CZĘŚĆ SZCZEGÓŁOWA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_Toc488656534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10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3646F88F" w14:textId="707FD12F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5" w:history="1">
            <w:r w:rsidR="000C1F4A" w:rsidRPr="00706B65">
              <w:rPr>
                <w:rStyle w:val="Hipercze"/>
                <w:noProof/>
              </w:rPr>
              <w:t>1.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NAWIERZCHNIE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_Toc488656535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10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BBA5AFE" w14:textId="0B6490A6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6" w:history="1">
            <w:r w:rsidR="000C1F4A" w:rsidRPr="00706B65">
              <w:rPr>
                <w:rStyle w:val="Hipercze"/>
                <w:noProof/>
              </w:rPr>
              <w:t>2.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OZNAKOWANIE DRÓG ORAZ URZĄDZENIA BRD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_Toc488656536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17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1741A256" w14:textId="2A7851E2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7" w:history="1">
            <w:r w:rsidR="000C1F4A" w:rsidRPr="00706B65">
              <w:rPr>
                <w:rStyle w:val="Hipercze"/>
                <w:noProof/>
              </w:rPr>
              <w:t>3.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ZIELEŃ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_Toc488656537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18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4BFD6B79" w14:textId="0416D48E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noProof/>
            </w:rPr>
          </w:pPr>
          <w:hyperlink w:anchor="_Toc488656538" w:history="1">
            <w:r w:rsidR="000C1F4A" w:rsidRPr="00706B65">
              <w:rPr>
                <w:rStyle w:val="Hipercze"/>
                <w:noProof/>
              </w:rPr>
              <w:t>4.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PREFABRYKATY BETONOWE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_Toc488656538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20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581B5DFC" w14:textId="57BB0359" w:rsidR="00A84BEA" w:rsidRPr="00A84BEA" w:rsidRDefault="00277939" w:rsidP="00A84BEA">
          <w:pPr>
            <w:tabs>
              <w:tab w:val="left" w:pos="660"/>
              <w:tab w:val="right" w:leader="dot" w:pos="9060"/>
            </w:tabs>
            <w:spacing w:after="100"/>
            <w:ind w:left="22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1445706" w:history="1">
            <w:r w:rsidR="00A84BEA" w:rsidRPr="00856689">
              <w:rPr>
                <w:rStyle w:val="Hipercze"/>
                <w:rFonts w:eastAsia="Verdana"/>
              </w:rPr>
              <w:t>5.</w:t>
            </w:r>
            <w:r w:rsidR="00A84BEA" w:rsidRPr="00856689">
              <w:rPr>
                <w:rStyle w:val="Hipercze"/>
                <w:rFonts w:eastAsia="Verdana"/>
              </w:rPr>
              <w:tab/>
              <w:t>DROGOWE OBIEKTY INŻYNIERSKIE</w:t>
            </w:r>
            <w:r w:rsidR="00A84BEA" w:rsidRPr="00A84BEA">
              <w:rPr>
                <w:rFonts w:eastAsia="Times New Roman"/>
                <w:noProof/>
                <w:webHidden/>
              </w:rPr>
              <w:tab/>
            </w:r>
            <w:r w:rsidR="00A84BEA" w:rsidRPr="00A84BEA">
              <w:rPr>
                <w:rFonts w:eastAsia="Times New Roman"/>
                <w:noProof/>
                <w:webHidden/>
              </w:rPr>
              <w:fldChar w:fldCharType="begin"/>
            </w:r>
            <w:r w:rsidR="00A84BEA" w:rsidRPr="00A84BEA">
              <w:rPr>
                <w:rFonts w:eastAsia="Times New Roman"/>
                <w:noProof/>
                <w:webHidden/>
              </w:rPr>
              <w:instrText xml:space="preserve"> PAGEREF _Toc461445706 \h </w:instrText>
            </w:r>
            <w:r w:rsidR="00A84BEA" w:rsidRPr="00A84BEA">
              <w:rPr>
                <w:rFonts w:eastAsia="Times New Roman"/>
                <w:noProof/>
                <w:webHidden/>
              </w:rPr>
            </w:r>
            <w:r w:rsidR="00A84BEA" w:rsidRPr="00A84BEA">
              <w:rPr>
                <w:rFonts w:eastAsia="Times New Roman"/>
                <w:noProof/>
                <w:webHidden/>
              </w:rPr>
              <w:fldChar w:fldCharType="separate"/>
            </w:r>
            <w:r w:rsidR="00A84BEA" w:rsidRPr="00A84BEA">
              <w:rPr>
                <w:rFonts w:eastAsia="Times New Roman"/>
                <w:noProof/>
                <w:webHidden/>
              </w:rPr>
              <w:t>30</w:t>
            </w:r>
            <w:r w:rsidR="00A84BEA" w:rsidRPr="00A84BEA">
              <w:rPr>
                <w:rFonts w:eastAsia="Times New Roman"/>
                <w:noProof/>
                <w:webHidden/>
              </w:rPr>
              <w:fldChar w:fldCharType="end"/>
            </w:r>
          </w:hyperlink>
        </w:p>
        <w:p w14:paraId="4A2066FA" w14:textId="77777777" w:rsidR="00A84BEA" w:rsidRPr="00A84BEA" w:rsidRDefault="00A84BEA" w:rsidP="00A84BEA">
          <w:pPr>
            <w:rPr>
              <w:noProof/>
            </w:rPr>
          </w:pPr>
        </w:p>
        <w:p w14:paraId="5410DD91" w14:textId="097AD55D" w:rsidR="000C1F4A" w:rsidRDefault="00277939">
          <w:pPr>
            <w:pStyle w:val="Spistreci2"/>
            <w:tabs>
              <w:tab w:val="left" w:pos="66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8656539" w:history="1">
            <w:r w:rsidR="00A84BEA">
              <w:rPr>
                <w:rStyle w:val="Hipercze"/>
                <w:noProof/>
              </w:rPr>
              <w:t>6</w:t>
            </w:r>
            <w:r w:rsidR="000C1F4A" w:rsidRPr="00706B65">
              <w:rPr>
                <w:rStyle w:val="Hipercze"/>
                <w:noProof/>
              </w:rPr>
              <w:t>.</w:t>
            </w:r>
            <w:r w:rsidR="000C1F4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C1F4A" w:rsidRPr="00706B65">
              <w:rPr>
                <w:rStyle w:val="Hipercze"/>
                <w:noProof/>
              </w:rPr>
              <w:t>BRANŻE</w:t>
            </w:r>
            <w:r w:rsidR="000C1F4A">
              <w:rPr>
                <w:noProof/>
                <w:webHidden/>
              </w:rPr>
              <w:tab/>
            </w:r>
            <w:r w:rsidR="000C1F4A">
              <w:rPr>
                <w:noProof/>
                <w:webHidden/>
              </w:rPr>
              <w:fldChar w:fldCharType="begin"/>
            </w:r>
            <w:r w:rsidR="000C1F4A">
              <w:rPr>
                <w:noProof/>
                <w:webHidden/>
              </w:rPr>
              <w:instrText xml:space="preserve"> PAGEREF _Toc488656539 \h </w:instrText>
            </w:r>
            <w:r w:rsidR="000C1F4A">
              <w:rPr>
                <w:noProof/>
                <w:webHidden/>
              </w:rPr>
            </w:r>
            <w:r w:rsidR="000C1F4A">
              <w:rPr>
                <w:noProof/>
                <w:webHidden/>
              </w:rPr>
              <w:fldChar w:fldCharType="separate"/>
            </w:r>
            <w:r w:rsidR="0093260B">
              <w:rPr>
                <w:noProof/>
                <w:webHidden/>
              </w:rPr>
              <w:t>22</w:t>
            </w:r>
            <w:r w:rsidR="000C1F4A">
              <w:rPr>
                <w:noProof/>
                <w:webHidden/>
              </w:rPr>
              <w:fldChar w:fldCharType="end"/>
            </w:r>
          </w:hyperlink>
        </w:p>
        <w:p w14:paraId="61875EF6" w14:textId="77777777" w:rsidR="00573D96" w:rsidRPr="00CD1426" w:rsidRDefault="00573D96" w:rsidP="00AE4B12">
          <w:pPr>
            <w:spacing w:before="120" w:after="120"/>
            <w:ind w:left="10" w:right="70" w:hanging="10"/>
            <w:jc w:val="both"/>
            <w:rPr>
              <w:rFonts w:eastAsia="Verdana" w:cs="Verdana"/>
            </w:rPr>
          </w:pPr>
          <w:r w:rsidRPr="00CD1426">
            <w:rPr>
              <w:rFonts w:eastAsia="Verdana" w:cs="Verdana"/>
            </w:rPr>
            <w:fldChar w:fldCharType="end"/>
          </w:r>
        </w:p>
      </w:sdtContent>
    </w:sdt>
    <w:p w14:paraId="2152DBB6" w14:textId="77777777" w:rsidR="0038030A" w:rsidRPr="00CD1426" w:rsidRDefault="0038030A" w:rsidP="00856689">
      <w:pPr>
        <w:pStyle w:val="Spistreci1"/>
        <w:rPr>
          <w:rFonts w:eastAsia="Verdana" w:cs="Verdana"/>
        </w:rPr>
      </w:pPr>
      <w:r w:rsidRPr="00CD1426">
        <w:rPr>
          <w:rFonts w:eastAsia="Verdana" w:cs="Verdana"/>
        </w:rPr>
        <w:br w:type="page"/>
      </w:r>
    </w:p>
    <w:p w14:paraId="02C38E84" w14:textId="77777777" w:rsidR="00573D96" w:rsidRPr="00CD1426" w:rsidRDefault="00573D96" w:rsidP="0069224F">
      <w:pPr>
        <w:pStyle w:val="Nagwek1"/>
        <w:numPr>
          <w:ilvl w:val="0"/>
          <w:numId w:val="30"/>
        </w:numPr>
        <w:ind w:left="426" w:hanging="426"/>
        <w:rPr>
          <w:rFonts w:eastAsia="Verdana"/>
          <w:kern w:val="0"/>
        </w:rPr>
      </w:pPr>
      <w:bookmarkStart w:id="3" w:name="_Toc455047564"/>
      <w:bookmarkStart w:id="4" w:name="_Toc488656524"/>
      <w:r w:rsidRPr="00CD1426">
        <w:rPr>
          <w:rFonts w:eastAsia="Verdana"/>
          <w:kern w:val="0"/>
        </w:rPr>
        <w:lastRenderedPageBreak/>
        <w:t>INFORMACJE WSTĘPNE</w:t>
      </w:r>
      <w:bookmarkEnd w:id="3"/>
      <w:bookmarkEnd w:id="4"/>
      <w:r w:rsidRPr="00CD1426">
        <w:rPr>
          <w:rFonts w:eastAsia="Verdana"/>
          <w:kern w:val="0"/>
        </w:rPr>
        <w:t xml:space="preserve"> </w:t>
      </w:r>
    </w:p>
    <w:p w14:paraId="233F16AD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4655B195" w14:textId="35901281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>Dotyczy: Budowa drogi GP</w:t>
      </w:r>
    </w:p>
    <w:p w14:paraId="608A7D97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</w:p>
    <w:p w14:paraId="3C00E93D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0A00ABC5" w14:textId="10A642E3" w:rsidR="00573D96" w:rsidRPr="00CD1426" w:rsidRDefault="001E268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>
        <w:rPr>
          <w:rFonts w:eastAsia="Verdana" w:cs="Verdana"/>
        </w:rPr>
        <w:t xml:space="preserve">Umowa </w:t>
      </w:r>
      <w:r w:rsidR="00573D96" w:rsidRPr="00CD1426">
        <w:rPr>
          <w:rFonts w:eastAsia="Verdana" w:cs="Verdana"/>
        </w:rPr>
        <w:t xml:space="preserve">nr: ………………………………. </w:t>
      </w:r>
    </w:p>
    <w:p w14:paraId="56CA598A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</w:p>
    <w:p w14:paraId="2BD9ED15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62691252" w14:textId="77777777" w:rsidR="0038030A" w:rsidRPr="00CD1426" w:rsidRDefault="00573D96" w:rsidP="00AE4B12">
      <w:pPr>
        <w:spacing w:before="120" w:after="120"/>
        <w:ind w:left="-5" w:right="-2" w:hanging="10"/>
        <w:rPr>
          <w:rFonts w:eastAsia="Verdana" w:cs="Verdana"/>
        </w:rPr>
      </w:pPr>
      <w:r w:rsidRPr="00CD1426">
        <w:rPr>
          <w:rFonts w:eastAsia="Verdana" w:cs="Verdana"/>
        </w:rPr>
        <w:t xml:space="preserve">GWARANTEM jest:  </w:t>
      </w:r>
    </w:p>
    <w:p w14:paraId="73F0CFDE" w14:textId="77777777" w:rsidR="00443355" w:rsidRPr="00CD1426" w:rsidRDefault="00573D96" w:rsidP="00AE4B12">
      <w:pPr>
        <w:spacing w:before="120" w:after="120"/>
        <w:ind w:left="-5" w:right="-2" w:hanging="10"/>
        <w:rPr>
          <w:rFonts w:eastAsia="Verdana" w:cs="Verdana"/>
        </w:rPr>
      </w:pPr>
      <w:r w:rsidRPr="00CD1426">
        <w:rPr>
          <w:rFonts w:eastAsia="Verdana" w:cs="Verdana"/>
        </w:rPr>
        <w:t>[nazwa, adres, dane</w:t>
      </w:r>
      <w:r w:rsidR="00443355" w:rsidRPr="00CD1426">
        <w:rPr>
          <w:rFonts w:eastAsia="Verdana" w:cs="Verdana"/>
        </w:rPr>
        <w:t xml:space="preserve"> z</w:t>
      </w:r>
      <w:r w:rsidR="0038030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KRS] </w:t>
      </w:r>
    </w:p>
    <w:p w14:paraId="7863700E" w14:textId="27CA11D7" w:rsidR="00573D96" w:rsidRPr="00CD1426" w:rsidRDefault="00573D96" w:rsidP="00AE4B12">
      <w:pPr>
        <w:spacing w:before="120" w:after="120"/>
        <w:ind w:left="-5" w:right="-2" w:hanging="10"/>
        <w:rPr>
          <w:rFonts w:eastAsia="Verdana" w:cs="Verdana"/>
        </w:rPr>
      </w:pPr>
      <w:r w:rsidRPr="00CD1426">
        <w:rPr>
          <w:rFonts w:eastAsia="Verdana" w:cs="Verdana"/>
        </w:rPr>
        <w:t xml:space="preserve">będący Wykonawcą </w:t>
      </w:r>
    </w:p>
    <w:p w14:paraId="19CEC565" w14:textId="77777777" w:rsidR="0038030A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2C77745B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</w:p>
    <w:p w14:paraId="7DB79787" w14:textId="77777777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Uprawnionym z tytułu Gwarancji Jakości jest: </w:t>
      </w:r>
    </w:p>
    <w:p w14:paraId="073D1965" w14:textId="7322A511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>Skarb Państwa – Generaln</w:t>
      </w:r>
      <w:r w:rsidR="00C56FE3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Dyrek</w:t>
      </w:r>
      <w:r w:rsidR="00C56FE3" w:rsidRPr="00CD1426">
        <w:rPr>
          <w:rFonts w:eastAsia="Verdana" w:cs="Verdana"/>
        </w:rPr>
        <w:t>tor</w:t>
      </w:r>
      <w:r w:rsidRPr="00CD1426">
        <w:rPr>
          <w:rFonts w:eastAsia="Verdana" w:cs="Verdana"/>
        </w:rPr>
        <w:t xml:space="preserve"> Dróg Krajowych i Autostrad, Oddział z</w:t>
      </w:r>
      <w:r w:rsidR="006E06A9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siedzibą </w:t>
      </w:r>
      <w:r w:rsidR="006E06A9" w:rsidRPr="00CD1426">
        <w:rPr>
          <w:rFonts w:eastAsia="Verdana" w:cs="Verdana"/>
        </w:rPr>
        <w:br/>
      </w:r>
      <w:r w:rsidRPr="00CD1426">
        <w:rPr>
          <w:rFonts w:eastAsia="Verdana" w:cs="Verdana"/>
        </w:rPr>
        <w:t xml:space="preserve">w </w:t>
      </w:r>
      <w:r w:rsidR="005A6FBC" w:rsidRPr="00CD1426">
        <w:rPr>
          <w:rFonts w:eastAsia="Verdana" w:cs="Verdana"/>
        </w:rPr>
        <w:t xml:space="preserve"> Warszawie ul. Mińska 25 </w:t>
      </w:r>
    </w:p>
    <w:p w14:paraId="4E03FB34" w14:textId="77777777" w:rsidR="006E06A9" w:rsidRPr="00CD1426" w:rsidRDefault="006E06A9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</w:p>
    <w:p w14:paraId="09C8C69F" w14:textId="77777777" w:rsidR="00443355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>zwany dal</w:t>
      </w:r>
      <w:r w:rsidR="0038030A" w:rsidRPr="00CD1426">
        <w:rPr>
          <w:rFonts w:eastAsia="Verdana" w:cs="Verdana"/>
        </w:rPr>
        <w:t xml:space="preserve">ej „Zamawiającym”, </w:t>
      </w:r>
    </w:p>
    <w:p w14:paraId="7678753C" w14:textId="77777777" w:rsidR="00573D96" w:rsidRPr="00CD1426" w:rsidRDefault="00573D96" w:rsidP="00AE4B12">
      <w:pPr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zwane dalej „Stronami”. </w:t>
      </w:r>
    </w:p>
    <w:p w14:paraId="063676D6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7279A2EA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3F6BED89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2A84646E" w14:textId="77777777" w:rsidR="00573D96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340DAAA0" w14:textId="77777777" w:rsidR="0038030A" w:rsidRPr="00CD1426" w:rsidRDefault="00573D96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t xml:space="preserve"> </w:t>
      </w:r>
    </w:p>
    <w:p w14:paraId="0B578DBA" w14:textId="77777777" w:rsidR="0038030A" w:rsidRPr="00CD1426" w:rsidRDefault="0038030A" w:rsidP="00AE4B1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</w:rPr>
        <w:br w:type="page"/>
      </w:r>
    </w:p>
    <w:p w14:paraId="38E4C4A1" w14:textId="77777777" w:rsidR="00573D96" w:rsidRPr="00CD1426" w:rsidRDefault="00573D96" w:rsidP="0069224F">
      <w:pPr>
        <w:pStyle w:val="Nagwek1"/>
        <w:numPr>
          <w:ilvl w:val="0"/>
          <w:numId w:val="30"/>
        </w:numPr>
        <w:ind w:left="426" w:hanging="426"/>
        <w:rPr>
          <w:rFonts w:eastAsia="Verdana"/>
          <w:kern w:val="0"/>
        </w:rPr>
      </w:pPr>
      <w:bookmarkStart w:id="5" w:name="_Toc455047565"/>
      <w:bookmarkStart w:id="6" w:name="_Toc488656525"/>
      <w:r w:rsidRPr="00CD1426">
        <w:rPr>
          <w:rFonts w:eastAsia="Verdana"/>
          <w:kern w:val="0"/>
        </w:rPr>
        <w:lastRenderedPageBreak/>
        <w:t>CZĘŚĆ OGÓLNA</w:t>
      </w:r>
      <w:bookmarkEnd w:id="5"/>
      <w:bookmarkEnd w:id="6"/>
      <w:r w:rsidRPr="00CD1426">
        <w:rPr>
          <w:rFonts w:eastAsia="Verdana"/>
          <w:kern w:val="0"/>
        </w:rPr>
        <w:t xml:space="preserve"> </w:t>
      </w:r>
    </w:p>
    <w:p w14:paraId="3B5826D6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7" w:name="_Toc455047566"/>
      <w:bookmarkStart w:id="8" w:name="_Toc488656526"/>
      <w:r w:rsidRPr="00CD1426">
        <w:rPr>
          <w:rFonts w:eastAsia="Verdana"/>
        </w:rPr>
        <w:t>Przedmiot i Okres Gwarancji Jakości</w:t>
      </w:r>
      <w:bookmarkEnd w:id="7"/>
      <w:bookmarkEnd w:id="8"/>
      <w:r w:rsidRPr="00CD1426">
        <w:rPr>
          <w:rFonts w:eastAsia="Verdana"/>
        </w:rPr>
        <w:t xml:space="preserve"> </w:t>
      </w:r>
    </w:p>
    <w:p w14:paraId="3FD6AB1F" w14:textId="17D03A2E" w:rsidR="009A5CD5" w:rsidRPr="00CD1426" w:rsidRDefault="00573D96" w:rsidP="006523A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Niniejsza Gwarancja Jakości (dalej zwana również „Gwarancją”) obejmuje całość Robót</w:t>
      </w:r>
      <w:r w:rsidR="005B2AB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i Dokumentów Wykonawcy objętych przedmiotem zamówienia (dalej Przedmiotem Umowy)</w:t>
      </w:r>
      <w:r w:rsidR="009A5CD5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pt. </w:t>
      </w:r>
      <w:r w:rsidR="005A6FBC" w:rsidRPr="00CD1426">
        <w:rPr>
          <w:rFonts w:eastAsia="Verdana" w:cs="Verdana"/>
        </w:rPr>
        <w:t>„</w:t>
      </w:r>
      <w:r w:rsidR="00A84BEA" w:rsidRPr="00A84BEA">
        <w:t>Projekt i rozbudowa drogi krajowej nr 79 od km 80+558 do km 82+230 na odcinku przejście przez m. Kozienic</w:t>
      </w:r>
      <w:r w:rsidR="005A6FBC" w:rsidRPr="00CD1426">
        <w:rPr>
          <w:rFonts w:eastAsia="Verdana" w:cs="Verdana"/>
        </w:rPr>
        <w:t xml:space="preserve">” </w:t>
      </w:r>
      <w:r w:rsidRPr="00CD1426">
        <w:rPr>
          <w:rFonts w:eastAsia="Verdana" w:cs="Verdana"/>
        </w:rPr>
        <w:t>określonych w Umowie oraz w</w:t>
      </w:r>
      <w:r w:rsidR="005B2ABA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innych dokumentach będących integralną częścią Umowy. </w:t>
      </w:r>
      <w:r w:rsidR="006523A2" w:rsidRPr="00CD1426">
        <w:rPr>
          <w:rFonts w:eastAsia="Verdana" w:cs="Verdana"/>
        </w:rPr>
        <w:t>Gwarant oświadcza, że niniejsza gwarancja nie wyłącza, nie ogranicza ani nie zawiesza uprawnień Zamawiającego wynikających z Rękojmi za Wady.</w:t>
      </w:r>
    </w:p>
    <w:p w14:paraId="296F93C3" w14:textId="6A4B77CF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Gwarant oświadcza i zapewnia Zamawiającego, że wykonany przez niego cały Przedmiot Umowy, o którym mowa w punkcie 1.1 niniejszej Części Ogólnej</w:t>
      </w:r>
      <w:r w:rsidR="00D91955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został wykonany prawidłowo, zgodnie z zobowiązaniami Wykonawcy, o których mowa w</w:t>
      </w:r>
      <w:r w:rsidR="005B2ABA" w:rsidRPr="00CD1426">
        <w:rPr>
          <w:rFonts w:eastAsia="Verdana" w:cs="Verdana"/>
        </w:rPr>
        <w:t> </w:t>
      </w:r>
      <w:r w:rsidR="00837A56">
        <w:rPr>
          <w:rFonts w:eastAsia="Verdana" w:cs="Verdana"/>
        </w:rPr>
        <w:t>Umowie nr …</w:t>
      </w:r>
      <w:r w:rsidRPr="00CD1426">
        <w:rPr>
          <w:rFonts w:eastAsia="Verdana" w:cs="Verdana"/>
        </w:rPr>
        <w:t xml:space="preserve">, a także zgodnie z najlepszą wiedzą Gwaranta. </w:t>
      </w:r>
    </w:p>
    <w:p w14:paraId="38846EF7" w14:textId="77777777" w:rsidR="009A5CD5" w:rsidRPr="00CD1426" w:rsidRDefault="00D91955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Poprzez niniejszą Gwarancję</w:t>
      </w:r>
      <w:r w:rsidR="00573D96" w:rsidRPr="00CD1426">
        <w:rPr>
          <w:rFonts w:eastAsia="Verdana" w:cs="Verdana"/>
        </w:rPr>
        <w:t xml:space="preserve"> Gwarant przyjmuje na siebie odpowiedzialność </w:t>
      </w:r>
      <w:r w:rsidR="009A5CD5" w:rsidRPr="00CD1426">
        <w:rPr>
          <w:rFonts w:eastAsia="Verdana" w:cs="Verdana"/>
        </w:rPr>
        <w:br/>
      </w:r>
      <w:r w:rsidR="00573D96" w:rsidRPr="00CD1426">
        <w:rPr>
          <w:rFonts w:eastAsia="Verdana" w:cs="Verdana"/>
        </w:rPr>
        <w:t>za Przedmiot Umowy, w tym za Dokumenty Wykonawcy i odpowiedni zakres Przedmiotu Umowy zrealizowany przez podwykonawców. Gwarant jest odpowiedzialny wobec Zamawiającego za realizację wszystkich zobowiązań, o</w:t>
      </w:r>
      <w:r w:rsidR="00674B26" w:rsidRPr="00CD1426">
        <w:rPr>
          <w:rFonts w:eastAsia="Verdana" w:cs="Verdana"/>
        </w:rPr>
        <w:t> </w:t>
      </w:r>
      <w:r w:rsidR="00573D96" w:rsidRPr="00CD1426">
        <w:rPr>
          <w:rFonts w:eastAsia="Verdana" w:cs="Verdana"/>
        </w:rPr>
        <w:t>których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mowa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w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punkcie</w:t>
      </w:r>
      <w:r w:rsidR="00674B26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2</w:t>
      </w:r>
      <w:r w:rsidR="00C56FE3" w:rsidRPr="00CD1426">
        <w:rPr>
          <w:rFonts w:eastAsia="Verdana" w:cs="Verdana"/>
        </w:rPr>
        <w:t>.</w:t>
      </w:r>
      <w:r w:rsidR="00573D96" w:rsidRPr="00CD1426">
        <w:rPr>
          <w:rFonts w:eastAsia="Verdana" w:cs="Verdana"/>
        </w:rPr>
        <w:t xml:space="preserve"> niniejszej Części Ogólnej. </w:t>
      </w:r>
    </w:p>
    <w:p w14:paraId="4BA1CC60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Okre</w:t>
      </w:r>
      <w:r w:rsidR="00674B26" w:rsidRPr="00CD1426">
        <w:rPr>
          <w:rFonts w:eastAsia="Verdana" w:cs="Verdana"/>
        </w:rPr>
        <w:t>s Gwarancji Jakości wynosi:</w:t>
      </w:r>
    </w:p>
    <w:p w14:paraId="192A6621" w14:textId="77777777" w:rsidR="00573D96" w:rsidRPr="00CD1426" w:rsidRDefault="00573D96" w:rsidP="00413E6B">
      <w:pPr>
        <w:numPr>
          <w:ilvl w:val="0"/>
          <w:numId w:val="24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zgodnie z opisem Zamawiającego - dla elementów wymienionych</w:t>
      </w:r>
      <w:r w:rsidR="009A5CD5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 Części Szczegółowej (III. Część Szczegółowa) niniejszej Gwarancji; </w:t>
      </w:r>
    </w:p>
    <w:p w14:paraId="0A9CBF02" w14:textId="77777777" w:rsidR="00674B26" w:rsidRPr="00CD1426" w:rsidRDefault="00724E7A" w:rsidP="00413E6B">
      <w:pPr>
        <w:numPr>
          <w:ilvl w:val="0"/>
          <w:numId w:val="24"/>
        </w:numPr>
        <w:spacing w:before="120" w:after="120"/>
        <w:ind w:left="993" w:right="75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zgodnie z opisem Zamawiającego</w:t>
      </w:r>
      <w:r w:rsidR="009A5CD5" w:rsidRPr="00CD1426">
        <w:rPr>
          <w:rFonts w:eastAsia="Verdana" w:cs="Verdana"/>
        </w:rPr>
        <w:t xml:space="preserve"> – </w:t>
      </w:r>
      <w:r w:rsidR="00573D96" w:rsidRPr="00CD1426">
        <w:rPr>
          <w:rFonts w:eastAsia="Verdana" w:cs="Verdana"/>
        </w:rPr>
        <w:t xml:space="preserve">dla pozostałych elementów niewymienionych w Części Szczegółowej (III. Część Szczegółowa) niniejszej Gwarancji – </w:t>
      </w:r>
      <w:r w:rsidR="00D97F01" w:rsidRPr="00CD1426">
        <w:rPr>
          <w:rFonts w:eastAsia="Verdana" w:cs="Verdana"/>
        </w:rPr>
        <w:t>gwarancja nie krótsza niż</w:t>
      </w:r>
      <w:r w:rsidR="000865FB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3</w:t>
      </w:r>
      <w:r w:rsidR="00573D96" w:rsidRPr="00CD1426">
        <w:rPr>
          <w:rFonts w:eastAsia="Verdana" w:cs="Verdana"/>
        </w:rPr>
        <w:t xml:space="preserve"> lat</w:t>
      </w:r>
      <w:r w:rsidRPr="00CD1426">
        <w:rPr>
          <w:rFonts w:eastAsia="Verdana" w:cs="Verdana"/>
        </w:rPr>
        <w:t>a</w:t>
      </w:r>
      <w:r w:rsidR="00674B26" w:rsidRPr="00CD1426">
        <w:rPr>
          <w:rFonts w:eastAsia="Verdana" w:cs="Verdana"/>
        </w:rPr>
        <w:t>.</w:t>
      </w:r>
      <w:r w:rsidR="009F01FD" w:rsidRPr="00CD1426">
        <w:rPr>
          <w:rFonts w:eastAsia="Verdana" w:cs="Verdana"/>
        </w:rPr>
        <w:t xml:space="preserve"> </w:t>
      </w:r>
    </w:p>
    <w:p w14:paraId="3A5859FD" w14:textId="1FE11AFA" w:rsidR="0055561A" w:rsidRPr="00CD1426" w:rsidRDefault="0038030A" w:rsidP="00AE4B12">
      <w:pPr>
        <w:spacing w:before="120" w:after="120"/>
        <w:ind w:left="567" w:right="75"/>
        <w:jc w:val="both"/>
        <w:rPr>
          <w:rFonts w:eastAsia="Verdana" w:cs="Verdana"/>
        </w:rPr>
      </w:pPr>
      <w:r w:rsidRPr="00CD1426">
        <w:rPr>
          <w:rFonts w:eastAsia="Verdana" w:cs="Verdana"/>
        </w:rPr>
        <w:t>P</w:t>
      </w:r>
      <w:r w:rsidR="00573D96" w:rsidRPr="00CD1426">
        <w:rPr>
          <w:rFonts w:eastAsia="Verdana" w:cs="Verdana"/>
        </w:rPr>
        <w:t xml:space="preserve">owyższe okresy liczone będą od daty wskazanej w </w:t>
      </w:r>
      <w:r w:rsidR="000F4C07" w:rsidRPr="00EC2CA2">
        <w:rPr>
          <w:rFonts w:eastAsia="Verdana" w:cs="Verdana"/>
        </w:rPr>
        <w:t>Protokole z odbioru ostatecznego</w:t>
      </w:r>
      <w:r w:rsidR="00136833" w:rsidRPr="00CD1426">
        <w:rPr>
          <w:rFonts w:eastAsia="Verdana" w:cs="Verdana"/>
        </w:rPr>
        <w:t>.</w:t>
      </w:r>
      <w:r w:rsidR="009A5CD5" w:rsidRPr="00CD1426">
        <w:rPr>
          <w:rFonts w:eastAsia="Verdana" w:cs="Verdana"/>
        </w:rPr>
        <w:br/>
      </w:r>
      <w:r w:rsidR="00136833" w:rsidRPr="00CD1426">
        <w:rPr>
          <w:rFonts w:eastAsia="Verdana" w:cs="Verdana"/>
        </w:rPr>
        <w:t>W</w:t>
      </w:r>
      <w:r w:rsidR="00573D96" w:rsidRPr="00CD1426">
        <w:rPr>
          <w:rFonts w:eastAsia="Verdana" w:cs="Verdana"/>
        </w:rPr>
        <w:t xml:space="preserve"> przypadku wystawienia </w:t>
      </w:r>
      <w:r w:rsidR="000F4C07" w:rsidRPr="00CD1426">
        <w:rPr>
          <w:rFonts w:eastAsia="Verdana" w:cs="Verdana"/>
        </w:rPr>
        <w:t>Protokołu z odbioru ostatecznego</w:t>
      </w:r>
      <w:r w:rsidR="00573D96" w:rsidRPr="00CD1426">
        <w:rPr>
          <w:rFonts w:eastAsia="Verdana" w:cs="Verdana"/>
        </w:rPr>
        <w:t xml:space="preserve"> z zastrzeżeniem, że istnieją roboty zaległe do wykonania w zakresie objętym Gwarancją Jakości, </w:t>
      </w:r>
      <w:r w:rsidR="00136833" w:rsidRPr="00CD1426">
        <w:rPr>
          <w:rFonts w:eastAsia="Verdana" w:cs="Verdana"/>
        </w:rPr>
        <w:t xml:space="preserve">termin gwarancji jakości dla robót zaległych rozpoczyna swój bieg </w:t>
      </w:r>
      <w:r w:rsidR="00573D96" w:rsidRPr="00CD1426">
        <w:rPr>
          <w:rFonts w:eastAsia="Verdana" w:cs="Verdana"/>
        </w:rPr>
        <w:t>od daty wskazanej w protokole</w:t>
      </w:r>
      <w:r w:rsidR="009A5CD5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>z</w:t>
      </w:r>
      <w:r w:rsidR="002555A4" w:rsidRPr="00CD1426">
        <w:rPr>
          <w:rFonts w:eastAsia="Verdana" w:cs="Verdana"/>
        </w:rPr>
        <w:t> </w:t>
      </w:r>
      <w:r w:rsidR="00573D96" w:rsidRPr="00CD1426">
        <w:rPr>
          <w:rFonts w:eastAsia="Verdana" w:cs="Verdana"/>
        </w:rPr>
        <w:t>przeglądu</w:t>
      </w:r>
      <w:r w:rsidR="008D426F" w:rsidRPr="00CD1426">
        <w:rPr>
          <w:rFonts w:eastAsia="Verdana" w:cs="Verdana"/>
        </w:rPr>
        <w:t xml:space="preserve"> realizacji robót zaległych</w:t>
      </w:r>
      <w:r w:rsidR="00573D96" w:rsidRPr="00CD1426">
        <w:rPr>
          <w:rFonts w:eastAsia="Verdana" w:cs="Verdana"/>
        </w:rPr>
        <w:t>, potwierdzającym wykonanie roboty zaległej.</w:t>
      </w:r>
    </w:p>
    <w:p w14:paraId="6A810378" w14:textId="62305E9D" w:rsidR="002B0023" w:rsidRPr="00CD1426" w:rsidRDefault="002B0023" w:rsidP="00AE4B12">
      <w:pPr>
        <w:spacing w:before="120" w:after="120"/>
        <w:ind w:left="567" w:right="75"/>
        <w:jc w:val="both"/>
        <w:rPr>
          <w:rFonts w:eastAsia="Verdana" w:cs="Verdana"/>
        </w:rPr>
      </w:pPr>
      <w:r w:rsidRPr="00CD1426">
        <w:t>Okres Gwarancji Jakości ulega odpowiedniemu przedłużeniu o czas, w którym elementy Robót, urządzeń lub wyposażenia określone w Gwarancji Jakości nie mogą być używane zgodnie z ich przeznaczeniem z powodu jakiejkolwiek Wady.</w:t>
      </w:r>
    </w:p>
    <w:p w14:paraId="726EF426" w14:textId="77777777" w:rsidR="006523A2" w:rsidRPr="00CD1426" w:rsidRDefault="006523A2" w:rsidP="00AE4B12">
      <w:pPr>
        <w:spacing w:before="120" w:after="120"/>
        <w:ind w:left="567" w:right="75"/>
        <w:jc w:val="both"/>
        <w:rPr>
          <w:rFonts w:eastAsia="Verdana" w:cs="Verdana"/>
        </w:rPr>
      </w:pPr>
      <w:r w:rsidRPr="00CD1426">
        <w:rPr>
          <w:rFonts w:eastAsia="Verdana" w:cs="Verdana"/>
        </w:rPr>
        <w:t>Wada powinna być usunięta przez Gwaranta w miejscu, w którym rzecz (urządzenie)  znajduje się w chwili ujawnienia Wady.</w:t>
      </w:r>
      <w:r w:rsidR="00503A13" w:rsidRPr="00CD1426">
        <w:rPr>
          <w:rFonts w:eastAsia="Verdana" w:cs="Verdana"/>
        </w:rPr>
        <w:t xml:space="preserve"> W przypadku gd</w:t>
      </w:r>
      <w:r w:rsidR="003308BD" w:rsidRPr="00CD1426">
        <w:rPr>
          <w:rFonts w:eastAsia="Verdana" w:cs="Verdana"/>
        </w:rPr>
        <w:t>y, Wada nie może być usunięta w</w:t>
      </w:r>
      <w:r w:rsidR="00503A13" w:rsidRPr="00CD1426">
        <w:rPr>
          <w:rFonts w:eastAsia="Verdana" w:cs="Verdana"/>
        </w:rPr>
        <w:t xml:space="preserve"> miejscu, </w:t>
      </w:r>
      <w:r w:rsidR="003308BD" w:rsidRPr="00CD1426">
        <w:rPr>
          <w:rFonts w:eastAsia="Verdana" w:cs="Verdana"/>
        </w:rPr>
        <w:t xml:space="preserve">w którym rzecz (urządzenie) znajduje się, </w:t>
      </w:r>
      <w:r w:rsidR="00503A13" w:rsidRPr="00CD1426">
        <w:rPr>
          <w:rFonts w:eastAsia="Verdana" w:cs="Verdana"/>
        </w:rPr>
        <w:t xml:space="preserve">Gwarant jest zobowiązany odebrać </w:t>
      </w:r>
      <w:r w:rsidR="00872E29" w:rsidRPr="00CD1426">
        <w:rPr>
          <w:rFonts w:eastAsia="Verdana" w:cs="Verdana"/>
        </w:rPr>
        <w:t xml:space="preserve">na swój koszt i ryzyko </w:t>
      </w:r>
      <w:r w:rsidR="00503A13" w:rsidRPr="00CD1426">
        <w:rPr>
          <w:rFonts w:eastAsia="Verdana" w:cs="Verdana"/>
        </w:rPr>
        <w:t xml:space="preserve">rzecz (urządzenie) </w:t>
      </w:r>
      <w:r w:rsidR="003308BD" w:rsidRPr="00CD1426">
        <w:rPr>
          <w:rFonts w:eastAsia="Verdana" w:cs="Verdana"/>
        </w:rPr>
        <w:t>z miejsca, w</w:t>
      </w:r>
      <w:r w:rsidR="00DA7DB0" w:rsidRPr="00CD1426">
        <w:rPr>
          <w:rFonts w:eastAsia="Verdana" w:cs="Verdana"/>
        </w:rPr>
        <w:t> </w:t>
      </w:r>
      <w:r w:rsidR="003308BD" w:rsidRPr="00CD1426">
        <w:rPr>
          <w:rFonts w:eastAsia="Verdana" w:cs="Verdana"/>
        </w:rPr>
        <w:t xml:space="preserve">którym rzecz znajduje się (jest zamontowana), a następnie, po usunięciu Wady lub dokonaniu wymiany rzeczy (urządzenia) na nową/e, Gwarant zobowiązany jest dostarczyć rzecz (urządzenie) na koszt i ryzyko Gwaranta. </w:t>
      </w:r>
    </w:p>
    <w:p w14:paraId="259942AD" w14:textId="2D1943BA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Prze</w:t>
      </w:r>
      <w:r w:rsidR="00D91955" w:rsidRPr="00CD1426">
        <w:rPr>
          <w:rFonts w:eastAsia="Verdana" w:cs="Verdana"/>
        </w:rPr>
        <w:t xml:space="preserve">d </w:t>
      </w:r>
      <w:r w:rsidR="009177B7" w:rsidRPr="00EC2CA2">
        <w:rPr>
          <w:rFonts w:eastAsia="Verdana" w:cs="Verdana"/>
        </w:rPr>
        <w:t xml:space="preserve">sporządzeniem Protokołu Odbioru ostatecznego, przedstawiciele </w:t>
      </w:r>
      <w:r w:rsidRPr="00CD1426">
        <w:rPr>
          <w:rFonts w:eastAsia="Verdana" w:cs="Verdana"/>
        </w:rPr>
        <w:t xml:space="preserve">Gwaranta, </w:t>
      </w:r>
      <w:r w:rsidR="009177B7" w:rsidRPr="00EC2CA2">
        <w:rPr>
          <w:rFonts w:eastAsia="Verdana" w:cs="Verdana"/>
        </w:rPr>
        <w:t xml:space="preserve">Inspektora Nadzoru </w:t>
      </w:r>
      <w:r w:rsidRPr="00CD1426">
        <w:rPr>
          <w:rFonts w:eastAsia="Verdana" w:cs="Verdana"/>
        </w:rPr>
        <w:t xml:space="preserve">i Zamawiającego zgodnie z </w:t>
      </w:r>
      <w:r w:rsidR="009177B7" w:rsidRPr="00EC2CA2">
        <w:rPr>
          <w:rFonts w:eastAsia="Verdana" w:cs="Verdana"/>
        </w:rPr>
        <w:t>treścią Umowy nr ……</w:t>
      </w:r>
      <w:r w:rsidRPr="00CD1426">
        <w:rPr>
          <w:rFonts w:eastAsia="Verdana" w:cs="Verdana"/>
        </w:rPr>
        <w:t xml:space="preserve"> ustalą wpływ stwierdzonych odstępstw od postanowień Specyfikacji Technicznych Wykonania </w:t>
      </w:r>
      <w:r w:rsidR="009A5CD5" w:rsidRPr="00CD1426">
        <w:rPr>
          <w:rFonts w:eastAsia="Verdana" w:cs="Verdana"/>
        </w:rPr>
        <w:br/>
      </w:r>
      <w:r w:rsidRPr="00CD1426">
        <w:rPr>
          <w:rFonts w:eastAsia="Verdana" w:cs="Verdana"/>
        </w:rPr>
        <w:t>i Odbioru Robót Budowlanych na zobowiązania Gwaranta.</w:t>
      </w:r>
    </w:p>
    <w:p w14:paraId="039FBDD8" w14:textId="0BE1D4EA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lastRenderedPageBreak/>
        <w:t>Ilekroć w niniejszej Gwarancji Jakości jest mowa o Wadzie</w:t>
      </w:r>
      <w:r w:rsidR="00D91955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należy przez to rozumieć wadę </w:t>
      </w:r>
      <w:r w:rsidR="009177B7" w:rsidRPr="00EC2CA2">
        <w:rPr>
          <w:rFonts w:eastAsia="Verdana" w:cs="Verdana"/>
        </w:rPr>
        <w:t xml:space="preserve">fizyczną, o której mowa w art. 556 § 1 k.c. polegająca w szczególności na zmniejszeniu funkcjonalności rzeczy, jej wartości użytkowej, technicznej lub estetycznej, a także niezgodności rzeczy z postanowieniami Umowy, a także z najlepszą wiedzą Gwaranta oraz aktualnie obowiązującymi zasadami wiedzy technicznej i sztuki budowlanej. Wadę stanowi także wada w Dokumentach Wykonawcy.  </w:t>
      </w:r>
      <w:r w:rsidRPr="00CD1426">
        <w:rPr>
          <w:rFonts w:eastAsia="Verdana" w:cs="Verdana"/>
        </w:rPr>
        <w:t xml:space="preserve"> </w:t>
      </w:r>
    </w:p>
    <w:p w14:paraId="2242B687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9" w:name="_Toc455047567"/>
      <w:bookmarkStart w:id="10" w:name="_Toc488656527"/>
      <w:r w:rsidRPr="00CD1426">
        <w:rPr>
          <w:rFonts w:eastAsia="Verdana"/>
        </w:rPr>
        <w:t>Obowiązki i uprawnienia Stron</w:t>
      </w:r>
      <w:bookmarkEnd w:id="9"/>
      <w:bookmarkEnd w:id="10"/>
      <w:r w:rsidRPr="00CD1426">
        <w:rPr>
          <w:rFonts w:eastAsia="Verdana"/>
        </w:rPr>
        <w:t xml:space="preserve"> </w:t>
      </w:r>
    </w:p>
    <w:p w14:paraId="74610F37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ujawnienia jakiejkolwiek Wady w Przedmiocie Umowy Gwarant jest zobowiązany do: </w:t>
      </w:r>
    </w:p>
    <w:p w14:paraId="4A919755" w14:textId="77777777" w:rsidR="000634CE" w:rsidRPr="00CD1426" w:rsidRDefault="00573D96" w:rsidP="0069224F">
      <w:pPr>
        <w:numPr>
          <w:ilvl w:val="0"/>
          <w:numId w:val="26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terminowego spełnieni</w:t>
      </w:r>
      <w:r w:rsidR="00C56FE3" w:rsidRPr="00CD1426">
        <w:rPr>
          <w:rFonts w:eastAsia="Verdana" w:cs="Verdana"/>
        </w:rPr>
        <w:t>a</w:t>
      </w:r>
      <w:r w:rsidRPr="00CD1426">
        <w:rPr>
          <w:rFonts w:eastAsia="Verdana" w:cs="Verdana"/>
        </w:rPr>
        <w:t xml:space="preserve"> żądania Zamawiającego dotyczącego nieodpłatnego usunięcia Wady</w:t>
      </w:r>
      <w:r w:rsidR="00C50B04" w:rsidRPr="00CD1426">
        <w:rPr>
          <w:rFonts w:eastAsia="Verdana" w:cs="Verdana"/>
        </w:rPr>
        <w:t xml:space="preserve"> oraz trybu jej usunięcia</w:t>
      </w:r>
      <w:r w:rsidR="00011FBB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</w:t>
      </w:r>
    </w:p>
    <w:p w14:paraId="4E677683" w14:textId="77777777" w:rsidR="00573D96" w:rsidRPr="00CD1426" w:rsidRDefault="00573D96" w:rsidP="0069224F">
      <w:pPr>
        <w:numPr>
          <w:ilvl w:val="0"/>
          <w:numId w:val="26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>terminowego spełnienia żądania Zamawiającego dotyczącego nieodpłatnej wymiany rzeczy na wolną od Wad</w:t>
      </w:r>
      <w:r w:rsidR="00C50B04" w:rsidRPr="00CD1426">
        <w:rPr>
          <w:rFonts w:eastAsia="Verdana" w:cs="Verdana"/>
        </w:rPr>
        <w:t xml:space="preserve"> oraz trybu jej wymiany</w:t>
      </w:r>
      <w:r w:rsidR="00011FBB" w:rsidRPr="00CD1426">
        <w:rPr>
          <w:rFonts w:eastAsia="Verdana" w:cs="Verdana"/>
        </w:rPr>
        <w:t>.</w:t>
      </w:r>
    </w:p>
    <w:p w14:paraId="723A693C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ujawnienia jakiejkolwiek Wady w Przedmiocie Umowy, Zamawiający jest uprawniony do: </w:t>
      </w:r>
    </w:p>
    <w:p w14:paraId="45E42758" w14:textId="77777777" w:rsidR="000634CE" w:rsidRPr="00CD1426" w:rsidRDefault="00573D96" w:rsidP="0069224F">
      <w:pPr>
        <w:numPr>
          <w:ilvl w:val="0"/>
          <w:numId w:val="27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żądania nieodpłatnego usunięcia Wady, a w przypadku, gdy dana rzecz wchodząca w zakres Przedmiotu Umowy była już dwukrotnie naprawiana – do żądania wymiany tej rzeczy lub jej części na nową, wolną od Wad; </w:t>
      </w:r>
    </w:p>
    <w:p w14:paraId="5CC6413F" w14:textId="77777777" w:rsidR="000634CE" w:rsidRPr="00CD1426" w:rsidRDefault="00573D96" w:rsidP="0069224F">
      <w:pPr>
        <w:numPr>
          <w:ilvl w:val="0"/>
          <w:numId w:val="27"/>
        </w:numPr>
        <w:spacing w:before="120" w:after="120"/>
        <w:ind w:left="993" w:right="63" w:hanging="426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wskazania trybu usunięcia </w:t>
      </w:r>
      <w:r w:rsidR="00011FBB" w:rsidRPr="00CD1426">
        <w:rPr>
          <w:rFonts w:eastAsia="Verdana" w:cs="Verdana"/>
        </w:rPr>
        <w:t>W</w:t>
      </w:r>
      <w:r w:rsidRPr="00CD1426">
        <w:rPr>
          <w:rFonts w:eastAsia="Verdana" w:cs="Verdana"/>
        </w:rPr>
        <w:t xml:space="preserve">ady lub wymiany rzeczy na wolną od </w:t>
      </w:r>
      <w:r w:rsidR="00011FBB" w:rsidRPr="00CD1426">
        <w:rPr>
          <w:rFonts w:eastAsia="Verdana" w:cs="Verdana"/>
        </w:rPr>
        <w:t>W</w:t>
      </w:r>
      <w:r w:rsidRPr="00CD1426">
        <w:rPr>
          <w:rFonts w:eastAsia="Verdana" w:cs="Verdana"/>
        </w:rPr>
        <w:t>ad</w:t>
      </w:r>
      <w:r w:rsidR="00011FBB" w:rsidRPr="00CD1426">
        <w:rPr>
          <w:rFonts w:eastAsia="Verdana" w:cs="Verdana"/>
        </w:rPr>
        <w:t>.</w:t>
      </w:r>
    </w:p>
    <w:p w14:paraId="3CC1E567" w14:textId="77777777" w:rsidR="00D91955" w:rsidRPr="00CD1426" w:rsidRDefault="00D91955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jc w:val="both"/>
        <w:rPr>
          <w:rFonts w:eastAsia="Verdana" w:cs="Verdana"/>
        </w:rPr>
      </w:pPr>
      <w:r w:rsidRPr="00CD1426">
        <w:rPr>
          <w:rFonts w:eastAsia="Verdana" w:cs="Verdana"/>
        </w:rPr>
        <w:t>Ilekroć w postanowieniach jest mowa o „usunięciu Wady” należy przez to rozumieć również wymianę rzeczy wchodzącej w zakres Przedmiotu Umowy na nową, wolną</w:t>
      </w:r>
      <w:r w:rsidR="001F1942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od</w:t>
      </w:r>
      <w:r w:rsidR="001F1942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Wad.</w:t>
      </w:r>
    </w:p>
    <w:p w14:paraId="758A8040" w14:textId="77777777" w:rsidR="00573D96" w:rsidRPr="00CD1426" w:rsidRDefault="00573D96" w:rsidP="0069224F">
      <w:pPr>
        <w:pStyle w:val="Nagwek2"/>
        <w:numPr>
          <w:ilvl w:val="0"/>
          <w:numId w:val="25"/>
        </w:numPr>
        <w:jc w:val="both"/>
        <w:rPr>
          <w:rFonts w:eastAsia="Verdana"/>
        </w:rPr>
      </w:pPr>
      <w:bookmarkStart w:id="11" w:name="_Toc455047568"/>
      <w:bookmarkStart w:id="12" w:name="_Toc488656528"/>
      <w:r w:rsidRPr="00CD1426">
        <w:rPr>
          <w:rFonts w:eastAsia="Verdana"/>
        </w:rPr>
        <w:t xml:space="preserve">Upoważnienie </w:t>
      </w:r>
      <w:r w:rsidR="000865FB" w:rsidRPr="00CD1426">
        <w:rPr>
          <w:rFonts w:eastAsia="Verdana"/>
        </w:rPr>
        <w:t xml:space="preserve">Zamawiającego </w:t>
      </w:r>
      <w:r w:rsidRPr="00CD1426">
        <w:rPr>
          <w:rFonts w:eastAsia="Verdana"/>
        </w:rPr>
        <w:t>(pełnomocnictwo)</w:t>
      </w:r>
      <w:bookmarkEnd w:id="11"/>
      <w:bookmarkEnd w:id="12"/>
      <w:r w:rsidRPr="00CD1426">
        <w:rPr>
          <w:rFonts w:eastAsia="Verdana"/>
        </w:rPr>
        <w:t xml:space="preserve"> </w:t>
      </w:r>
    </w:p>
    <w:p w14:paraId="5D66FD4D" w14:textId="77777777" w:rsidR="000634CE" w:rsidRPr="00CD1426" w:rsidRDefault="00680889" w:rsidP="00AE4B12">
      <w:pPr>
        <w:spacing w:before="120" w:after="120"/>
        <w:ind w:left="567" w:right="63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Niezależnie od udzielonej gwarancji, Gwarant </w:t>
      </w:r>
      <w:r w:rsidR="006523A2" w:rsidRPr="00CD1426">
        <w:rPr>
          <w:rFonts w:eastAsia="Verdana" w:cs="Verdana"/>
        </w:rPr>
        <w:t xml:space="preserve">niniejszym upoważnia </w:t>
      </w:r>
      <w:r w:rsidR="00573D96" w:rsidRPr="00CD1426">
        <w:rPr>
          <w:rFonts w:eastAsia="Verdana" w:cs="Verdana"/>
        </w:rPr>
        <w:t>Zamawiającego</w:t>
      </w:r>
      <w:r w:rsidR="00D807EE" w:rsidRPr="00CD1426">
        <w:rPr>
          <w:rFonts w:eastAsia="Verdana" w:cs="Verdana"/>
        </w:rPr>
        <w:t xml:space="preserve"> </w:t>
      </w:r>
      <w:r w:rsidR="00573D96" w:rsidRPr="00CD1426">
        <w:rPr>
          <w:rFonts w:eastAsia="Verdana" w:cs="Verdana"/>
        </w:rPr>
        <w:t xml:space="preserve">do wykonywania uprawnień z gwarancji </w:t>
      </w:r>
      <w:r w:rsidR="000865FB" w:rsidRPr="00CD1426">
        <w:rPr>
          <w:rFonts w:eastAsia="Verdana" w:cs="Verdana"/>
        </w:rPr>
        <w:t xml:space="preserve">przysługujących </w:t>
      </w:r>
      <w:r w:rsidR="008D426F" w:rsidRPr="00CD1426">
        <w:rPr>
          <w:rFonts w:eastAsia="Verdana" w:cs="Verdana"/>
        </w:rPr>
        <w:t xml:space="preserve">Gwarantowi wobec </w:t>
      </w:r>
      <w:r w:rsidR="00136833" w:rsidRPr="00CD1426">
        <w:rPr>
          <w:rFonts w:eastAsia="Verdana" w:cs="Verdana"/>
        </w:rPr>
        <w:t>podmiotów, wobec których Gwarantowi przysługują takie uprawnienia, tj.</w:t>
      </w:r>
      <w:r w:rsidR="002555A4" w:rsidRPr="00CD1426">
        <w:rPr>
          <w:rFonts w:eastAsia="Verdana" w:cs="Verdana"/>
        </w:rPr>
        <w:t> </w:t>
      </w:r>
      <w:r w:rsidR="00136833" w:rsidRPr="00CD1426">
        <w:rPr>
          <w:rFonts w:eastAsia="Verdana" w:cs="Verdana"/>
        </w:rPr>
        <w:t>w</w:t>
      </w:r>
      <w:r w:rsidR="002555A4" w:rsidRPr="00CD1426">
        <w:rPr>
          <w:rFonts w:eastAsia="Verdana" w:cs="Verdana"/>
        </w:rPr>
        <w:t> </w:t>
      </w:r>
      <w:r w:rsidR="00136833" w:rsidRPr="00CD1426">
        <w:rPr>
          <w:rFonts w:eastAsia="Verdana" w:cs="Verdana"/>
        </w:rPr>
        <w:t xml:space="preserve">szczególności wobec </w:t>
      </w:r>
      <w:r w:rsidR="008D426F" w:rsidRPr="00CD1426">
        <w:rPr>
          <w:rFonts w:eastAsia="Verdana" w:cs="Verdana"/>
        </w:rPr>
        <w:t>p</w:t>
      </w:r>
      <w:r w:rsidR="00573D96" w:rsidRPr="00CD1426">
        <w:rPr>
          <w:rFonts w:eastAsia="Verdana" w:cs="Verdana"/>
        </w:rPr>
        <w:t>roducentów</w:t>
      </w:r>
      <w:r w:rsidR="000634CE" w:rsidRPr="00CD1426">
        <w:rPr>
          <w:rFonts w:eastAsia="Verdana" w:cs="Verdana"/>
        </w:rPr>
        <w:t xml:space="preserve"> </w:t>
      </w:r>
      <w:r w:rsidR="008D426F" w:rsidRPr="00CD1426">
        <w:rPr>
          <w:rFonts w:eastAsia="Verdana" w:cs="Verdana"/>
        </w:rPr>
        <w:t>u</w:t>
      </w:r>
      <w:r w:rsidR="00573D96" w:rsidRPr="00CD1426">
        <w:rPr>
          <w:rFonts w:eastAsia="Verdana" w:cs="Verdana"/>
        </w:rPr>
        <w:t xml:space="preserve">rządzeń, </w:t>
      </w:r>
      <w:r w:rsidR="008D426F" w:rsidRPr="00CD1426">
        <w:rPr>
          <w:rFonts w:eastAsia="Verdana" w:cs="Verdana"/>
        </w:rPr>
        <w:t>p</w:t>
      </w:r>
      <w:r w:rsidR="00164BD7" w:rsidRPr="00CD1426">
        <w:rPr>
          <w:rFonts w:eastAsia="Verdana" w:cs="Verdana"/>
        </w:rPr>
        <w:t>odwykonawców</w:t>
      </w:r>
      <w:r w:rsidR="00CC6ACC" w:rsidRPr="00CD1426">
        <w:rPr>
          <w:rFonts w:eastAsia="Verdana" w:cs="Verdana"/>
        </w:rPr>
        <w:t>.</w:t>
      </w:r>
    </w:p>
    <w:p w14:paraId="53105C19" w14:textId="77777777" w:rsidR="00573D96" w:rsidRPr="00CD1426" w:rsidRDefault="00573D96" w:rsidP="0069224F">
      <w:pPr>
        <w:pStyle w:val="Nagwek2"/>
        <w:numPr>
          <w:ilvl w:val="0"/>
          <w:numId w:val="25"/>
        </w:numPr>
        <w:jc w:val="both"/>
        <w:rPr>
          <w:rFonts w:eastAsia="Verdana"/>
        </w:rPr>
      </w:pPr>
      <w:bookmarkStart w:id="13" w:name="_Toc455047569"/>
      <w:bookmarkStart w:id="14" w:name="_Toc488656529"/>
      <w:r w:rsidRPr="00CD1426">
        <w:rPr>
          <w:rFonts w:eastAsia="Verdana"/>
        </w:rPr>
        <w:t xml:space="preserve">Przeglądy </w:t>
      </w:r>
      <w:r w:rsidR="008B3472" w:rsidRPr="00CD1426">
        <w:rPr>
          <w:rFonts w:eastAsia="Verdana"/>
        </w:rPr>
        <w:t>G</w:t>
      </w:r>
      <w:r w:rsidRPr="00CD1426">
        <w:rPr>
          <w:rFonts w:eastAsia="Verdana"/>
        </w:rPr>
        <w:t>warancyjne</w:t>
      </w:r>
      <w:bookmarkEnd w:id="13"/>
      <w:bookmarkEnd w:id="14"/>
      <w:r w:rsidRPr="00CD1426">
        <w:rPr>
          <w:rFonts w:eastAsia="Verdana"/>
        </w:rPr>
        <w:t xml:space="preserve"> </w:t>
      </w:r>
    </w:p>
    <w:p w14:paraId="35A9FEDA" w14:textId="77777777" w:rsidR="00AE75B2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Komisyjne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rzeglądy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warancyjne odbywać się będą według uznania Zamawiającego, nie rzadziej niż raz w roku i zawsze</w:t>
      </w:r>
      <w:r w:rsidR="00D91955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kiedy Zamawiający uzna to za uzasadnione</w:t>
      </w:r>
      <w:r w:rsidR="00011FBB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 okresie</w:t>
      </w:r>
      <w:r w:rsidR="00AE75B2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obowiązywania Gwarancji.</w:t>
      </w:r>
    </w:p>
    <w:p w14:paraId="55A2CDE1" w14:textId="71B1BEE4" w:rsidR="006456E8" w:rsidRPr="00CD1426" w:rsidRDefault="006456E8" w:rsidP="0069224F">
      <w:pPr>
        <w:pStyle w:val="Akapitzlist"/>
        <w:numPr>
          <w:ilvl w:val="1"/>
          <w:numId w:val="25"/>
        </w:numPr>
        <w:spacing w:before="120" w:after="120"/>
        <w:ind w:left="567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rzeglądów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warancyjnych, dla każdej grupy robót (</w:t>
      </w:r>
      <w:r w:rsidR="009F01FD" w:rsidRPr="00CD1426">
        <w:rPr>
          <w:rFonts w:eastAsia="Verdana" w:cs="Verdana"/>
        </w:rPr>
        <w:t xml:space="preserve">w szczególności </w:t>
      </w:r>
      <w:r w:rsidRPr="00CD1426">
        <w:rPr>
          <w:rFonts w:eastAsia="Verdana" w:cs="Verdana"/>
        </w:rPr>
        <w:t>drogowa,</w:t>
      </w:r>
      <w:r w:rsidR="007F0967" w:rsidRPr="00CD1426">
        <w:rPr>
          <w:rFonts w:eastAsia="Verdana" w:cs="Verdana"/>
        </w:rPr>
        <w:t xml:space="preserve"> ochrona środowiska, instalacje</w:t>
      </w:r>
      <w:r w:rsidRPr="00CD1426">
        <w:rPr>
          <w:rFonts w:eastAsia="Verdana" w:cs="Verdana"/>
        </w:rPr>
        <w:t>)</w:t>
      </w:r>
      <w:r w:rsidR="007F0967" w:rsidRPr="00CD1426">
        <w:rPr>
          <w:rFonts w:eastAsia="Verdana" w:cs="Verdana"/>
        </w:rPr>
        <w:t>,</w:t>
      </w:r>
      <w:r w:rsidRPr="00CD1426">
        <w:rPr>
          <w:rFonts w:eastAsia="Verdana" w:cs="Verdana"/>
        </w:rPr>
        <w:t xml:space="preserve"> Zamawiający może przeprowadzić odrębne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rzeglądy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warancyjne niekoniecznie w tym samym czasie</w:t>
      </w:r>
      <w:r w:rsidR="00DE5CCC" w:rsidRPr="00CD1426">
        <w:rPr>
          <w:rFonts w:eastAsia="Verdana" w:cs="Verdana"/>
        </w:rPr>
        <w:t>.</w:t>
      </w:r>
      <w:r w:rsidRPr="00CD1426">
        <w:rPr>
          <w:rFonts w:eastAsia="Verdana" w:cs="Verdana"/>
        </w:rPr>
        <w:t xml:space="preserve"> </w:t>
      </w:r>
    </w:p>
    <w:p w14:paraId="61C12506" w14:textId="77777777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hanging="567"/>
        <w:contextualSpacing w:val="0"/>
        <w:jc w:val="both"/>
      </w:pPr>
      <w:r w:rsidRPr="00CD1426">
        <w:t xml:space="preserve">Datę, godzinę i miejsce dokonania </w:t>
      </w:r>
      <w:r w:rsidR="008B3472" w:rsidRPr="00CD1426">
        <w:t>P</w:t>
      </w:r>
      <w:r w:rsidRPr="00CD1426">
        <w:t xml:space="preserve">rzeglądu </w:t>
      </w:r>
      <w:r w:rsidR="008B3472" w:rsidRPr="00CD1426">
        <w:t>G</w:t>
      </w:r>
      <w:r w:rsidRPr="00CD1426">
        <w:t>warancyjnego dla każdej komisji</w:t>
      </w:r>
      <w:r w:rsidR="00011FBB" w:rsidRPr="00CD1426">
        <w:t xml:space="preserve"> przeglądowej</w:t>
      </w:r>
      <w:r w:rsidRPr="00CD1426">
        <w:t xml:space="preserve"> wyznacza Zamawiający, zawiadamiając o nim Gwaranta na piśmie, z</w:t>
      </w:r>
      <w:r w:rsidR="00D807EE" w:rsidRPr="00CD1426">
        <w:t> </w:t>
      </w:r>
      <w:r w:rsidRPr="00CD1426">
        <w:t>co najmniej</w:t>
      </w:r>
      <w:r w:rsidR="00011FBB" w:rsidRPr="00CD1426">
        <w:t xml:space="preserve"> </w:t>
      </w:r>
      <w:r w:rsidRPr="00CD1426">
        <w:t>21-dniowym wyprzedzeniem. Gwarant jest obowiązany uczestniczyć w</w:t>
      </w:r>
      <w:r w:rsidR="00011FBB" w:rsidRPr="00CD1426">
        <w:t> </w:t>
      </w:r>
      <w:r w:rsidRPr="00CD1426">
        <w:t xml:space="preserve">przeglądach gwarancyjnych. </w:t>
      </w:r>
    </w:p>
    <w:p w14:paraId="49B653C9" w14:textId="77777777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skład każdej komi</w:t>
      </w:r>
      <w:r w:rsidR="00D635D1" w:rsidRPr="00CD1426">
        <w:rPr>
          <w:rFonts w:eastAsia="Verdana" w:cs="Verdana"/>
        </w:rPr>
        <w:t>sji przeglądowej będą wchodziły</w:t>
      </w:r>
      <w:r w:rsidRPr="00CD1426">
        <w:rPr>
          <w:rFonts w:eastAsia="Verdana" w:cs="Verdana"/>
        </w:rPr>
        <w:t xml:space="preserve"> co najmniej dwie osoby wyznaczone przez Zamawiającego </w:t>
      </w:r>
      <w:r w:rsidR="00575FFC" w:rsidRPr="00CD1426">
        <w:rPr>
          <w:rFonts w:eastAsia="Verdana" w:cs="Verdana"/>
        </w:rPr>
        <w:t>(przedstawiciele Zamawiającego</w:t>
      </w:r>
      <w:r w:rsidR="002D229B" w:rsidRPr="00CD1426">
        <w:rPr>
          <w:rFonts w:eastAsia="Verdana" w:cs="Verdana"/>
        </w:rPr>
        <w:t xml:space="preserve"> w komisji</w:t>
      </w:r>
      <w:r w:rsidR="00575FFC" w:rsidRPr="00CD1426">
        <w:rPr>
          <w:rFonts w:eastAsia="Verdana" w:cs="Verdana"/>
        </w:rPr>
        <w:t xml:space="preserve">) </w:t>
      </w:r>
      <w:r w:rsidRPr="00CD1426">
        <w:rPr>
          <w:rFonts w:eastAsia="Verdana" w:cs="Verdana"/>
        </w:rPr>
        <w:t>oraz co najmniej dwie osoby wyznaczone</w:t>
      </w:r>
      <w:r w:rsidR="00D807EE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przez Gwaranta</w:t>
      </w:r>
      <w:r w:rsidR="00575FFC" w:rsidRPr="00CD1426">
        <w:rPr>
          <w:rFonts w:eastAsia="Verdana" w:cs="Verdana"/>
        </w:rPr>
        <w:t xml:space="preserve"> (przedstawiciele Gwaranta</w:t>
      </w:r>
      <w:r w:rsidR="002D229B" w:rsidRPr="00CD1426">
        <w:rPr>
          <w:rFonts w:eastAsia="Verdana" w:cs="Verdana"/>
        </w:rPr>
        <w:t xml:space="preserve"> w komisji</w:t>
      </w:r>
      <w:r w:rsidR="00575FFC" w:rsidRPr="00CD1426">
        <w:rPr>
          <w:rFonts w:eastAsia="Verdana" w:cs="Verdana"/>
        </w:rPr>
        <w:t>)</w:t>
      </w:r>
      <w:r w:rsidR="00BE406D" w:rsidRPr="00CD1426">
        <w:rPr>
          <w:rFonts w:eastAsia="Verdana" w:cs="Verdana"/>
        </w:rPr>
        <w:t xml:space="preserve">. Gwarant jest zobowiązany wyznaczyć co najmniej dwie osoby do dokonania </w:t>
      </w:r>
      <w:r w:rsidR="008B3472" w:rsidRPr="00CD1426">
        <w:rPr>
          <w:rFonts w:eastAsia="Verdana" w:cs="Verdana"/>
        </w:rPr>
        <w:lastRenderedPageBreak/>
        <w:t>P</w:t>
      </w:r>
      <w:r w:rsidR="00BE406D"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="00BE406D" w:rsidRPr="00CD1426">
        <w:rPr>
          <w:rFonts w:eastAsia="Verdana" w:cs="Verdana"/>
        </w:rPr>
        <w:t>warancyjnego i wskazać Zamawiającemu wyznaczone osoby na piśmie w terminie najpóźniej na 7 dni przed planowanym przeglądem</w:t>
      </w:r>
      <w:r w:rsidRPr="00CD1426">
        <w:rPr>
          <w:rFonts w:eastAsia="Verdana" w:cs="Verdana"/>
        </w:rPr>
        <w:t xml:space="preserve">. </w:t>
      </w:r>
    </w:p>
    <w:p w14:paraId="72B9227A" w14:textId="77777777" w:rsidR="000634CE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Na Gwarancie spoczywa obowiązek zabezpieczenia dokonania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 xml:space="preserve">warancyjnego w okresie gwarancyjnym, tj. </w:t>
      </w:r>
      <w:r w:rsidR="00D91955" w:rsidRPr="00CD1426">
        <w:rPr>
          <w:rFonts w:eastAsia="Verdana" w:cs="Verdana"/>
        </w:rPr>
        <w:t xml:space="preserve">zapewnienia </w:t>
      </w:r>
      <w:r w:rsidRPr="00CD1426">
        <w:rPr>
          <w:rFonts w:eastAsia="Verdana" w:cs="Verdana"/>
        </w:rPr>
        <w:t>dostęp</w:t>
      </w:r>
      <w:r w:rsidR="00D91955" w:rsidRPr="00CD1426">
        <w:rPr>
          <w:rFonts w:eastAsia="Verdana" w:cs="Verdana"/>
        </w:rPr>
        <w:t>u</w:t>
      </w:r>
      <w:r w:rsidRPr="00CD1426">
        <w:rPr>
          <w:rFonts w:eastAsia="Verdana" w:cs="Verdana"/>
        </w:rPr>
        <w:t xml:space="preserve"> do przeglądanych eleme</w:t>
      </w:r>
      <w:r w:rsidR="007F0967" w:rsidRPr="00CD1426">
        <w:rPr>
          <w:rFonts w:eastAsia="Verdana" w:cs="Verdana"/>
        </w:rPr>
        <w:t xml:space="preserve">ntów konstrukcji i wyposażenia, </w:t>
      </w:r>
      <w:r w:rsidR="000F06FE" w:rsidRPr="00CD1426">
        <w:rPr>
          <w:rFonts w:eastAsia="Verdana" w:cs="Verdana"/>
        </w:rPr>
        <w:t xml:space="preserve">w </w:t>
      </w:r>
      <w:r w:rsidR="00D91955" w:rsidRPr="00CD1426">
        <w:rPr>
          <w:rFonts w:eastAsia="Verdana" w:cs="Verdana"/>
        </w:rPr>
        <w:t>tym nieodpłatne zapewnienie urządzeń potrzebnych do dokonania przeglądu, takich jak w</w:t>
      </w:r>
      <w:r w:rsidR="001F1942" w:rsidRPr="00CD1426">
        <w:rPr>
          <w:rFonts w:eastAsia="Verdana" w:cs="Verdana"/>
        </w:rPr>
        <w:t> </w:t>
      </w:r>
      <w:r w:rsidR="00D91955" w:rsidRPr="00CD1426">
        <w:rPr>
          <w:rFonts w:eastAsia="Verdana" w:cs="Verdana"/>
        </w:rPr>
        <w:t>szczególności zwyżka lub</w:t>
      </w:r>
      <w:r w:rsidR="007F0967" w:rsidRPr="00CD1426">
        <w:rPr>
          <w:rFonts w:eastAsia="Verdana" w:cs="Verdana"/>
        </w:rPr>
        <w:t xml:space="preserve"> łódź</w:t>
      </w:r>
      <w:r w:rsidRPr="00CD1426">
        <w:rPr>
          <w:rFonts w:eastAsia="Verdana" w:cs="Verdana"/>
        </w:rPr>
        <w:t xml:space="preserve">. </w:t>
      </w:r>
    </w:p>
    <w:p w14:paraId="436CA811" w14:textId="77777777" w:rsidR="000634CE" w:rsidRPr="00CD1426" w:rsidRDefault="000865FB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 każdego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>warancyjnego sporządzany będzie</w:t>
      </w:r>
      <w:r w:rsidR="008031E8" w:rsidRPr="00CD1426">
        <w:rPr>
          <w:rFonts w:eastAsia="Verdana" w:cs="Verdana"/>
        </w:rPr>
        <w:t xml:space="preserve"> szczegółowy</w:t>
      </w:r>
      <w:r w:rsidRPr="00CD1426">
        <w:rPr>
          <w:rFonts w:eastAsia="Verdana" w:cs="Verdana"/>
        </w:rPr>
        <w:t xml:space="preserve"> Protokół Przeglądu Gwarancyjnego, w co najmniej dwóch egzemplarzach, po jednym dla Zamawiającego</w:t>
      </w:r>
      <w:r w:rsidR="008031E8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i dla Gwaranta. W przypadku nieobecności przedstawicieli Gwaranta</w:t>
      </w:r>
      <w:r w:rsidR="002D229B" w:rsidRPr="00CD1426">
        <w:rPr>
          <w:rFonts w:eastAsia="Verdana" w:cs="Verdana"/>
        </w:rPr>
        <w:t xml:space="preserve"> w komisji</w:t>
      </w:r>
      <w:r w:rsidRPr="00CD1426">
        <w:rPr>
          <w:rFonts w:eastAsia="Verdana" w:cs="Verdana"/>
        </w:rPr>
        <w:t>, Zamawiający niezwłocznie prześle Gwarantowi jeden egzemplarz Protokołu Przeglądu Gwarancyjnego.</w:t>
      </w:r>
    </w:p>
    <w:p w14:paraId="3A7876DB" w14:textId="77777777" w:rsidR="000F06FE" w:rsidRPr="00CD1426" w:rsidRDefault="000F06FE" w:rsidP="007F0967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przypadku odmowy przez Gwaranta podpisania Protokołu Przeglądu Gwarancyjnego, Zamawiający będzie uprawniony do jednostronnego podpisania</w:t>
      </w:r>
      <w:r w:rsidRPr="00CD1426">
        <w:t xml:space="preserve"> </w:t>
      </w:r>
      <w:r w:rsidRPr="00CD1426">
        <w:rPr>
          <w:rFonts w:eastAsia="Verdana" w:cs="Verdana"/>
        </w:rPr>
        <w:t>Protokołu Przeglądu Gwarancyjnego.</w:t>
      </w:r>
    </w:p>
    <w:p w14:paraId="3A7491DD" w14:textId="77777777" w:rsidR="00573D96" w:rsidRPr="00CD1426" w:rsidRDefault="00573D96" w:rsidP="00D91955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Jeżeli Gwarant został prawidłowo zawiadomiony o terminie i miejscu dokonania </w:t>
      </w:r>
      <w:r w:rsidR="008B3472" w:rsidRPr="00CD1426">
        <w:rPr>
          <w:rFonts w:eastAsia="Verdana" w:cs="Verdana"/>
        </w:rPr>
        <w:t>P</w:t>
      </w:r>
      <w:r w:rsidRPr="00CD1426">
        <w:rPr>
          <w:rFonts w:eastAsia="Verdana" w:cs="Verdana"/>
        </w:rPr>
        <w:t xml:space="preserve">rzeglądu </w:t>
      </w:r>
      <w:r w:rsidR="008B3472" w:rsidRPr="00CD1426">
        <w:rPr>
          <w:rFonts w:eastAsia="Verdana" w:cs="Verdana"/>
        </w:rPr>
        <w:t>G</w:t>
      </w:r>
      <w:r w:rsidRPr="00CD1426">
        <w:rPr>
          <w:rFonts w:eastAsia="Verdana" w:cs="Verdana"/>
        </w:rPr>
        <w:t xml:space="preserve">warancyjnego, tj. zgodnie z punktem 4.3 niniejszej Części Ogólnej, niestawienie się jego przedstawicieli </w:t>
      </w:r>
      <w:r w:rsidR="008031E8" w:rsidRPr="00CD1426">
        <w:rPr>
          <w:rFonts w:eastAsia="Verdana" w:cs="Verdana"/>
        </w:rPr>
        <w:t>nie będzie wywoływało żadnych ujemnych skutków dla ważności i skuteczności ustaleń dokonanych przez komisję przeglądową.</w:t>
      </w:r>
      <w:r w:rsidR="00D91955" w:rsidRPr="00CD1426">
        <w:rPr>
          <w:rFonts w:eastAsia="Verdana" w:cs="Verdana"/>
        </w:rPr>
        <w:t xml:space="preserve"> W takim przypadku Zamawiający jest uprawniony do jednostronnego podpisania</w:t>
      </w:r>
      <w:r w:rsidR="00D91955" w:rsidRPr="00CD1426">
        <w:t xml:space="preserve"> </w:t>
      </w:r>
      <w:r w:rsidR="00D91955" w:rsidRPr="00CD1426">
        <w:rPr>
          <w:rFonts w:eastAsia="Verdana" w:cs="Verdana"/>
        </w:rPr>
        <w:t xml:space="preserve">Protokołu Przeglądu Gwarancyjnego. </w:t>
      </w:r>
    </w:p>
    <w:p w14:paraId="250CB11D" w14:textId="77777777" w:rsidR="00276A5F" w:rsidRPr="00CD1426" w:rsidRDefault="000F06FE" w:rsidP="007F0967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niestawiennictwa </w:t>
      </w:r>
      <w:r w:rsidR="00575FFC" w:rsidRPr="00CD1426">
        <w:rPr>
          <w:rFonts w:eastAsia="Verdana" w:cs="Verdana"/>
        </w:rPr>
        <w:t xml:space="preserve">przedstawicieli </w:t>
      </w:r>
      <w:r w:rsidRPr="00CD1426">
        <w:rPr>
          <w:rFonts w:eastAsia="Verdana" w:cs="Verdana"/>
        </w:rPr>
        <w:t xml:space="preserve">Gwaranta </w:t>
      </w:r>
      <w:r w:rsidR="002D229B" w:rsidRPr="00CD1426">
        <w:rPr>
          <w:rFonts w:eastAsia="Verdana" w:cs="Verdana"/>
        </w:rPr>
        <w:t xml:space="preserve">w komisji </w:t>
      </w:r>
      <w:r w:rsidR="0097622B" w:rsidRPr="00CD1426">
        <w:rPr>
          <w:rFonts w:eastAsia="Verdana" w:cs="Verdana"/>
        </w:rPr>
        <w:t>w miejscu dokonan</w:t>
      </w:r>
      <w:r w:rsidR="00101D6F" w:rsidRPr="00CD1426">
        <w:rPr>
          <w:rFonts w:eastAsia="Verdana" w:cs="Verdana"/>
        </w:rPr>
        <w:t>ia Przeglądu G</w:t>
      </w:r>
      <w:r w:rsidR="0097622B" w:rsidRPr="00CD1426">
        <w:rPr>
          <w:rFonts w:eastAsia="Verdana" w:cs="Verdana"/>
        </w:rPr>
        <w:t xml:space="preserve">warancyjnego </w:t>
      </w:r>
      <w:r w:rsidR="00D91955" w:rsidRPr="00CD1426">
        <w:rPr>
          <w:rFonts w:eastAsia="Verdana" w:cs="Verdana"/>
        </w:rPr>
        <w:t xml:space="preserve">bądź niewypełnienie przez Gwaranta innych zobowiązań określonych w niniejszej gwarancji, jeżeli na skutek tego nie będzie możliwe wykonanie przeglądu, </w:t>
      </w:r>
      <w:r w:rsidR="0097622B" w:rsidRPr="00CD1426">
        <w:rPr>
          <w:rFonts w:eastAsia="Verdana" w:cs="Verdana"/>
        </w:rPr>
        <w:t>Zamawiający będzie uprawniony do zlecenia wykonania przeglądu podmiotowi trzeciemu, a Gwarant zostanie obciążony kosztami przeprowadzenia przeglądu.</w:t>
      </w:r>
    </w:p>
    <w:p w14:paraId="72F3799A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15" w:name="_Toc455047570"/>
      <w:bookmarkStart w:id="16" w:name="_Toc488656530"/>
      <w:r w:rsidRPr="00CD1426">
        <w:rPr>
          <w:rFonts w:eastAsia="Verdana"/>
        </w:rPr>
        <w:t>Tryb usuwania Wad</w:t>
      </w:r>
      <w:bookmarkEnd w:id="15"/>
      <w:bookmarkEnd w:id="16"/>
    </w:p>
    <w:p w14:paraId="018D0182" w14:textId="77777777" w:rsidR="000634CE" w:rsidRPr="00CD1426" w:rsidRDefault="00573D96" w:rsidP="007F0967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Gwarant obowiązany jest rozpocząć usuwanie ujawnione</w:t>
      </w:r>
      <w:r w:rsidR="00CC6ACC" w:rsidRPr="00CD1426">
        <w:rPr>
          <w:rFonts w:eastAsia="Verdana" w:cs="Verdana"/>
        </w:rPr>
        <w:t>j Wady według przedstawionych w</w:t>
      </w:r>
      <w:r w:rsidRPr="00CD1426">
        <w:rPr>
          <w:rFonts w:eastAsia="Verdana" w:cs="Verdana"/>
        </w:rPr>
        <w:t xml:space="preserve"> tabeli 1 wymagań technicznych oraz czasowych: </w:t>
      </w:r>
    </w:p>
    <w:p w14:paraId="197F95BF" w14:textId="77777777" w:rsidR="00DA7DB0" w:rsidRPr="00CD1426" w:rsidRDefault="00DA7DB0" w:rsidP="00AE4B12">
      <w:pPr>
        <w:tabs>
          <w:tab w:val="left" w:pos="1134"/>
        </w:tabs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br w:type="page"/>
      </w:r>
    </w:p>
    <w:p w14:paraId="4EA078BC" w14:textId="77777777" w:rsidR="00573D96" w:rsidRPr="00CD1426" w:rsidRDefault="00573D96" w:rsidP="00AE4B12">
      <w:pPr>
        <w:tabs>
          <w:tab w:val="left" w:pos="1134"/>
        </w:tabs>
        <w:spacing w:before="120" w:after="120"/>
        <w:ind w:left="-5" w:right="63" w:hanging="10"/>
        <w:jc w:val="both"/>
        <w:rPr>
          <w:rFonts w:eastAsia="Verdana" w:cs="Verdana"/>
        </w:rPr>
      </w:pPr>
      <w:r w:rsidRPr="00CD1426">
        <w:rPr>
          <w:rFonts w:eastAsia="Verdana" w:cs="Verdana"/>
        </w:rPr>
        <w:lastRenderedPageBreak/>
        <w:t>Tabela 1.</w:t>
      </w:r>
      <w:r w:rsidR="00D807EE" w:rsidRPr="00CD1426">
        <w:rPr>
          <w:rFonts w:eastAsia="Verdana" w:cs="Verdana"/>
        </w:rPr>
        <w:tab/>
      </w:r>
      <w:r w:rsidRPr="00CD1426">
        <w:rPr>
          <w:rFonts w:eastAsia="Verdana" w:cs="Verdana"/>
        </w:rPr>
        <w:t xml:space="preserve">Wymagania techniczne oraz czasowe dla usuwania Wad. </w:t>
      </w:r>
    </w:p>
    <w:tbl>
      <w:tblPr>
        <w:tblStyle w:val="Siatkatabelijasna1"/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261"/>
        <w:gridCol w:w="4110"/>
      </w:tblGrid>
      <w:tr w:rsidR="00CB54C1" w:rsidRPr="00CD1426" w14:paraId="22528BEC" w14:textId="77777777" w:rsidTr="006523A2">
        <w:trPr>
          <w:cantSplit/>
          <w:trHeight w:val="736"/>
        </w:trPr>
        <w:tc>
          <w:tcPr>
            <w:tcW w:w="1701" w:type="dxa"/>
            <w:vAlign w:val="center"/>
          </w:tcPr>
          <w:p w14:paraId="7D449A0D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Klasyfikacja Wad</w:t>
            </w:r>
          </w:p>
        </w:tc>
        <w:tc>
          <w:tcPr>
            <w:tcW w:w="3261" w:type="dxa"/>
            <w:vAlign w:val="center"/>
          </w:tcPr>
          <w:p w14:paraId="4BD6CD7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Reakcja Gwaranta</w:t>
            </w:r>
          </w:p>
        </w:tc>
        <w:tc>
          <w:tcPr>
            <w:tcW w:w="4110" w:type="dxa"/>
            <w:vAlign w:val="center"/>
          </w:tcPr>
          <w:p w14:paraId="0A957267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Wymagany czas reakcji </w:t>
            </w:r>
            <w:r w:rsidRPr="00CD1426">
              <w:rPr>
                <w:rFonts w:eastAsia="Verdana" w:cs="Verdana"/>
                <w:sz w:val="18"/>
                <w:szCs w:val="18"/>
              </w:rPr>
              <w:br/>
            </w:r>
          </w:p>
        </w:tc>
      </w:tr>
      <w:tr w:rsidR="00CB54C1" w:rsidRPr="00CD1426" w14:paraId="0748189B" w14:textId="77777777" w:rsidTr="006523A2">
        <w:trPr>
          <w:cantSplit/>
          <w:trHeight w:val="546"/>
        </w:trPr>
        <w:tc>
          <w:tcPr>
            <w:tcW w:w="1701" w:type="dxa"/>
            <w:vMerge w:val="restart"/>
            <w:vAlign w:val="center"/>
          </w:tcPr>
          <w:p w14:paraId="53CEA08B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Wady Istotne</w:t>
            </w:r>
          </w:p>
          <w:p w14:paraId="38F1DD1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  <w:p w14:paraId="31BBD170" w14:textId="4AF51F46" w:rsidR="00CB54C1" w:rsidRPr="00CD1426" w:rsidRDefault="00CD1426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EC2CA2">
              <w:rPr>
                <w:rFonts w:eastAsia="Verdana" w:cs="Verdana"/>
                <w:sz w:val="18"/>
                <w:szCs w:val="18"/>
              </w:rPr>
              <w:t>Powodujące bezpośrednio lub pośrednio brak lub ograniczenie możliwości eksploatacji jakiejkolwiek części przedmiotu Umowy</w:t>
            </w:r>
          </w:p>
        </w:tc>
        <w:tc>
          <w:tcPr>
            <w:tcW w:w="3261" w:type="dxa"/>
            <w:vAlign w:val="center"/>
          </w:tcPr>
          <w:p w14:paraId="0D5E88DC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1) Potwierdzenie przyjęcia  </w:t>
            </w:r>
            <w:r w:rsidR="0056567C" w:rsidRPr="00CD1426">
              <w:rPr>
                <w:rFonts w:eastAsia="Verdana" w:cs="Verdana"/>
                <w:sz w:val="18"/>
                <w:szCs w:val="18"/>
              </w:rPr>
              <w:t xml:space="preserve">powiadomienia o wystąpieniu Wady </w:t>
            </w:r>
            <w:r w:rsidRPr="00CD1426">
              <w:rPr>
                <w:rFonts w:eastAsia="Verdana" w:cs="Verdana"/>
                <w:sz w:val="18"/>
                <w:szCs w:val="18"/>
              </w:rPr>
              <w:t>i określenie sposobu usunięcia Wady</w:t>
            </w:r>
          </w:p>
        </w:tc>
        <w:tc>
          <w:tcPr>
            <w:tcW w:w="4110" w:type="dxa"/>
            <w:vAlign w:val="center"/>
          </w:tcPr>
          <w:p w14:paraId="7EB52B3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Do 24 h od chwili powiadomienia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</w:t>
            </w:r>
          </w:p>
        </w:tc>
      </w:tr>
      <w:tr w:rsidR="00CB54C1" w:rsidRPr="00CD1426" w14:paraId="299EAE6D" w14:textId="77777777" w:rsidTr="006523A2">
        <w:trPr>
          <w:cantSplit/>
          <w:trHeight w:val="557"/>
        </w:trPr>
        <w:tc>
          <w:tcPr>
            <w:tcW w:w="1701" w:type="dxa"/>
            <w:vMerge/>
            <w:vAlign w:val="center"/>
          </w:tcPr>
          <w:p w14:paraId="73E49F30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4BBED13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2) Zapewnienie nieprzerwanej dostępności do drogi i jej przejezdności</w:t>
            </w:r>
          </w:p>
        </w:tc>
        <w:tc>
          <w:tcPr>
            <w:tcW w:w="4110" w:type="dxa"/>
            <w:vAlign w:val="center"/>
          </w:tcPr>
          <w:p w14:paraId="5882B676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Do 72 h od chwili powiadomienia</w:t>
            </w:r>
            <w:r w:rsidRPr="00CD1426">
              <w:t xml:space="preserve"> </w:t>
            </w:r>
            <w:r w:rsidRPr="00CD1426">
              <w:rPr>
                <w:rFonts w:eastAsia="Verdana" w:cs="Verdana"/>
                <w:sz w:val="18"/>
                <w:szCs w:val="18"/>
              </w:rPr>
              <w:t>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</w:t>
            </w:r>
          </w:p>
        </w:tc>
      </w:tr>
      <w:tr w:rsidR="00CB54C1" w:rsidRPr="00CD1426" w14:paraId="43C3E28D" w14:textId="77777777" w:rsidTr="006523A2">
        <w:trPr>
          <w:cantSplit/>
          <w:trHeight w:val="935"/>
        </w:trPr>
        <w:tc>
          <w:tcPr>
            <w:tcW w:w="1701" w:type="dxa"/>
            <w:vMerge/>
            <w:vAlign w:val="center"/>
          </w:tcPr>
          <w:p w14:paraId="4796521B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CD8ACB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3) Całkowite usunięcie Wady</w:t>
            </w:r>
          </w:p>
        </w:tc>
        <w:tc>
          <w:tcPr>
            <w:tcW w:w="4110" w:type="dxa"/>
            <w:vAlign w:val="center"/>
          </w:tcPr>
          <w:p w14:paraId="4F672A05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Zgodnie ze wskazanym przez Zamawiającego w powiadomieniu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 terminem na usunięcie Wady</w:t>
            </w:r>
          </w:p>
        </w:tc>
      </w:tr>
      <w:tr w:rsidR="00CB54C1" w:rsidRPr="00CD1426" w14:paraId="262909DD" w14:textId="77777777" w:rsidTr="006523A2">
        <w:trPr>
          <w:cantSplit/>
          <w:trHeight w:val="546"/>
        </w:trPr>
        <w:tc>
          <w:tcPr>
            <w:tcW w:w="1701" w:type="dxa"/>
            <w:vMerge w:val="restart"/>
            <w:vAlign w:val="center"/>
          </w:tcPr>
          <w:p w14:paraId="4CD701CE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br w:type="page"/>
            </w:r>
            <w:r w:rsidRPr="00CD1426">
              <w:rPr>
                <w:rFonts w:eastAsia="Verdana" w:cs="Verdana"/>
                <w:sz w:val="18"/>
                <w:szCs w:val="18"/>
              </w:rPr>
              <w:t>Wady Nieistotne</w:t>
            </w:r>
          </w:p>
          <w:p w14:paraId="6F6D19B8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  <w:p w14:paraId="47809889" w14:textId="38BD9061" w:rsidR="00CB54C1" w:rsidRPr="00CD1426" w:rsidRDefault="00CD1426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EC2CA2">
              <w:rPr>
                <w:rFonts w:eastAsia="Verdana" w:cs="Verdana"/>
                <w:sz w:val="18"/>
                <w:szCs w:val="18"/>
              </w:rPr>
              <w:t>Nie wpływające bezpośrednio lub pośrednio na możliwość eksploatacji jakiejkolwiek części przedmiotu Umowy</w:t>
            </w:r>
          </w:p>
        </w:tc>
        <w:tc>
          <w:tcPr>
            <w:tcW w:w="3261" w:type="dxa"/>
            <w:vAlign w:val="center"/>
          </w:tcPr>
          <w:p w14:paraId="2B68A0CE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1) Potwierdzenie przyjęcia </w:t>
            </w:r>
            <w:r w:rsidR="0056567C" w:rsidRPr="00CD1426">
              <w:rPr>
                <w:rFonts w:eastAsia="Verdana" w:cs="Verdana"/>
                <w:sz w:val="18"/>
                <w:szCs w:val="18"/>
              </w:rPr>
              <w:t xml:space="preserve">powiadomienia o wystąpieniu Wady </w:t>
            </w:r>
            <w:r w:rsidRPr="00CD1426">
              <w:rPr>
                <w:rFonts w:eastAsia="Verdana" w:cs="Verdana"/>
                <w:sz w:val="18"/>
                <w:szCs w:val="18"/>
              </w:rPr>
              <w:t>i określenie sposobu usunięcia Wady</w:t>
            </w:r>
          </w:p>
        </w:tc>
        <w:tc>
          <w:tcPr>
            <w:tcW w:w="4110" w:type="dxa"/>
            <w:vAlign w:val="center"/>
          </w:tcPr>
          <w:p w14:paraId="67EDBAED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Do 72 h od chwili powiadomienia</w:t>
            </w:r>
            <w:r w:rsidRPr="00CD1426">
              <w:t xml:space="preserve"> </w:t>
            </w:r>
            <w:r w:rsidRPr="00CD1426">
              <w:rPr>
                <w:rFonts w:eastAsia="Verdana" w:cs="Verdana"/>
                <w:sz w:val="18"/>
                <w:szCs w:val="18"/>
              </w:rPr>
              <w:t>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</w:t>
            </w:r>
          </w:p>
        </w:tc>
      </w:tr>
      <w:tr w:rsidR="00CB54C1" w:rsidRPr="00CD1426" w14:paraId="2BACD74F" w14:textId="77777777" w:rsidTr="006523A2">
        <w:trPr>
          <w:cantSplit/>
          <w:trHeight w:val="925"/>
        </w:trPr>
        <w:tc>
          <w:tcPr>
            <w:tcW w:w="1701" w:type="dxa"/>
            <w:vMerge/>
            <w:vAlign w:val="center"/>
          </w:tcPr>
          <w:p w14:paraId="0F6C2F1E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4583E7B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2) Całkowite usunięcie Wady</w:t>
            </w:r>
          </w:p>
        </w:tc>
        <w:tc>
          <w:tcPr>
            <w:tcW w:w="4110" w:type="dxa"/>
            <w:vAlign w:val="center"/>
          </w:tcPr>
          <w:p w14:paraId="0861D173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Zgodnie ze wskazanym przez Zamawiającego w powiadomieniu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 terminem na usunięcie Wady</w:t>
            </w:r>
          </w:p>
        </w:tc>
      </w:tr>
      <w:tr w:rsidR="00CB54C1" w:rsidRPr="00CD1426" w14:paraId="48F4596E" w14:textId="77777777" w:rsidTr="006523A2">
        <w:trPr>
          <w:cantSplit/>
          <w:trHeight w:val="1026"/>
        </w:trPr>
        <w:tc>
          <w:tcPr>
            <w:tcW w:w="1701" w:type="dxa"/>
            <w:vAlign w:val="center"/>
          </w:tcPr>
          <w:p w14:paraId="20CCC3D3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 xml:space="preserve">Wady </w:t>
            </w:r>
            <w:r w:rsidRPr="00CD1426">
              <w:rPr>
                <w:rFonts w:eastAsia="Verdana" w:cs="Verdana"/>
                <w:sz w:val="18"/>
                <w:szCs w:val="18"/>
              </w:rPr>
              <w:br/>
              <w:t>w Dokumentach Wykonawcy</w:t>
            </w:r>
          </w:p>
          <w:p w14:paraId="6A812C1F" w14:textId="5B58ABCF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886A37C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Usunięcie Wady</w:t>
            </w:r>
          </w:p>
        </w:tc>
        <w:tc>
          <w:tcPr>
            <w:tcW w:w="4110" w:type="dxa"/>
            <w:vAlign w:val="center"/>
          </w:tcPr>
          <w:p w14:paraId="603AC069" w14:textId="77777777" w:rsidR="00CB54C1" w:rsidRPr="00CD1426" w:rsidRDefault="00CB54C1" w:rsidP="006523A2">
            <w:pPr>
              <w:spacing w:after="0" w:line="240" w:lineRule="auto"/>
              <w:ind w:left="11" w:right="68" w:hanging="11"/>
              <w:jc w:val="center"/>
              <w:rPr>
                <w:rFonts w:eastAsia="Verdana" w:cs="Verdana"/>
                <w:sz w:val="18"/>
                <w:szCs w:val="18"/>
              </w:rPr>
            </w:pPr>
            <w:r w:rsidRPr="00CD1426">
              <w:rPr>
                <w:rFonts w:eastAsia="Verdana" w:cs="Verdana"/>
                <w:sz w:val="18"/>
                <w:szCs w:val="18"/>
              </w:rPr>
              <w:t>Zgodnie ze wskazanym przez Zamawiającego w powiadomieniu  o</w:t>
            </w:r>
            <w:r w:rsidR="00044282" w:rsidRPr="00CD1426">
              <w:rPr>
                <w:rFonts w:eastAsia="Verdana" w:cs="Verdana"/>
                <w:sz w:val="18"/>
                <w:szCs w:val="18"/>
              </w:rPr>
              <w:t> </w:t>
            </w:r>
            <w:r w:rsidRPr="00CD1426">
              <w:rPr>
                <w:rFonts w:eastAsia="Verdana" w:cs="Verdana"/>
                <w:sz w:val="18"/>
                <w:szCs w:val="18"/>
              </w:rPr>
              <w:t>wystąpieniu Wady terminem na usunięcie Wady</w:t>
            </w:r>
          </w:p>
        </w:tc>
      </w:tr>
    </w:tbl>
    <w:p w14:paraId="64D222B4" w14:textId="77777777" w:rsidR="00326B92" w:rsidRPr="00CD1426" w:rsidRDefault="00326B92" w:rsidP="00326B92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Wady polegającej na nieuzyskaniu w trakcie badań odbiorowych wymaganego współczynnika tarcia nawierzchni poprzez usunięcie Wady rozumie się uzyskanie podczas ponownych pomiarów przeprowadzonych w okresie do 10 miesięcy od daty dopuszczenia odcinka do użytkowania wyników spełniających wymagania obowiązujących przepisów i wymagania Zamawiającego określone </w:t>
      </w:r>
      <w:r w:rsidRPr="00CD1426">
        <w:rPr>
          <w:rFonts w:eastAsia="Verdana" w:cs="Verdana"/>
        </w:rPr>
        <w:br/>
        <w:t>w WWiORB.</w:t>
      </w:r>
    </w:p>
    <w:p w14:paraId="6C8A32D9" w14:textId="77777777" w:rsidR="00573D96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Zamawiający, po przedłożeniu przez Gwaranta pisemnego uzasadnienia, </w:t>
      </w:r>
      <w:r w:rsidR="00AD1074" w:rsidRPr="00CD1426">
        <w:rPr>
          <w:rFonts w:eastAsia="Verdana" w:cs="Verdana"/>
        </w:rPr>
        <w:t xml:space="preserve">może </w:t>
      </w:r>
      <w:r w:rsidRPr="00CD1426">
        <w:rPr>
          <w:rFonts w:eastAsia="Verdana" w:cs="Verdana"/>
        </w:rPr>
        <w:t>zmi</w:t>
      </w:r>
      <w:r w:rsidR="00AD1074" w:rsidRPr="00CD1426">
        <w:rPr>
          <w:rFonts w:eastAsia="Verdana" w:cs="Verdana"/>
        </w:rPr>
        <w:t>enić</w:t>
      </w:r>
      <w:r w:rsidRPr="00CD1426">
        <w:rPr>
          <w:rFonts w:eastAsia="Verdana" w:cs="Verdana"/>
        </w:rPr>
        <w:t xml:space="preserve"> termin</w:t>
      </w:r>
      <w:r w:rsidR="00AD1074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wskazan</w:t>
      </w:r>
      <w:r w:rsidR="00AD1074" w:rsidRPr="00CD1426">
        <w:rPr>
          <w:rFonts w:eastAsia="Verdana" w:cs="Verdana"/>
        </w:rPr>
        <w:t>e</w:t>
      </w:r>
      <w:r w:rsidRPr="00CD1426">
        <w:rPr>
          <w:rFonts w:eastAsia="Verdana" w:cs="Verdana"/>
        </w:rPr>
        <w:t xml:space="preserve"> w punkcie 5.1 niniejszej Części Ogólnej, uwzględniając technologię usuwania Wady, zasady wiedzy technicznej i</w:t>
      </w:r>
      <w:r w:rsidR="00D807EE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warunki klimatyczne. </w:t>
      </w:r>
    </w:p>
    <w:p w14:paraId="0CCD9869" w14:textId="77777777" w:rsidR="000634CE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Stwierdzenie usunięcia Wady nastąpi z chwilą niezwłocznego podpisania przez obie Strony Protokołu Odbioru Prac z usuwania Wady. W Protokole Strony potwierdzą także termin usunięcia Wady.</w:t>
      </w:r>
      <w:r w:rsidR="00F674BF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 przypadku braku możliwości podpisania protokołu w dniu, w którym dokonano usunięcia Wady, należy w późniejszym Protokole podać jej faktyczną datę usunięcia. </w:t>
      </w:r>
    </w:p>
    <w:p w14:paraId="465CA513" w14:textId="77777777" w:rsidR="00573D96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Jeżeli Gwarant nie wypełni obowiązku usunięcia Wady w uzgodnionym terminie, Zamawiający będzie uprawniony, do zlecenia usunięcia Wady podmiotowi trzeciemu, a Gwarant zostanie obciążony kosztami usunięcia Wady. Powyższe nie wyłącza innych uprawnień Zamawiającego wynikających z tytułu Gwarancji Jakości i Rękojmi za Wady</w:t>
      </w:r>
      <w:r w:rsidR="00AD1074" w:rsidRPr="00CD1426">
        <w:rPr>
          <w:rFonts w:eastAsia="Verdana" w:cs="Verdana"/>
        </w:rPr>
        <w:t xml:space="preserve"> oraz przepisów prawa</w:t>
      </w:r>
      <w:r w:rsidRPr="00CD1426">
        <w:rPr>
          <w:rFonts w:eastAsia="Verdana" w:cs="Verdana"/>
        </w:rPr>
        <w:t xml:space="preserve">. </w:t>
      </w:r>
    </w:p>
    <w:p w14:paraId="6B3594D4" w14:textId="77777777" w:rsidR="00573D96" w:rsidRPr="00CD1426" w:rsidRDefault="00573D96" w:rsidP="0069224F">
      <w:pPr>
        <w:pStyle w:val="Akapitzlist"/>
        <w:numPr>
          <w:ilvl w:val="1"/>
          <w:numId w:val="31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lastRenderedPageBreak/>
        <w:t>Gwarant jest odpowiedzialny za wszelkie szkody i straty, które spowodował w</w:t>
      </w:r>
      <w:r w:rsidR="00D807EE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czasie prac nad usuwaniem Wad. </w:t>
      </w:r>
    </w:p>
    <w:p w14:paraId="019B7B6F" w14:textId="77777777" w:rsidR="00573D96" w:rsidRPr="00CD1426" w:rsidRDefault="00573D96" w:rsidP="0069224F">
      <w:pPr>
        <w:pStyle w:val="Nagwek2"/>
        <w:numPr>
          <w:ilvl w:val="0"/>
          <w:numId w:val="25"/>
        </w:numPr>
        <w:rPr>
          <w:rFonts w:eastAsia="Verdana"/>
        </w:rPr>
      </w:pPr>
      <w:bookmarkStart w:id="17" w:name="_Toc455047571"/>
      <w:bookmarkStart w:id="18" w:name="_Toc488656531"/>
      <w:r w:rsidRPr="00CD1426">
        <w:rPr>
          <w:rFonts w:eastAsia="Verdana"/>
        </w:rPr>
        <w:t>Komunikacja</w:t>
      </w:r>
      <w:bookmarkEnd w:id="17"/>
      <w:bookmarkEnd w:id="18"/>
      <w:r w:rsidRPr="00CD1426">
        <w:rPr>
          <w:rFonts w:eastAsia="Verdana"/>
        </w:rPr>
        <w:t xml:space="preserve"> </w:t>
      </w:r>
    </w:p>
    <w:p w14:paraId="44DB12E3" w14:textId="77777777" w:rsidR="00065A1F" w:rsidRPr="00CD1426" w:rsidRDefault="00065A1F" w:rsidP="00065A1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Powiadomienia o wystąpieniu Wady dokonuje Zamawiający poprzez przekazanie odpowiedniej informacji osobie wskazanej przez Gwaranta.</w:t>
      </w:r>
    </w:p>
    <w:p w14:paraId="237065D6" w14:textId="77777777" w:rsidR="00B63A15" w:rsidRPr="00CD1426" w:rsidRDefault="00B63A15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powiadomieniu o wystąpieniu Wady, Zamawiający kwalifikuje kategorię Wady według kategorii ustalonych w tabeli zawartej w punkcie 5.1 niniejszej Części Ogólnej.</w:t>
      </w:r>
    </w:p>
    <w:p w14:paraId="29FF79BE" w14:textId="77777777" w:rsidR="00B63A15" w:rsidRPr="00CD1426" w:rsidRDefault="00B63A15" w:rsidP="00044282">
      <w:pPr>
        <w:pStyle w:val="Akapitzlist"/>
        <w:numPr>
          <w:ilvl w:val="1"/>
          <w:numId w:val="25"/>
        </w:numPr>
        <w:ind w:left="567" w:hanging="567"/>
        <w:contextualSpacing w:val="0"/>
        <w:rPr>
          <w:rFonts w:eastAsia="Verdana" w:cs="Verdana"/>
        </w:rPr>
      </w:pPr>
      <w:r w:rsidRPr="00CD1426">
        <w:rPr>
          <w:rFonts w:eastAsia="Verdana" w:cs="Verdana"/>
        </w:rPr>
        <w:t xml:space="preserve">Wszelka komunikacja pomiędzy Stronami potwierdzona zostanie w formie pisemnej. </w:t>
      </w:r>
    </w:p>
    <w:p w14:paraId="48EE2DF0" w14:textId="77777777" w:rsidR="00452CBB" w:rsidRPr="00CD1426" w:rsidRDefault="00573D96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O </w:t>
      </w:r>
      <w:r w:rsidR="0056567C" w:rsidRPr="00CD1426">
        <w:rPr>
          <w:rFonts w:eastAsia="Verdana" w:cs="Verdana"/>
        </w:rPr>
        <w:t xml:space="preserve">wystąpieniu </w:t>
      </w:r>
      <w:r w:rsidRPr="00CD1426">
        <w:rPr>
          <w:rFonts w:eastAsia="Verdana" w:cs="Verdana"/>
        </w:rPr>
        <w:t>Wad</w:t>
      </w:r>
      <w:r w:rsidR="0056567C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</w:t>
      </w:r>
      <w:r w:rsidR="00AD1074" w:rsidRPr="00CD1426">
        <w:rPr>
          <w:rFonts w:eastAsia="Verdana" w:cs="Verdana"/>
        </w:rPr>
        <w:t xml:space="preserve">stwierdzonej „ad hoc” </w:t>
      </w:r>
      <w:r w:rsidR="00575FFC" w:rsidRPr="00CD1426">
        <w:rPr>
          <w:rFonts w:eastAsia="Verdana" w:cs="Verdana"/>
        </w:rPr>
        <w:t xml:space="preserve">lub podczas Przeglądu Gwarancyjnego odbywającego się bez udziału przedstawicieli Gwaranta </w:t>
      </w:r>
      <w:r w:rsidR="002D229B" w:rsidRPr="00CD1426">
        <w:rPr>
          <w:rFonts w:eastAsia="Verdana" w:cs="Verdana"/>
        </w:rPr>
        <w:t>w komisji</w:t>
      </w:r>
      <w:r w:rsidR="00452CBB" w:rsidRPr="00CD1426">
        <w:rPr>
          <w:rFonts w:eastAsia="Verdana" w:cs="Verdana"/>
        </w:rPr>
        <w:t>,</w:t>
      </w:r>
      <w:r w:rsidR="002D229B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osoba wyznaczona przez Zamawiającego powiadamia telefonicznie </w:t>
      </w:r>
      <w:r w:rsidR="0056567C" w:rsidRPr="00CD1426">
        <w:rPr>
          <w:rFonts w:eastAsia="Verdana" w:cs="Verdana"/>
        </w:rPr>
        <w:t>osobę wskazaną przez</w:t>
      </w:r>
      <w:r w:rsidR="00575FFC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Gwaranta, a następnie potwierdza </w:t>
      </w:r>
      <w:r w:rsidR="0056567C" w:rsidRPr="00CD1426">
        <w:rPr>
          <w:rFonts w:eastAsia="Verdana" w:cs="Verdana"/>
        </w:rPr>
        <w:t xml:space="preserve">powiadomienie </w:t>
      </w:r>
      <w:r w:rsidR="00BB0D14" w:rsidRPr="00CD1426">
        <w:rPr>
          <w:rFonts w:eastAsia="Verdana" w:cs="Verdana"/>
        </w:rPr>
        <w:t xml:space="preserve">o wystąpieniu wady </w:t>
      </w:r>
      <w:r w:rsidRPr="00CD1426">
        <w:rPr>
          <w:rFonts w:eastAsia="Verdana" w:cs="Verdana"/>
        </w:rPr>
        <w:t>faksem oraz pocztą elektroniczną na wskazane numery telefonów</w:t>
      </w:r>
      <w:r w:rsidR="00D91955" w:rsidRPr="00CD1426">
        <w:rPr>
          <w:rFonts w:eastAsia="Verdana" w:cs="Verdana"/>
        </w:rPr>
        <w:t>, numery faks</w:t>
      </w:r>
      <w:r w:rsidRPr="00CD1426">
        <w:rPr>
          <w:rFonts w:eastAsia="Verdana" w:cs="Verdana"/>
        </w:rPr>
        <w:t xml:space="preserve"> i adresy.</w:t>
      </w:r>
      <w:r w:rsidR="00CC738F" w:rsidRPr="00CD1426">
        <w:rPr>
          <w:rFonts w:eastAsia="Verdana" w:cs="Verdana"/>
        </w:rPr>
        <w:t xml:space="preserve"> Potwierdzenie powiadomienia należy zachować</w:t>
      </w:r>
      <w:r w:rsidR="00BB0D14" w:rsidRPr="00CD1426">
        <w:rPr>
          <w:rFonts w:eastAsia="Verdana" w:cs="Verdana"/>
        </w:rPr>
        <w:t xml:space="preserve"> dla celów dowodowych</w:t>
      </w:r>
      <w:r w:rsidR="00CC738F" w:rsidRPr="00CD1426">
        <w:rPr>
          <w:rFonts w:eastAsia="Verdana" w:cs="Verdana"/>
        </w:rPr>
        <w:t>.</w:t>
      </w:r>
    </w:p>
    <w:p w14:paraId="746527B3" w14:textId="77777777" w:rsidR="00573D96" w:rsidRPr="00CD1426" w:rsidRDefault="00452CBB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</w:t>
      </w:r>
      <w:r w:rsidR="007E57F9" w:rsidRPr="00CD1426">
        <w:rPr>
          <w:rFonts w:eastAsia="Verdana" w:cs="Verdana"/>
        </w:rPr>
        <w:t xml:space="preserve">złożenia </w:t>
      </w:r>
      <w:r w:rsidRPr="00CD1426">
        <w:rPr>
          <w:rFonts w:eastAsia="Verdana" w:cs="Verdana"/>
        </w:rPr>
        <w:t>powiadomienia</w:t>
      </w:r>
      <w:r w:rsidR="00872E29" w:rsidRPr="00CD1426">
        <w:rPr>
          <w:rFonts w:eastAsia="Verdana" w:cs="Verdana"/>
        </w:rPr>
        <w:t xml:space="preserve"> o wystąpieniu Wady,</w:t>
      </w:r>
      <w:r w:rsidRPr="00CD1426">
        <w:rPr>
          <w:rFonts w:eastAsia="Verdana" w:cs="Verdana"/>
        </w:rPr>
        <w:t xml:space="preserve"> o którym mowa w pkt 6.4</w:t>
      </w:r>
      <w:r w:rsidR="00872E29" w:rsidRPr="00CD1426">
        <w:rPr>
          <w:rFonts w:eastAsia="Verdana" w:cs="Verdana"/>
        </w:rPr>
        <w:t>, Gwarant zobowi</w:t>
      </w:r>
      <w:r w:rsidR="008806AB" w:rsidRPr="00CD1426">
        <w:rPr>
          <w:rFonts w:eastAsia="Verdana" w:cs="Verdana"/>
        </w:rPr>
        <w:t>ąz</w:t>
      </w:r>
      <w:r w:rsidR="00872E29" w:rsidRPr="00CD1426">
        <w:rPr>
          <w:rFonts w:eastAsia="Verdana" w:cs="Verdana"/>
        </w:rPr>
        <w:t>any jest do potwierdzenia otrzymania</w:t>
      </w:r>
      <w:r w:rsidR="008806AB" w:rsidRPr="00CD1426">
        <w:rPr>
          <w:rFonts w:eastAsia="Verdana" w:cs="Verdana"/>
        </w:rPr>
        <w:t xml:space="preserve"> tego powiadomienia. K</w:t>
      </w:r>
      <w:r w:rsidR="00573D96" w:rsidRPr="00CD1426">
        <w:rPr>
          <w:rFonts w:eastAsia="Verdana" w:cs="Verdana"/>
        </w:rPr>
        <w:t xml:space="preserve">opia potwierdzenia </w:t>
      </w:r>
      <w:r w:rsidR="00BB0D14" w:rsidRPr="00CD1426">
        <w:rPr>
          <w:rFonts w:eastAsia="Verdana" w:cs="Verdana"/>
        </w:rPr>
        <w:t xml:space="preserve">otrzymania </w:t>
      </w:r>
      <w:r w:rsidRPr="00CD1426">
        <w:rPr>
          <w:rFonts w:eastAsia="Verdana" w:cs="Verdana"/>
        </w:rPr>
        <w:t xml:space="preserve">powiadomienia </w:t>
      </w:r>
      <w:r w:rsidR="008806AB" w:rsidRPr="00CD1426">
        <w:rPr>
          <w:rFonts w:eastAsia="Verdana" w:cs="Verdana"/>
        </w:rPr>
        <w:t>o wystąpieniu W</w:t>
      </w:r>
      <w:r w:rsidR="00BB0D14" w:rsidRPr="00CD1426">
        <w:rPr>
          <w:rFonts w:eastAsia="Verdana" w:cs="Verdana"/>
        </w:rPr>
        <w:t xml:space="preserve">ady </w:t>
      </w:r>
      <w:r w:rsidR="00573D96" w:rsidRPr="00CD1426">
        <w:rPr>
          <w:rFonts w:eastAsia="Verdana" w:cs="Verdana"/>
        </w:rPr>
        <w:t xml:space="preserve">przesyłana jest </w:t>
      </w:r>
      <w:r w:rsidR="00BB0D14" w:rsidRPr="00CD1426">
        <w:rPr>
          <w:rFonts w:eastAsia="Verdana" w:cs="Verdana"/>
        </w:rPr>
        <w:t xml:space="preserve">przez Gwaranta </w:t>
      </w:r>
      <w:r w:rsidR="00573D96" w:rsidRPr="00CD1426">
        <w:rPr>
          <w:rFonts w:eastAsia="Verdana" w:cs="Verdana"/>
        </w:rPr>
        <w:t>również faksem oraz pocztą elektroniczną do Zamawiającego</w:t>
      </w:r>
      <w:r w:rsidR="00D807EE" w:rsidRPr="00CD1426">
        <w:rPr>
          <w:rFonts w:eastAsia="Verdana" w:cs="Verdana"/>
        </w:rPr>
        <w:t>.</w:t>
      </w:r>
    </w:p>
    <w:p w14:paraId="67B10439" w14:textId="77777777" w:rsidR="007B4F6C" w:rsidRPr="00CD1426" w:rsidRDefault="00F60CEC" w:rsidP="0004428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</w:t>
      </w:r>
      <w:r w:rsidR="007B4F6C" w:rsidRPr="00CD1426">
        <w:rPr>
          <w:rFonts w:eastAsia="Verdana" w:cs="Verdana"/>
        </w:rPr>
        <w:t xml:space="preserve">rzypadku </w:t>
      </w:r>
      <w:r w:rsidR="00BB0D14" w:rsidRPr="00CD1426">
        <w:rPr>
          <w:rFonts w:eastAsia="Verdana" w:cs="Verdana"/>
        </w:rPr>
        <w:t>W</w:t>
      </w:r>
      <w:r w:rsidR="007B4F6C" w:rsidRPr="00CD1426">
        <w:rPr>
          <w:rFonts w:eastAsia="Verdana" w:cs="Verdana"/>
        </w:rPr>
        <w:t>ad stwierdzonych podczas Przeglądu Gwarancyjnego</w:t>
      </w:r>
      <w:r w:rsidR="00575FFC" w:rsidRPr="00CD1426">
        <w:rPr>
          <w:rFonts w:eastAsia="Verdana" w:cs="Verdana"/>
        </w:rPr>
        <w:t xml:space="preserve"> odbywającego się z udziałem </w:t>
      </w:r>
      <w:r w:rsidR="0056567C" w:rsidRPr="00CD1426">
        <w:rPr>
          <w:rFonts w:eastAsia="Verdana" w:cs="Verdana"/>
        </w:rPr>
        <w:t>przedstawicieli</w:t>
      </w:r>
      <w:r w:rsidR="00575FFC" w:rsidRPr="00CD1426">
        <w:rPr>
          <w:rFonts w:eastAsia="Verdana" w:cs="Verdana"/>
        </w:rPr>
        <w:t xml:space="preserve"> Gwaranta</w:t>
      </w:r>
      <w:r w:rsidR="00BB0D14" w:rsidRPr="00CD1426">
        <w:rPr>
          <w:rFonts w:eastAsia="Verdana" w:cs="Verdana"/>
        </w:rPr>
        <w:t>,</w:t>
      </w:r>
      <w:r w:rsidR="00575FFC" w:rsidRPr="00CD1426">
        <w:rPr>
          <w:rFonts w:eastAsia="Verdana" w:cs="Verdana"/>
        </w:rPr>
        <w:t xml:space="preserve"> </w:t>
      </w:r>
      <w:r w:rsidR="0056567C" w:rsidRPr="00CD1426">
        <w:rPr>
          <w:rFonts w:eastAsia="Verdana" w:cs="Verdana"/>
        </w:rPr>
        <w:t>przedstawiciel</w:t>
      </w:r>
      <w:r w:rsidR="00575FFC" w:rsidRPr="00CD1426">
        <w:rPr>
          <w:rFonts w:eastAsia="Verdana" w:cs="Verdana"/>
        </w:rPr>
        <w:t xml:space="preserve"> Zamawiającego </w:t>
      </w:r>
      <w:r w:rsidR="0056567C" w:rsidRPr="00CD1426">
        <w:rPr>
          <w:rFonts w:eastAsia="Verdana" w:cs="Verdana"/>
        </w:rPr>
        <w:t xml:space="preserve">przekazuje osobiście </w:t>
      </w:r>
      <w:r w:rsidR="002D229B" w:rsidRPr="00CD1426">
        <w:rPr>
          <w:rFonts w:eastAsia="Verdana" w:cs="Verdana"/>
        </w:rPr>
        <w:t xml:space="preserve">i ustnie </w:t>
      </w:r>
      <w:r w:rsidR="0056567C" w:rsidRPr="00CD1426">
        <w:rPr>
          <w:rFonts w:eastAsia="Verdana" w:cs="Verdana"/>
        </w:rPr>
        <w:t>powiadomienie o wystąpieniu Wady.</w:t>
      </w:r>
      <w:r w:rsidR="007B4F6C" w:rsidRPr="00CD1426">
        <w:rPr>
          <w:rFonts w:eastAsia="Verdana" w:cs="Verdana"/>
        </w:rPr>
        <w:t xml:space="preserve"> Protokół Przeglądu Gwarancyjnego ma moc </w:t>
      </w:r>
      <w:r w:rsidR="008806AB" w:rsidRPr="00CD1426">
        <w:rPr>
          <w:rFonts w:eastAsia="Verdana" w:cs="Verdana"/>
        </w:rPr>
        <w:t>potwierdzenia</w:t>
      </w:r>
      <w:r w:rsidR="007E57F9" w:rsidRPr="00CD1426">
        <w:rPr>
          <w:rFonts w:eastAsia="Verdana" w:cs="Verdana"/>
        </w:rPr>
        <w:t xml:space="preserve"> powiadomienia o wystąpieniu Wady oraz moc </w:t>
      </w:r>
      <w:r w:rsidR="0056567C" w:rsidRPr="00CD1426">
        <w:rPr>
          <w:rFonts w:eastAsia="Verdana" w:cs="Verdana"/>
        </w:rPr>
        <w:t xml:space="preserve">potwierdzenia </w:t>
      </w:r>
      <w:r w:rsidR="00BB0D14" w:rsidRPr="00CD1426">
        <w:rPr>
          <w:rFonts w:eastAsia="Verdana" w:cs="Verdana"/>
        </w:rPr>
        <w:t xml:space="preserve">przez Gwaranta </w:t>
      </w:r>
      <w:r w:rsidR="008806AB" w:rsidRPr="00CD1426">
        <w:rPr>
          <w:rFonts w:eastAsia="Verdana" w:cs="Verdana"/>
        </w:rPr>
        <w:t xml:space="preserve">otrzymania </w:t>
      </w:r>
      <w:r w:rsidR="007B4F6C" w:rsidRPr="00CD1426">
        <w:rPr>
          <w:rFonts w:eastAsia="Verdana" w:cs="Verdana"/>
        </w:rPr>
        <w:t>powiadomienia</w:t>
      </w:r>
      <w:r w:rsidR="00D91955" w:rsidRPr="00CD1426">
        <w:rPr>
          <w:rFonts w:eastAsia="Verdana" w:cs="Verdana"/>
        </w:rPr>
        <w:t xml:space="preserve"> o wystąpieniu Wady</w:t>
      </w:r>
      <w:r w:rsidR="007B4F6C" w:rsidRPr="00CD1426">
        <w:rPr>
          <w:rFonts w:eastAsia="Verdana" w:cs="Verdana"/>
        </w:rPr>
        <w:t>, bez konieczności dokonania</w:t>
      </w:r>
      <w:r w:rsidR="000A03A5" w:rsidRPr="00CD1426">
        <w:rPr>
          <w:rFonts w:eastAsia="Verdana" w:cs="Verdana"/>
        </w:rPr>
        <w:t xml:space="preserve"> przez Zamawiającego dodatkowego</w:t>
      </w:r>
      <w:r w:rsidR="007B4F6C" w:rsidRPr="00CD1426">
        <w:rPr>
          <w:rFonts w:eastAsia="Verdana" w:cs="Verdana"/>
        </w:rPr>
        <w:t xml:space="preserve"> </w:t>
      </w:r>
      <w:r w:rsidR="008806AB" w:rsidRPr="00CD1426">
        <w:rPr>
          <w:rFonts w:eastAsia="Verdana" w:cs="Verdana"/>
        </w:rPr>
        <w:t xml:space="preserve">potwierdzenia </w:t>
      </w:r>
      <w:r w:rsidR="00BB0D14" w:rsidRPr="00CD1426">
        <w:rPr>
          <w:rFonts w:eastAsia="Verdana" w:cs="Verdana"/>
        </w:rPr>
        <w:t>powiadomienia o</w:t>
      </w:r>
      <w:r w:rsidR="00044282" w:rsidRPr="00CD1426">
        <w:rPr>
          <w:rFonts w:eastAsia="Verdana" w:cs="Verdana"/>
        </w:rPr>
        <w:t> </w:t>
      </w:r>
      <w:r w:rsidR="00BB0D14" w:rsidRPr="00CD1426">
        <w:rPr>
          <w:rFonts w:eastAsia="Verdana" w:cs="Verdana"/>
        </w:rPr>
        <w:t>wystąpieniu Wady</w:t>
      </w:r>
      <w:r w:rsidR="007E57F9" w:rsidRPr="00CD1426">
        <w:rPr>
          <w:rFonts w:eastAsia="Verdana" w:cs="Verdana"/>
        </w:rPr>
        <w:t xml:space="preserve"> oraz bez konieczności dokonania przez Gwaranta dodatkowego potwierdzenia </w:t>
      </w:r>
      <w:r w:rsidR="008806AB" w:rsidRPr="00CD1426">
        <w:rPr>
          <w:rFonts w:eastAsia="Verdana" w:cs="Verdana"/>
        </w:rPr>
        <w:t xml:space="preserve">otrzymania </w:t>
      </w:r>
      <w:r w:rsidR="007E57F9" w:rsidRPr="00CD1426">
        <w:rPr>
          <w:rFonts w:eastAsia="Verdana" w:cs="Verdana"/>
        </w:rPr>
        <w:t>powiadomienia o wystąpieniu Wady</w:t>
      </w:r>
      <w:r w:rsidR="007B4F6C" w:rsidRPr="00CD1426">
        <w:rPr>
          <w:rFonts w:eastAsia="Verdana" w:cs="Verdana"/>
        </w:rPr>
        <w:t>.</w:t>
      </w:r>
    </w:p>
    <w:p w14:paraId="0CFBE4D6" w14:textId="77777777" w:rsidR="00573D96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Zarówno Zamawiający jak i Gwarant sporządzą wykaz osób upoważnionych </w:t>
      </w:r>
      <w:r w:rsidR="000634CE" w:rsidRPr="00CD1426">
        <w:rPr>
          <w:rFonts w:eastAsia="Verdana" w:cs="Verdana"/>
        </w:rPr>
        <w:br/>
      </w:r>
      <w:r w:rsidRPr="00CD1426">
        <w:rPr>
          <w:rFonts w:eastAsia="Verdana" w:cs="Verdana"/>
        </w:rPr>
        <w:t xml:space="preserve">do kontaktów, przekazywania, przyjmowania powiadomień o </w:t>
      </w:r>
      <w:r w:rsidR="00D91955" w:rsidRPr="00CD1426">
        <w:rPr>
          <w:rFonts w:eastAsia="Verdana" w:cs="Verdana"/>
        </w:rPr>
        <w:t>wystąpieniu Wad</w:t>
      </w:r>
      <w:r w:rsidRPr="00CD1426">
        <w:rPr>
          <w:rFonts w:eastAsia="Verdana" w:cs="Verdana"/>
        </w:rPr>
        <w:t xml:space="preserve"> i</w:t>
      </w:r>
      <w:r w:rsidR="00A515CA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 xml:space="preserve">potwierdzania </w:t>
      </w:r>
      <w:r w:rsidR="008806AB" w:rsidRPr="00CD1426">
        <w:rPr>
          <w:rFonts w:eastAsia="Verdana" w:cs="Verdana"/>
        </w:rPr>
        <w:t>otrzymania</w:t>
      </w:r>
      <w:r w:rsidRPr="00CD1426">
        <w:rPr>
          <w:rFonts w:eastAsia="Verdana" w:cs="Verdana"/>
        </w:rPr>
        <w:t xml:space="preserve"> powiadomienia o </w:t>
      </w:r>
      <w:r w:rsidR="00D91955" w:rsidRPr="00CD1426">
        <w:rPr>
          <w:rFonts w:eastAsia="Verdana" w:cs="Verdana"/>
        </w:rPr>
        <w:t>wystąpieniu Wady</w:t>
      </w:r>
      <w:r w:rsidRPr="00CD1426">
        <w:rPr>
          <w:rFonts w:eastAsia="Verdana" w:cs="Verdana"/>
        </w:rPr>
        <w:t>. Wykazy osób zostaną przekazane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przez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Strony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 terminie 7 dni od daty przekazania dokumentu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Gwarancji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Jakości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Zamawiającemu.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 każdej zmianie takich osób, Strony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obowiązane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są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informować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się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niezwłocznie,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pod rygorem uznania ostatnio</w:t>
      </w:r>
      <w:r w:rsidR="00A515CA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wskazanej osoby jako upoważnionej w </w:t>
      </w:r>
      <w:r w:rsidR="00A515CA" w:rsidRPr="00CD1426">
        <w:rPr>
          <w:rFonts w:eastAsia="Verdana" w:cs="Verdana"/>
        </w:rPr>
        <w:t>myśl niniejszego postanowienia.</w:t>
      </w:r>
    </w:p>
    <w:p w14:paraId="3686AF53" w14:textId="77777777" w:rsidR="00F63987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Wszelkie pisma, kierowane będą przez Strony na adresy podane</w:t>
      </w:r>
      <w:r w:rsidR="00F674BF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>w niniejszym dokumencie Gwarancji Jakości.</w:t>
      </w:r>
    </w:p>
    <w:p w14:paraId="6800C4DD" w14:textId="77777777" w:rsidR="00F63987" w:rsidRPr="00CD1426" w:rsidRDefault="00573D96" w:rsidP="0069224F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O zmianach w danych adresowych, o których mowa w punkcie 6.</w:t>
      </w:r>
      <w:r w:rsidR="00DD63E8" w:rsidRPr="00CD1426">
        <w:rPr>
          <w:rFonts w:eastAsia="Verdana" w:cs="Verdana"/>
        </w:rPr>
        <w:t>4</w:t>
      </w:r>
      <w:r w:rsidRPr="00CD1426">
        <w:rPr>
          <w:rFonts w:eastAsia="Verdana" w:cs="Verdana"/>
        </w:rPr>
        <w:t xml:space="preserve"> niniejszej Części Ogólnej, Strony obowiązane są informować się niezwłocznie,</w:t>
      </w:r>
      <w:r w:rsidR="00DD63E8" w:rsidRPr="00CD1426">
        <w:rPr>
          <w:rFonts w:eastAsia="Verdana" w:cs="Verdana"/>
        </w:rPr>
        <w:t xml:space="preserve"> nie później niż 7 dni od chwili zaistnienia zmian,</w:t>
      </w:r>
      <w:r w:rsidRPr="00CD1426">
        <w:rPr>
          <w:rFonts w:eastAsia="Verdana" w:cs="Verdana"/>
        </w:rPr>
        <w:t xml:space="preserve"> pod rygorem uznania wysłania korespondencji pod ostatnio znany adres za skutecznie doręczoną.</w:t>
      </w:r>
    </w:p>
    <w:p w14:paraId="008D3798" w14:textId="77777777" w:rsidR="000E6A07" w:rsidRPr="00CD1426" w:rsidRDefault="00F63987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G</w:t>
      </w:r>
      <w:r w:rsidR="000865FB" w:rsidRPr="00CD1426">
        <w:rPr>
          <w:rFonts w:eastAsia="Verdana" w:cs="Verdana"/>
        </w:rPr>
        <w:t>warant jest obowiązany w terminie 7 dni od daty złożenia wniosku o ogłoszenie upadłości powiadomić pisemnie o tym fakcie Zamawiającego.</w:t>
      </w:r>
    </w:p>
    <w:p w14:paraId="449A6583" w14:textId="77777777" w:rsidR="002605C6" w:rsidRPr="00CD1426" w:rsidRDefault="002605C6" w:rsidP="001F1942">
      <w:pPr>
        <w:pStyle w:val="Nagwek2"/>
        <w:numPr>
          <w:ilvl w:val="0"/>
          <w:numId w:val="25"/>
        </w:numPr>
        <w:rPr>
          <w:rFonts w:eastAsia="Verdana"/>
        </w:rPr>
      </w:pPr>
      <w:bookmarkStart w:id="19" w:name="_Toc488656532"/>
      <w:r w:rsidRPr="00CD1426">
        <w:rPr>
          <w:rFonts w:eastAsia="Verdana"/>
        </w:rPr>
        <w:lastRenderedPageBreak/>
        <w:t>Kary</w:t>
      </w:r>
      <w:bookmarkEnd w:id="19"/>
      <w:r w:rsidRPr="00CD1426">
        <w:rPr>
          <w:rFonts w:eastAsia="Verdana"/>
        </w:rPr>
        <w:t xml:space="preserve"> </w:t>
      </w:r>
    </w:p>
    <w:p w14:paraId="72351B45" w14:textId="73C4047B" w:rsidR="002605C6" w:rsidRPr="00CD1426" w:rsidRDefault="002605C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niepotwierdzenia w terminie przyjęcia zgłoszenia od Zamawiającego przez Gwaranta lub niewskazania w terminie przez Gwaranta sposobu/sposobów usunięcia Wady, Zamawiający będzie uprawniony do naliczenia Gwarantowi kary umownej w wysokości </w:t>
      </w:r>
      <w:r w:rsidR="00835299" w:rsidRPr="00CD1426">
        <w:rPr>
          <w:rFonts w:eastAsia="Verdana" w:cs="Verdana"/>
        </w:rPr>
        <w:t xml:space="preserve">0,01 % </w:t>
      </w:r>
      <w:r w:rsidR="00CD1426" w:rsidRPr="00CD1426">
        <w:rPr>
          <w:rFonts w:eastAsia="Times New Roman"/>
        </w:rPr>
        <w:t xml:space="preserve">kwoty określonej w § 5 pkt. 1 Umowy </w:t>
      </w:r>
      <w:r w:rsidR="00835299" w:rsidRPr="00CD1426">
        <w:rPr>
          <w:rFonts w:eastAsia="Verdana" w:cs="Verdana"/>
        </w:rPr>
        <w:t xml:space="preserve">jednak nie mniej niż </w:t>
      </w:r>
      <w:r w:rsidRPr="00CD1426">
        <w:rPr>
          <w:rFonts w:eastAsia="Verdana" w:cs="Verdana"/>
        </w:rPr>
        <w:t>5 000 zł za każdy dzień zwłoki.</w:t>
      </w:r>
    </w:p>
    <w:p w14:paraId="7A6412B6" w14:textId="097074D4" w:rsidR="002605C6" w:rsidRPr="00CD1426" w:rsidRDefault="002605C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nieusunięcia w terminie Wady lub wymiany rzeczy na wolną od Wad przez Gwaranta, Zamawiający będzie uprawniony do naliczenia Gwarantowi kary umownej w wysokości 0,01 % </w:t>
      </w:r>
      <w:r w:rsidR="00CD1426" w:rsidRPr="00CD1426">
        <w:rPr>
          <w:rFonts w:eastAsia="Times New Roman"/>
        </w:rPr>
        <w:t xml:space="preserve">kwoty określonej w § 5 pkt. 1 Umowy </w:t>
      </w:r>
      <w:r w:rsidRPr="00CD1426">
        <w:rPr>
          <w:rFonts w:eastAsia="Verdana" w:cs="Verdana"/>
        </w:rPr>
        <w:t xml:space="preserve">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zł, za każdy dzień zwłoki, z wyłączeniem sytuacji gdy kara za niedotrzymanie któregokolwiek z terminów usunięcia Wad, usterek lub wykonania zaległych prac ujawnionych w Okresie </w:t>
      </w:r>
      <w:r w:rsidR="001E2686">
        <w:rPr>
          <w:rFonts w:eastAsia="Verdana" w:cs="Verdana"/>
        </w:rPr>
        <w:t>Gwarancji</w:t>
      </w:r>
      <w:r w:rsidRPr="00CD1426">
        <w:rPr>
          <w:rFonts w:eastAsia="Verdana" w:cs="Verdana"/>
        </w:rPr>
        <w:t xml:space="preserve">, została naliczona zgodnie z </w:t>
      </w:r>
      <w:r w:rsidR="00CD1426" w:rsidRPr="00EC2CA2">
        <w:rPr>
          <w:rFonts w:eastAsia="Verdana" w:cs="Verdana"/>
        </w:rPr>
        <w:t>treścią Umowy nr …………</w:t>
      </w:r>
    </w:p>
    <w:p w14:paraId="6C2EB8A4" w14:textId="6ED51498" w:rsidR="00F64523" w:rsidRPr="00CD1426" w:rsidRDefault="00F64523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W przypadku gdy Wada zostanie usunięta przez Gwaranta w sposób nieprawidłowy, niezgodnie ze sztuką budowlaną lub niezgodnie ze sposobem usunięcia jaki był wymagany przez Zamawiającego, Zamawiający będzie uprawniony do naliczenia Gwarantowi kary umownej w wysokości 0,01 % </w:t>
      </w:r>
      <w:r w:rsidR="00CD1426" w:rsidRPr="00CD1426">
        <w:rPr>
          <w:rFonts w:eastAsia="Times New Roman"/>
        </w:rPr>
        <w:t>kwoty określonej w § 5 pkt. 1 Umowy</w:t>
      </w:r>
      <w:r w:rsidRPr="00CD1426">
        <w:rPr>
          <w:rFonts w:eastAsia="Verdana" w:cs="Verdana"/>
        </w:rPr>
        <w:t xml:space="preserve">, 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zł, za każdy dzień zwłoki.</w:t>
      </w:r>
    </w:p>
    <w:p w14:paraId="576E5467" w14:textId="7F83F636" w:rsidR="00101D6F" w:rsidRPr="00CD1426" w:rsidRDefault="00101D6F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przypadku niestawiennictwa Gwaranta w miejscu dokonania Przeglądu Gwarancyjnego uniemożliwiającego Zamawiającemu jego dokonanie,</w:t>
      </w:r>
      <w:r w:rsidR="00C26A1D" w:rsidRPr="00CD1426">
        <w:rPr>
          <w:rFonts w:eastAsia="Verdana" w:cs="Verdana"/>
        </w:rPr>
        <w:t xml:space="preserve"> jak również w</w:t>
      </w:r>
      <w:r w:rsidR="002555A4" w:rsidRPr="00CD1426">
        <w:rPr>
          <w:rFonts w:eastAsia="Verdana" w:cs="Verdana"/>
        </w:rPr>
        <w:t> </w:t>
      </w:r>
      <w:r w:rsidR="00C26A1D" w:rsidRPr="00CD1426">
        <w:rPr>
          <w:rFonts w:eastAsia="Verdana" w:cs="Verdana"/>
        </w:rPr>
        <w:t>przypadku niezabezpieczenia dokonania Przeglądu Gwarancyjnego,</w:t>
      </w:r>
      <w:r w:rsidRPr="00CD1426">
        <w:rPr>
          <w:rFonts w:eastAsia="Verdana" w:cs="Verdana"/>
        </w:rPr>
        <w:t xml:space="preserve"> Zamawiający będzie uprawniony do naliczenia Gwarantowi kary umownej w wysokości 0,01 % </w:t>
      </w:r>
      <w:r w:rsidR="00CD1426" w:rsidRPr="00CD1426">
        <w:rPr>
          <w:rFonts w:eastAsia="Times New Roman"/>
        </w:rPr>
        <w:t>kwoty określonej w § 5 pkt. 1 Umowy</w:t>
      </w:r>
      <w:r w:rsidRPr="00CD1426">
        <w:rPr>
          <w:rFonts w:eastAsia="Verdana" w:cs="Verdana"/>
        </w:rPr>
        <w:t xml:space="preserve">, 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zł, za każdy dzień zwłoki.</w:t>
      </w:r>
    </w:p>
    <w:p w14:paraId="3EA8D1C1" w14:textId="04898482" w:rsidR="00F60CEC" w:rsidRPr="00CD1426" w:rsidRDefault="00F60CEC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W przypadku nieterminowego powiadomienia Zamawiającego przez</w:t>
      </w:r>
      <w:r w:rsidR="002C5A53" w:rsidRPr="00CD1426">
        <w:rPr>
          <w:rFonts w:eastAsia="Verdana" w:cs="Verdana"/>
        </w:rPr>
        <w:t xml:space="preserve"> Gwaranta o</w:t>
      </w:r>
      <w:r w:rsidR="002555A4" w:rsidRPr="00CD1426">
        <w:rPr>
          <w:rFonts w:eastAsia="Verdana" w:cs="Verdana"/>
        </w:rPr>
        <w:t> </w:t>
      </w:r>
      <w:r w:rsidR="002C5A53" w:rsidRPr="00CD1426">
        <w:rPr>
          <w:rFonts w:eastAsia="Verdana" w:cs="Verdana"/>
        </w:rPr>
        <w:t xml:space="preserve">dokonaniu zmiany osób upoważnionych do kontaktów, przekazywania, przyjmowania powiadomień o wystąpieniu Wady, </w:t>
      </w:r>
      <w:r w:rsidRPr="00CD1426">
        <w:rPr>
          <w:rFonts w:eastAsia="Verdana" w:cs="Verdana"/>
        </w:rPr>
        <w:t xml:space="preserve">Zamawiający będzie uprawniony do naliczania Gwarantowi kary umownej w wysokości </w:t>
      </w:r>
      <w:r w:rsidR="00835299" w:rsidRPr="00CD1426">
        <w:rPr>
          <w:rFonts w:eastAsia="Verdana" w:cs="Verdana"/>
        </w:rPr>
        <w:t xml:space="preserve">0,01 % </w:t>
      </w:r>
      <w:r w:rsidR="00CD1426" w:rsidRPr="00CD1426">
        <w:rPr>
          <w:rFonts w:eastAsia="Times New Roman"/>
        </w:rPr>
        <w:t>kwoty określonej w § 5 pkt. 1 Umowy</w:t>
      </w:r>
      <w:r w:rsidR="00835299" w:rsidRPr="00CD1426">
        <w:rPr>
          <w:rFonts w:eastAsia="Verdana" w:cs="Verdana"/>
        </w:rPr>
        <w:t xml:space="preserve">, jednak nie mniej niż </w:t>
      </w:r>
      <w:r w:rsidR="003F781D">
        <w:rPr>
          <w:rFonts w:eastAsia="Verdana" w:cs="Verdana"/>
        </w:rPr>
        <w:t>1</w:t>
      </w:r>
      <w:r w:rsidRPr="00CD1426">
        <w:rPr>
          <w:rFonts w:eastAsia="Verdana" w:cs="Verdana"/>
        </w:rPr>
        <w:t xml:space="preserve"> 000 zł za każdy dzień zwłoki.</w:t>
      </w:r>
    </w:p>
    <w:p w14:paraId="6D83A6E3" w14:textId="77777777" w:rsidR="00F63987" w:rsidRPr="00CD1426" w:rsidRDefault="002605C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>Niezależnie od naliczenia kar umownych, Zamawiający zastrzega możliwość dochodzenia od Gwaranta odszkodowania uzupełniającego, za nieusunięcie w</w:t>
      </w:r>
      <w:r w:rsidR="002555A4" w:rsidRPr="00CD1426">
        <w:rPr>
          <w:rFonts w:eastAsia="Verdana" w:cs="Verdana"/>
        </w:rPr>
        <w:t> </w:t>
      </w:r>
      <w:r w:rsidRPr="00CD1426">
        <w:rPr>
          <w:rFonts w:eastAsia="Verdana" w:cs="Verdana"/>
        </w:rPr>
        <w:t>terminie Wad lub wymianę rzeczy na wolne od Wad, przewyższającego wysokość kar umownych do wysokości rzeczywiście poniesionej szkody, na zasadach ogólnych.</w:t>
      </w:r>
      <w:r w:rsidR="000865FB" w:rsidRPr="00CD1426">
        <w:rPr>
          <w:rFonts w:eastAsia="Verdana" w:cs="Verdana"/>
        </w:rPr>
        <w:t xml:space="preserve"> </w:t>
      </w:r>
    </w:p>
    <w:p w14:paraId="6EA64122" w14:textId="77777777" w:rsidR="00573D96" w:rsidRPr="00CD1426" w:rsidRDefault="00573D96" w:rsidP="001F1942">
      <w:pPr>
        <w:pStyle w:val="Nagwek2"/>
        <w:numPr>
          <w:ilvl w:val="0"/>
          <w:numId w:val="25"/>
        </w:numPr>
        <w:rPr>
          <w:rFonts w:eastAsia="Verdana"/>
        </w:rPr>
      </w:pPr>
      <w:bookmarkStart w:id="20" w:name="_Toc455047572"/>
      <w:bookmarkStart w:id="21" w:name="_Toc488656533"/>
      <w:r w:rsidRPr="00CD1426">
        <w:rPr>
          <w:rFonts w:eastAsia="Verdana"/>
        </w:rPr>
        <w:t>Postanowienia końcowe</w:t>
      </w:r>
      <w:bookmarkEnd w:id="20"/>
      <w:bookmarkEnd w:id="21"/>
      <w:r w:rsidRPr="00CD1426">
        <w:rPr>
          <w:rFonts w:eastAsia="Verdana"/>
        </w:rPr>
        <w:t xml:space="preserve"> </w:t>
      </w:r>
    </w:p>
    <w:p w14:paraId="7B1D9A20" w14:textId="77777777" w:rsidR="00F63987" w:rsidRPr="00CD1426" w:rsidRDefault="00573D9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Arial"/>
        </w:rPr>
      </w:pPr>
      <w:r w:rsidRPr="00CD1426">
        <w:rPr>
          <w:rFonts w:eastAsia="Verdana" w:cs="Verdana"/>
        </w:rPr>
        <w:t>W sprawach nieuregulowanych niniejszą Gwarancją Jakości zastosowanie mają odpowiednie przepisy prawa polskiego,</w:t>
      </w:r>
      <w:r w:rsidR="00F63987" w:rsidRPr="00CD1426">
        <w:rPr>
          <w:rFonts w:eastAsia="Verdana" w:cs="Verdana"/>
        </w:rPr>
        <w:t xml:space="preserve"> </w:t>
      </w:r>
      <w:r w:rsidRPr="00CD1426">
        <w:rPr>
          <w:rFonts w:eastAsia="Verdana" w:cs="Verdana"/>
        </w:rPr>
        <w:t xml:space="preserve">w szczególności </w:t>
      </w:r>
      <w:r w:rsidR="00835299" w:rsidRPr="00CD1426">
        <w:rPr>
          <w:rFonts w:eastAsia="Verdana" w:cs="Verdana"/>
        </w:rPr>
        <w:t xml:space="preserve">ustawy - </w:t>
      </w:r>
      <w:r w:rsidRPr="00CD1426">
        <w:rPr>
          <w:rFonts w:eastAsia="Verdana" w:cs="Verdana"/>
        </w:rPr>
        <w:t>Kodeks Cywiln</w:t>
      </w:r>
      <w:r w:rsidR="00835299" w:rsidRPr="00CD1426">
        <w:rPr>
          <w:rFonts w:eastAsia="Verdana" w:cs="Verdana"/>
        </w:rPr>
        <w:t>y</w:t>
      </w:r>
      <w:r w:rsidRPr="00CD1426">
        <w:rPr>
          <w:rFonts w:eastAsia="Verdana" w:cs="Verdana"/>
        </w:rPr>
        <w:t xml:space="preserve"> oraz </w:t>
      </w:r>
      <w:r w:rsidR="00D91955" w:rsidRPr="00CD1426">
        <w:rPr>
          <w:rFonts w:eastAsia="Verdana" w:cs="Verdana"/>
        </w:rPr>
        <w:t>ustawa</w:t>
      </w:r>
      <w:r w:rsidR="00835299" w:rsidRPr="00CD1426">
        <w:rPr>
          <w:rFonts w:eastAsia="Verdana" w:cs="Verdana"/>
        </w:rPr>
        <w:t xml:space="preserve"> - </w:t>
      </w:r>
      <w:r w:rsidRPr="00CD1426">
        <w:rPr>
          <w:rFonts w:eastAsia="Verdana" w:cs="Verdana"/>
        </w:rPr>
        <w:t>Prawo Zamówień Publicznych.</w:t>
      </w:r>
    </w:p>
    <w:p w14:paraId="39AEC9AB" w14:textId="77777777" w:rsidR="00573D96" w:rsidRPr="00CD1426" w:rsidRDefault="00573D96" w:rsidP="001F1942">
      <w:pPr>
        <w:pStyle w:val="Akapitzlist"/>
        <w:numPr>
          <w:ilvl w:val="1"/>
          <w:numId w:val="25"/>
        </w:numPr>
        <w:spacing w:before="120" w:after="120"/>
        <w:ind w:left="567" w:right="63" w:hanging="567"/>
        <w:contextualSpacing w:val="0"/>
        <w:jc w:val="both"/>
        <w:rPr>
          <w:rFonts w:eastAsia="Verdana" w:cs="Verdana"/>
        </w:rPr>
      </w:pPr>
      <w:r w:rsidRPr="00CD1426">
        <w:rPr>
          <w:rFonts w:eastAsia="Verdana" w:cs="Verdana"/>
        </w:rPr>
        <w:t xml:space="preserve">Niniejsza Gwarancja Jakości stanowi integralną część Umowy. </w:t>
      </w:r>
    </w:p>
    <w:p w14:paraId="017B6B55" w14:textId="77777777" w:rsidR="00573D96" w:rsidRPr="00CD1426" w:rsidRDefault="00573D96" w:rsidP="001F1942">
      <w:pPr>
        <w:spacing w:before="120" w:after="120"/>
        <w:ind w:left="567" w:right="63" w:hanging="567"/>
        <w:jc w:val="both"/>
        <w:rPr>
          <w:rFonts w:eastAsia="Verdana" w:cs="Verdana"/>
        </w:rPr>
      </w:pPr>
    </w:p>
    <w:p w14:paraId="76D156EB" w14:textId="77777777" w:rsidR="00573D96" w:rsidRPr="00CD1426" w:rsidRDefault="00573D96" w:rsidP="001F1942">
      <w:pPr>
        <w:spacing w:before="120" w:after="120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 </w:t>
      </w:r>
    </w:p>
    <w:p w14:paraId="58007AAB" w14:textId="77777777" w:rsidR="00573D96" w:rsidRPr="00CD1426" w:rsidRDefault="00573D96" w:rsidP="00AE4B12">
      <w:pPr>
        <w:spacing w:before="120" w:after="120"/>
        <w:ind w:left="-5" w:hanging="10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PODPISY I PIECZĘCIE </w:t>
      </w:r>
    </w:p>
    <w:p w14:paraId="5B1ACA50" w14:textId="3AC9448B" w:rsidR="00573D96" w:rsidRPr="00CD1426" w:rsidRDefault="00573D96" w:rsidP="0081604A">
      <w:pPr>
        <w:spacing w:before="120" w:after="120"/>
        <w:ind w:left="-5" w:hanging="10"/>
        <w:rPr>
          <w:rFonts w:eastAsia="Verdana" w:cs="Verdana"/>
        </w:rPr>
      </w:pPr>
      <w:r w:rsidRPr="00CD1426">
        <w:rPr>
          <w:rFonts w:eastAsia="Verdana" w:cs="Verdana"/>
          <w:b/>
        </w:rPr>
        <w:t xml:space="preserve">W imieniu Gwaranta:                                         </w:t>
      </w:r>
      <w:r w:rsidRPr="00CD1426">
        <w:rPr>
          <w:rFonts w:eastAsia="Verdana" w:cs="Verdana"/>
        </w:rPr>
        <w:br w:type="page"/>
      </w:r>
    </w:p>
    <w:p w14:paraId="2DD0353B" w14:textId="77777777" w:rsidR="00936DE9" w:rsidRPr="00CD1426" w:rsidRDefault="00936DE9" w:rsidP="0069224F">
      <w:pPr>
        <w:pStyle w:val="Nagwek1"/>
        <w:numPr>
          <w:ilvl w:val="0"/>
          <w:numId w:val="30"/>
        </w:numPr>
        <w:ind w:left="567" w:hanging="567"/>
        <w:rPr>
          <w:kern w:val="0"/>
        </w:rPr>
      </w:pPr>
      <w:bookmarkStart w:id="22" w:name="_Toc408483500"/>
      <w:bookmarkStart w:id="23" w:name="_Toc408483793"/>
      <w:bookmarkStart w:id="24" w:name="_Toc408484180"/>
      <w:bookmarkStart w:id="25" w:name="_Toc455047573"/>
      <w:bookmarkStart w:id="26" w:name="_Toc488656534"/>
      <w:bookmarkEnd w:id="2"/>
      <w:r w:rsidRPr="00CD1426">
        <w:rPr>
          <w:kern w:val="0"/>
        </w:rPr>
        <w:lastRenderedPageBreak/>
        <w:t>CZĘŚĆ SZCZEGÓŁOWA</w:t>
      </w:r>
      <w:bookmarkEnd w:id="22"/>
      <w:bookmarkEnd w:id="23"/>
      <w:bookmarkEnd w:id="24"/>
      <w:bookmarkEnd w:id="25"/>
      <w:bookmarkEnd w:id="26"/>
      <w:r w:rsidRPr="00CD1426">
        <w:rPr>
          <w:kern w:val="0"/>
        </w:rPr>
        <w:t xml:space="preserve"> </w:t>
      </w:r>
    </w:p>
    <w:p w14:paraId="2796EDEE" w14:textId="77777777" w:rsidR="00F63987" w:rsidRPr="00CD1426" w:rsidRDefault="00936DE9" w:rsidP="0069224F">
      <w:pPr>
        <w:pStyle w:val="Akapitzlist"/>
        <w:numPr>
          <w:ilvl w:val="0"/>
          <w:numId w:val="28"/>
        </w:numPr>
        <w:spacing w:before="120" w:after="120"/>
        <w:ind w:left="284" w:hanging="284"/>
        <w:contextualSpacing w:val="0"/>
        <w:jc w:val="both"/>
        <w:rPr>
          <w:b/>
        </w:rPr>
      </w:pPr>
      <w:r w:rsidRPr="00CD1426">
        <w:rPr>
          <w:b/>
        </w:rPr>
        <w:t xml:space="preserve">Postanowienia ogólne </w:t>
      </w:r>
    </w:p>
    <w:p w14:paraId="6432809A" w14:textId="77777777" w:rsidR="00F63987" w:rsidRPr="00CD1426" w:rsidRDefault="00936DE9" w:rsidP="00AE4B12">
      <w:pPr>
        <w:spacing w:before="120" w:after="120"/>
        <w:jc w:val="both"/>
      </w:pPr>
      <w:r w:rsidRPr="00CD1426">
        <w:t>Część Szczegółowa obejmuje elementy Przedmiotu Umowy wskazane w poniższych punktach. Wykonawca zobowiązuje się, że poszczególne wymienione elementy zachowają wskazane poniżej cechy funkcjonalne</w:t>
      </w:r>
      <w:r w:rsidR="00F674BF" w:rsidRPr="00CD1426">
        <w:t xml:space="preserve"> </w:t>
      </w:r>
      <w:r w:rsidRPr="00CD1426">
        <w:t>i wskaźniki, z uwzględnieniem określonego w</w:t>
      </w:r>
      <w:r w:rsidR="00A515CA" w:rsidRPr="00CD1426">
        <w:t> </w:t>
      </w:r>
      <w:r w:rsidRPr="00CD1426">
        <w:t>niniejszej Części Gwarancji Jakości stopnia zużycia, wskazanego dla poszczególnych elementów Przedmiotu Umowy. Opisane poniżej cechy funkcjonalne i</w:t>
      </w:r>
      <w:r w:rsidR="00A515CA" w:rsidRPr="00CD1426">
        <w:t> </w:t>
      </w:r>
      <w:r w:rsidRPr="00CD1426">
        <w:t>wskaźniki będą ustalane w oparciu o metodolo</w:t>
      </w:r>
      <w:r w:rsidR="00306CC3" w:rsidRPr="00CD1426">
        <w:t>gię opisaną w niniejszej Części.</w:t>
      </w:r>
    </w:p>
    <w:p w14:paraId="007C762E" w14:textId="77777777" w:rsidR="00936DE9" w:rsidRPr="00CD1426" w:rsidRDefault="00936DE9" w:rsidP="0069224F">
      <w:pPr>
        <w:pStyle w:val="Akapitzlist"/>
        <w:numPr>
          <w:ilvl w:val="0"/>
          <w:numId w:val="28"/>
        </w:numPr>
        <w:spacing w:before="120" w:after="120"/>
        <w:ind w:left="284" w:hanging="284"/>
        <w:contextualSpacing w:val="0"/>
        <w:jc w:val="both"/>
        <w:rPr>
          <w:b/>
        </w:rPr>
      </w:pPr>
      <w:r w:rsidRPr="00CD1426">
        <w:rPr>
          <w:b/>
        </w:rPr>
        <w:t>Zakres gwarancji dla elementów wymienionych w Części Szczegółowej:</w:t>
      </w:r>
    </w:p>
    <w:p w14:paraId="41CE7B35" w14:textId="77777777" w:rsidR="00E80EF6" w:rsidRPr="00CD1426" w:rsidRDefault="00E80EF6" w:rsidP="00E80EF6">
      <w:pPr>
        <w:pStyle w:val="Akapitzlist"/>
        <w:spacing w:before="120" w:after="120"/>
        <w:ind w:left="284"/>
        <w:contextualSpacing w:val="0"/>
        <w:jc w:val="both"/>
        <w:rPr>
          <w:b/>
        </w:rPr>
      </w:pPr>
    </w:p>
    <w:p w14:paraId="29597873" w14:textId="77777777" w:rsidR="00F63987" w:rsidRPr="00CD1426" w:rsidRDefault="00F63987" w:rsidP="0069224F">
      <w:pPr>
        <w:pStyle w:val="Nagwek2"/>
        <w:numPr>
          <w:ilvl w:val="0"/>
          <w:numId w:val="29"/>
        </w:numPr>
        <w:ind w:left="426" w:hanging="426"/>
      </w:pPr>
      <w:bookmarkStart w:id="27" w:name="_Toc455047574"/>
      <w:bookmarkStart w:id="28" w:name="_Toc488656535"/>
      <w:r w:rsidRPr="00CD1426">
        <w:t>N</w:t>
      </w:r>
      <w:r w:rsidR="007A4B2E" w:rsidRPr="00CD1426">
        <w:t>AWIERZCHNIE</w:t>
      </w:r>
      <w:bookmarkEnd w:id="27"/>
      <w:bookmarkEnd w:id="28"/>
    </w:p>
    <w:p w14:paraId="686E8AB3" w14:textId="0E8B2D1E" w:rsidR="00326B92" w:rsidRPr="00CD1426" w:rsidRDefault="00326B92" w:rsidP="00326B92">
      <w:pPr>
        <w:pStyle w:val="Akapitzlist"/>
        <w:spacing w:before="120" w:after="120"/>
        <w:ind w:left="0"/>
        <w:jc w:val="both"/>
      </w:pPr>
      <w:r w:rsidRPr="00CD1426">
        <w:t xml:space="preserve">W okresie obowiązywania Gwarancji Jakości stan nawierzchni oraz wartości parametrów nawierzchni </w:t>
      </w:r>
      <w:r w:rsidR="000E6974" w:rsidRPr="00CD1426">
        <w:t xml:space="preserve">powinny odpowiadać </w:t>
      </w:r>
      <w:r w:rsidR="00CE1BC0" w:rsidRPr="00CD1426">
        <w:t xml:space="preserve">co najmniej </w:t>
      </w:r>
      <w:r w:rsidR="000E6974" w:rsidRPr="00CD1426">
        <w:t xml:space="preserve">wymaganiom określonym </w:t>
      </w:r>
      <w:r w:rsidRPr="00CD1426">
        <w:t>w rozdziałach 1.1 oraz 1.2 części Szczegółowej Gwarancji Jakości.</w:t>
      </w:r>
    </w:p>
    <w:p w14:paraId="73CBD455" w14:textId="77777777" w:rsidR="00E80EF6" w:rsidRPr="00CD1426" w:rsidRDefault="00781167" w:rsidP="00781167">
      <w:pPr>
        <w:jc w:val="both"/>
      </w:pPr>
      <w:r w:rsidRPr="00CD1426">
        <w:t xml:space="preserve">Metodyka pomiaru cech funkcjonalnych określonych w niniejszej Części – o ile nie została określona szczegółowo – będzie zgodna z zasadami wskazanymi w </w:t>
      </w:r>
      <w:r w:rsidRPr="00CD1426">
        <w:rPr>
          <w:bCs/>
        </w:rPr>
        <w:t xml:space="preserve">Zarządzeniu </w:t>
      </w:r>
      <w:r w:rsidR="00E95732" w:rsidRPr="00CD1426">
        <w:rPr>
          <w:bCs/>
        </w:rPr>
        <w:br/>
      </w:r>
      <w:r w:rsidRPr="00CD1426">
        <w:rPr>
          <w:bCs/>
        </w:rPr>
        <w:t>nr</w:t>
      </w:r>
      <w:r w:rsidRPr="00CD1426">
        <w:rPr>
          <w:b/>
          <w:bCs/>
        </w:rPr>
        <w:t xml:space="preserve"> </w:t>
      </w:r>
      <w:r w:rsidRPr="00CD1426">
        <w:rPr>
          <w:bCs/>
        </w:rPr>
        <w:t>34</w:t>
      </w:r>
      <w:r w:rsidRPr="00CD1426">
        <w:t xml:space="preserve"> Generalnego Dyrektora Dróg Krajowych i Autostrad z dnia 30 kwietnia 2015 r. </w:t>
      </w:r>
      <w:r w:rsidR="00E95732" w:rsidRPr="00CD1426">
        <w:br/>
      </w:r>
      <w:r w:rsidRPr="00CD1426">
        <w:t>w sprawie diagnostyki stanu nawierzchni i jej elementów (</w:t>
      </w:r>
      <w:r w:rsidR="00E95732" w:rsidRPr="00CD1426">
        <w:t>Załączniki</w:t>
      </w:r>
      <w:r w:rsidRPr="00CD1426">
        <w:t xml:space="preserve"> A i D)</w:t>
      </w:r>
      <w:r w:rsidR="00E95732" w:rsidRPr="00CD1426">
        <w:t>.</w:t>
      </w:r>
    </w:p>
    <w:p w14:paraId="6D9DC2E1" w14:textId="77777777" w:rsidR="00F63987" w:rsidRPr="00CD1426" w:rsidRDefault="00936DE9" w:rsidP="00AE4B12">
      <w:pPr>
        <w:pStyle w:val="Akapitzlist"/>
        <w:numPr>
          <w:ilvl w:val="1"/>
          <w:numId w:val="2"/>
        </w:numPr>
        <w:spacing w:before="120" w:after="120"/>
        <w:ind w:left="567" w:hanging="567"/>
        <w:contextualSpacing w:val="0"/>
        <w:rPr>
          <w:b/>
        </w:rPr>
      </w:pPr>
      <w:r w:rsidRPr="00CD1426">
        <w:rPr>
          <w:b/>
        </w:rPr>
        <w:t xml:space="preserve">Nawierzchnie podatne i półsztywne </w:t>
      </w:r>
    </w:p>
    <w:p w14:paraId="584A1145" w14:textId="77777777" w:rsidR="00F63987" w:rsidRPr="00CD1426" w:rsidRDefault="00724E7A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Okres Gwarancji Jakości</w:t>
      </w:r>
    </w:p>
    <w:p w14:paraId="2C8574AF" w14:textId="0EDC39A3" w:rsidR="00373B50" w:rsidRPr="00CD1426" w:rsidRDefault="00AE4B12" w:rsidP="00AE4B12">
      <w:pPr>
        <w:spacing w:before="120" w:after="120"/>
        <w:jc w:val="both"/>
      </w:pPr>
      <w:r w:rsidRPr="00CE0469">
        <w:t xml:space="preserve">Okres Gwarancji Jakości dla </w:t>
      </w:r>
      <w:r w:rsidR="00724E7A" w:rsidRPr="00CE0469">
        <w:t>w</w:t>
      </w:r>
      <w:r w:rsidR="00936DE9" w:rsidRPr="00CE0469">
        <w:t>ars</w:t>
      </w:r>
      <w:r w:rsidR="00824B24" w:rsidRPr="00CE0469">
        <w:t>tw</w:t>
      </w:r>
      <w:r w:rsidR="00F31C15" w:rsidRPr="00CE0469">
        <w:t>y</w:t>
      </w:r>
      <w:r w:rsidR="00824B24" w:rsidRPr="00CE0469">
        <w:t xml:space="preserve"> ścieraln</w:t>
      </w:r>
      <w:r w:rsidR="00F31C15" w:rsidRPr="00CE0469">
        <w:t>ej</w:t>
      </w:r>
      <w:r w:rsidR="00824B24" w:rsidRPr="00CE0469">
        <w:t xml:space="preserve"> </w:t>
      </w:r>
      <w:r w:rsidR="00724E7A" w:rsidRPr="00CE0469">
        <w:t>oraz pozostał</w:t>
      </w:r>
      <w:r w:rsidR="00F31C15" w:rsidRPr="00CE0469">
        <w:t>ych</w:t>
      </w:r>
      <w:r w:rsidR="00724E7A" w:rsidRPr="00CE0469">
        <w:t xml:space="preserve"> </w:t>
      </w:r>
      <w:r w:rsidR="00936DE9" w:rsidRPr="00CE0469">
        <w:t>warstw konstrukcji nawierzchni</w:t>
      </w:r>
      <w:r w:rsidRPr="00CE0469">
        <w:t xml:space="preserve"> podatnych i półsztywnych</w:t>
      </w:r>
      <w:r w:rsidR="00936DE9" w:rsidRPr="00CE0469">
        <w:t xml:space="preserve"> </w:t>
      </w:r>
      <w:r w:rsidRPr="00CE0469">
        <w:t xml:space="preserve">wynosi </w:t>
      </w:r>
      <w:r w:rsidR="00CE0469" w:rsidRPr="00CE0469">
        <w:t>……. lat (od 5 do 7 lat – zgodnie z Ofertą Wykonawcy).</w:t>
      </w:r>
    </w:p>
    <w:p w14:paraId="16DA37A4" w14:textId="77777777" w:rsidR="00373B50" w:rsidRPr="00CD1426" w:rsidRDefault="00373B50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Stan nawierzchni</w:t>
      </w:r>
    </w:p>
    <w:p w14:paraId="4C954ECB" w14:textId="77777777" w:rsidR="00373B50" w:rsidRPr="00CD1426" w:rsidRDefault="00373B50" w:rsidP="00AE4B12">
      <w:pPr>
        <w:spacing w:before="120" w:after="120"/>
        <w:jc w:val="both"/>
      </w:pPr>
      <w:r w:rsidRPr="00CD1426">
        <w:t>Ocenę stanu nawierzchni wykonuje się podczas objazdów wykonywanych przez pracowników Zamawiającego (np. Rejonów), przez Komisje powoływane przez Zamawiającego jak również przy użyciu pojazdów umożliwiających fotorejestrację w trybie ciągłym, wyposażonych w oprogramowanie do automatycznego rozpoznawania i klasyfikowania rodzajów uszkodzeń.</w:t>
      </w:r>
    </w:p>
    <w:p w14:paraId="16FC8EC6" w14:textId="77777777" w:rsidR="00373B50" w:rsidRPr="00CD1426" w:rsidRDefault="00373B50" w:rsidP="00AE4B12">
      <w:pPr>
        <w:spacing w:before="120" w:after="120"/>
        <w:jc w:val="both"/>
      </w:pPr>
      <w:r w:rsidRPr="00CD1426">
        <w:t xml:space="preserve">Wszystkie zauważone usterki  muszą być usuwane na bieżąco,  po uprzednim powiadomieniu Wykonawcy, wg programu naprawczego przedstawionego przez Wykonawcę i zaakceptowanego przez Zamawiającego. </w:t>
      </w:r>
    </w:p>
    <w:p w14:paraId="71FE1147" w14:textId="3CE1292C" w:rsidR="00373B50" w:rsidRPr="00CE0469" w:rsidRDefault="00373B50" w:rsidP="00AE4B12">
      <w:pPr>
        <w:spacing w:before="120" w:after="120"/>
        <w:jc w:val="both"/>
      </w:pPr>
      <w:r w:rsidRPr="00CE0469">
        <w:t>Sposób naprawy nawierz</w:t>
      </w:r>
      <w:r w:rsidR="00CE0469" w:rsidRPr="00CE0469">
        <w:t>chni:</w:t>
      </w:r>
    </w:p>
    <w:p w14:paraId="3AE9B858" w14:textId="77777777" w:rsidR="001E496C" w:rsidRPr="00CE0469" w:rsidRDefault="001E496C" w:rsidP="0069224F">
      <w:pPr>
        <w:pStyle w:val="Akapitzlist"/>
        <w:numPr>
          <w:ilvl w:val="0"/>
          <w:numId w:val="36"/>
        </w:numPr>
        <w:spacing w:before="120" w:after="120"/>
        <w:ind w:left="426" w:hanging="426"/>
        <w:contextualSpacing w:val="0"/>
        <w:jc w:val="both"/>
      </w:pPr>
      <w:r w:rsidRPr="00CE0469">
        <w:t>n</w:t>
      </w:r>
      <w:r w:rsidR="00373B50" w:rsidRPr="00CE0469">
        <w:t>aprawy z powodu: wykruszenia, spękania siatkowego, odkształcenia poprzecznego, należy wykonać metodą wymiany tj. wyfrezować istniejąca warstwę lub warstwy i</w:t>
      </w:r>
      <w:r w:rsidRPr="00CE0469">
        <w:t> </w:t>
      </w:r>
      <w:r w:rsidR="00373B50" w:rsidRPr="00CE0469">
        <w:t>wbudować nową mieszankę mineralno-asfaltową wyprodukowaną na tej samej recepcie</w:t>
      </w:r>
      <w:r w:rsidRPr="00CE0469">
        <w:t xml:space="preserve"> (tym samym kruszywie, asfalcie itp.)</w:t>
      </w:r>
      <w:r w:rsidR="00373B50" w:rsidRPr="00CE0469">
        <w:t xml:space="preserve"> jak na ciągu głównym i o tym samym kolorze.</w:t>
      </w:r>
    </w:p>
    <w:p w14:paraId="3351E302" w14:textId="77777777" w:rsidR="00373B50" w:rsidRPr="00CE0469" w:rsidRDefault="00373B50" w:rsidP="00E95732">
      <w:pPr>
        <w:pStyle w:val="Akapitzlist"/>
        <w:spacing w:after="0"/>
        <w:ind w:left="426"/>
        <w:contextualSpacing w:val="0"/>
        <w:jc w:val="both"/>
      </w:pPr>
      <w:r w:rsidRPr="00CE0469">
        <w:t>Wbudowana pojedyncza łata nie może mieć mniejszych wymiarów jak:</w:t>
      </w:r>
    </w:p>
    <w:p w14:paraId="677E91CD" w14:textId="77777777" w:rsidR="00373B50" w:rsidRPr="00CE0469" w:rsidRDefault="00373B50" w:rsidP="00E95732">
      <w:pPr>
        <w:pStyle w:val="Akapitzlist"/>
        <w:numPr>
          <w:ilvl w:val="0"/>
          <w:numId w:val="37"/>
        </w:numPr>
        <w:spacing w:after="0"/>
        <w:contextualSpacing w:val="0"/>
        <w:jc w:val="both"/>
      </w:pPr>
      <w:r w:rsidRPr="00CE0469">
        <w:t>szerokość minimalna: jeden pas ruchu między liniami oznakowania</w:t>
      </w:r>
      <w:r w:rsidR="001E496C" w:rsidRPr="00CE0469">
        <w:t xml:space="preserve"> </w:t>
      </w:r>
      <w:r w:rsidRPr="00CE0469">
        <w:t>poziomego. W</w:t>
      </w:r>
      <w:r w:rsidR="001E496C" w:rsidRPr="00CE0469">
        <w:t> </w:t>
      </w:r>
      <w:r w:rsidRPr="00CE0469">
        <w:t>przypadku gdy uszkodzenie jest na granicy pasów to</w:t>
      </w:r>
      <w:r w:rsidR="001E496C" w:rsidRPr="00CE0469">
        <w:t xml:space="preserve"> </w:t>
      </w:r>
      <w:r w:rsidRPr="00CE0469">
        <w:t xml:space="preserve">naprawa musi być wykonana na obu pasch ruchu (np. pas wewnętrzny i zewnętrzny łącznie z opaską </w:t>
      </w:r>
      <w:r w:rsidRPr="00CE0469">
        <w:lastRenderedPageBreak/>
        <w:t>bezpieczeństwa lub pas wewnętrzny i pas awaryjny. Wówczas należy również odtworzyć</w:t>
      </w:r>
      <w:r w:rsidR="001E496C" w:rsidRPr="00CE0469">
        <w:t xml:space="preserve"> brakujące oznakowanie poziome,</w:t>
      </w:r>
    </w:p>
    <w:p w14:paraId="7DAC49A6" w14:textId="77777777" w:rsidR="001E496C" w:rsidRPr="00CE0469" w:rsidRDefault="00373B50" w:rsidP="00E95732">
      <w:pPr>
        <w:pStyle w:val="Akapitzlist"/>
        <w:numPr>
          <w:ilvl w:val="0"/>
          <w:numId w:val="37"/>
        </w:numPr>
        <w:spacing w:after="0"/>
        <w:contextualSpacing w:val="0"/>
        <w:jc w:val="both"/>
      </w:pPr>
      <w:r w:rsidRPr="00CE0469">
        <w:t>długość minimalna: 20</w:t>
      </w:r>
      <w:r w:rsidR="001E496C" w:rsidRPr="00CE0469">
        <w:t xml:space="preserve"> </w:t>
      </w:r>
      <w:r w:rsidRPr="00CE0469">
        <w:t>m</w:t>
      </w:r>
      <w:r w:rsidR="001E496C" w:rsidRPr="00CE0469">
        <w:t>,</w:t>
      </w:r>
    </w:p>
    <w:p w14:paraId="55925FE3" w14:textId="77777777" w:rsidR="001E496C" w:rsidRPr="00CE0469" w:rsidRDefault="00373B50" w:rsidP="00E95732">
      <w:pPr>
        <w:pStyle w:val="Akapitzlist"/>
        <w:numPr>
          <w:ilvl w:val="0"/>
          <w:numId w:val="37"/>
        </w:numPr>
        <w:spacing w:after="0"/>
        <w:contextualSpacing w:val="0"/>
        <w:jc w:val="both"/>
      </w:pPr>
      <w:r w:rsidRPr="00CE0469">
        <w:t>jeżeli odległość między łatami jest mniejsza niż 20</w:t>
      </w:r>
      <w:r w:rsidR="001E496C" w:rsidRPr="00CE0469">
        <w:t xml:space="preserve"> </w:t>
      </w:r>
      <w:r w:rsidRPr="00CE0469">
        <w:t>m, to należy je</w:t>
      </w:r>
      <w:r w:rsidR="001E496C" w:rsidRPr="00CE0469">
        <w:t xml:space="preserve"> </w:t>
      </w:r>
      <w:r w:rsidRPr="00CE0469">
        <w:t>łączyć ze sobą</w:t>
      </w:r>
      <w:r w:rsidR="001E496C" w:rsidRPr="00CE0469">
        <w:t xml:space="preserve"> </w:t>
      </w:r>
      <w:r w:rsidRPr="00CE0469">
        <w:t>w jeden ciąg.</w:t>
      </w:r>
    </w:p>
    <w:p w14:paraId="6B756798" w14:textId="77777777" w:rsidR="001E496C" w:rsidRPr="00CE0469" w:rsidRDefault="00373B50" w:rsidP="0069224F">
      <w:pPr>
        <w:pStyle w:val="Akapitzlist"/>
        <w:numPr>
          <w:ilvl w:val="0"/>
          <w:numId w:val="36"/>
        </w:numPr>
        <w:spacing w:before="120" w:after="120"/>
        <w:ind w:left="426" w:hanging="426"/>
        <w:contextualSpacing w:val="0"/>
        <w:jc w:val="both"/>
      </w:pPr>
      <w:r w:rsidRPr="00CE0469">
        <w:t xml:space="preserve">Pęknięcia poprzeczne i podłużne, należy naprawiać w sposób podany w </w:t>
      </w:r>
      <w:r w:rsidR="001E496C" w:rsidRPr="00CE0469">
        <w:t>p</w:t>
      </w:r>
      <w:r w:rsidRPr="00CE0469">
        <w:t>pkt.</w:t>
      </w:r>
      <w:r w:rsidR="001E496C" w:rsidRPr="00CE0469">
        <w:t xml:space="preserve"> a),</w:t>
      </w:r>
    </w:p>
    <w:p w14:paraId="12143426" w14:textId="77777777" w:rsidR="00373B50" w:rsidRPr="00CE0469" w:rsidRDefault="00373B50" w:rsidP="0069224F">
      <w:pPr>
        <w:pStyle w:val="Akapitzlist"/>
        <w:numPr>
          <w:ilvl w:val="0"/>
          <w:numId w:val="36"/>
        </w:numPr>
        <w:spacing w:before="120" w:after="120"/>
        <w:ind w:left="426" w:hanging="426"/>
        <w:contextualSpacing w:val="0"/>
        <w:jc w:val="both"/>
      </w:pPr>
      <w:r w:rsidRPr="00CE0469">
        <w:t xml:space="preserve">Każdą naprawę należy poprzedzić wykonaniem odwiertu, w celu sprawdzenia na jaką głębokość uszkodzenie sięga. Jeżeli powodem uszkodzenia są warstwy niżej leżące (stwierdzenie na podstawie wyników badań), należy również te warstwy  wymienić. </w:t>
      </w:r>
    </w:p>
    <w:p w14:paraId="2C214815" w14:textId="77777777" w:rsidR="00373B50" w:rsidRPr="00CD1426" w:rsidRDefault="00373B50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Wymagane parametry cech powierzchniowych nawierzchni przed</w:t>
      </w:r>
      <w:r w:rsidR="001E496C" w:rsidRPr="00CD1426">
        <w:t xml:space="preserve"> końcem okresu gwarancyjnego</w:t>
      </w:r>
    </w:p>
    <w:p w14:paraId="3F62A028" w14:textId="77777777" w:rsidR="001E496C" w:rsidRPr="00CD1426" w:rsidRDefault="001E496C" w:rsidP="00AE4B12">
      <w:pPr>
        <w:tabs>
          <w:tab w:val="left" w:pos="1134"/>
        </w:tabs>
        <w:spacing w:before="120" w:after="120"/>
        <w:ind w:left="1134" w:hanging="1134"/>
        <w:jc w:val="both"/>
      </w:pPr>
      <w:r w:rsidRPr="00CD1426">
        <w:t>Tabela 2.</w:t>
      </w:r>
      <w:r w:rsidRPr="00CD1426">
        <w:tab/>
        <w:t>Wymagane parametry cech powierzchniowych nawierzchni, liczone jako procent powierzchni na 1 km jezdni,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1872"/>
      </w:tblGrid>
      <w:tr w:rsidR="001E496C" w:rsidRPr="00CD1426" w14:paraId="3A897E29" w14:textId="77777777" w:rsidTr="003E371D">
        <w:tc>
          <w:tcPr>
            <w:tcW w:w="6663" w:type="dxa"/>
            <w:shd w:val="clear" w:color="auto" w:fill="auto"/>
            <w:vAlign w:val="center"/>
          </w:tcPr>
          <w:p w14:paraId="45A6E6C3" w14:textId="77777777" w:rsidR="001E496C" w:rsidRPr="00CD1426" w:rsidRDefault="001E496C" w:rsidP="00AE4B12">
            <w:pPr>
              <w:spacing w:before="120" w:after="120"/>
              <w:jc w:val="center"/>
            </w:pPr>
            <w:r w:rsidRPr="00CD1426">
              <w:t>Parametr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EEFA494" w14:textId="77777777" w:rsidR="001E496C" w:rsidRPr="00CD1426" w:rsidRDefault="001E496C" w:rsidP="00AE4B12">
            <w:pPr>
              <w:spacing w:before="120" w:after="120"/>
              <w:jc w:val="center"/>
            </w:pPr>
            <w:r w:rsidRPr="00CD1426">
              <w:t>Wartość [%]</w:t>
            </w:r>
          </w:p>
        </w:tc>
      </w:tr>
      <w:tr w:rsidR="001E496C" w:rsidRPr="00CD1426" w14:paraId="71083DF0" w14:textId="77777777" w:rsidTr="003E371D">
        <w:tc>
          <w:tcPr>
            <w:tcW w:w="6663" w:type="dxa"/>
            <w:shd w:val="clear" w:color="auto" w:fill="auto"/>
          </w:tcPr>
          <w:p w14:paraId="47B9ADCE" w14:textId="77777777" w:rsidR="001E496C" w:rsidRPr="00CD1426" w:rsidRDefault="001E496C" w:rsidP="00AE4B12">
            <w:pPr>
              <w:spacing w:before="120" w:after="120"/>
              <w:jc w:val="both"/>
            </w:pPr>
            <w:r w:rsidRPr="00CD1426">
              <w:t>Spękania siatkowe, skupiska spękań i pęknięcia pojedyncze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94D998B" w14:textId="77777777" w:rsidR="001E496C" w:rsidRPr="00CD1426" w:rsidRDefault="00101A32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1E496C" w:rsidRPr="00CD1426">
              <w:t>1</w:t>
            </w:r>
          </w:p>
        </w:tc>
      </w:tr>
      <w:tr w:rsidR="001E496C" w:rsidRPr="00CD1426" w14:paraId="1A62ED6D" w14:textId="77777777" w:rsidTr="003E371D">
        <w:tc>
          <w:tcPr>
            <w:tcW w:w="6663" w:type="dxa"/>
            <w:shd w:val="clear" w:color="auto" w:fill="auto"/>
          </w:tcPr>
          <w:p w14:paraId="643D1539" w14:textId="77777777" w:rsidR="001E496C" w:rsidRPr="00CD1426" w:rsidRDefault="001E496C" w:rsidP="00AE4B12">
            <w:pPr>
              <w:spacing w:before="120" w:after="120"/>
              <w:jc w:val="both"/>
            </w:pPr>
            <w:r w:rsidRPr="00CD1426">
              <w:t>Łaty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664216C" w14:textId="77777777" w:rsidR="001E496C" w:rsidRPr="00CD1426" w:rsidRDefault="00101A32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1E496C" w:rsidRPr="00CD1426">
              <w:t>1</w:t>
            </w:r>
          </w:p>
        </w:tc>
      </w:tr>
    </w:tbl>
    <w:p w14:paraId="603B231F" w14:textId="77777777" w:rsidR="00373B50" w:rsidRPr="00CD1426" w:rsidRDefault="00373B50" w:rsidP="00AE4B12">
      <w:pPr>
        <w:spacing w:before="120" w:after="120"/>
        <w:jc w:val="both"/>
      </w:pPr>
      <w:r w:rsidRPr="00CD1426">
        <w:t xml:space="preserve">W przypadku przekroczenia wymienionych w tabeli </w:t>
      </w:r>
      <w:r w:rsidR="001E496C" w:rsidRPr="00CD1426">
        <w:t xml:space="preserve">2 </w:t>
      </w:r>
      <w:r w:rsidRPr="00CD1426">
        <w:t>wskaźników, Wykonawca jest  zobowiązany przedstawić Zamawiającemu program naprawczy na wymianę całego zakresu nawierzchni z wadami wymienionymi w tabeli.</w:t>
      </w:r>
    </w:p>
    <w:p w14:paraId="57BF42C3" w14:textId="77777777" w:rsidR="00F63987" w:rsidRPr="00CD1426" w:rsidRDefault="00AE4B12" w:rsidP="00AE4B12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CD1426">
        <w:t>Parametry nawierzchni</w:t>
      </w:r>
    </w:p>
    <w:p w14:paraId="5F711F42" w14:textId="77777777" w:rsidR="00F63987" w:rsidRPr="00CD1426" w:rsidRDefault="00936DE9" w:rsidP="00AE4B12">
      <w:pPr>
        <w:pStyle w:val="Akapitzlist"/>
        <w:numPr>
          <w:ilvl w:val="3"/>
          <w:numId w:val="2"/>
        </w:numPr>
        <w:spacing w:before="120" w:after="120"/>
        <w:ind w:left="851" w:hanging="851"/>
        <w:contextualSpacing w:val="0"/>
        <w:jc w:val="both"/>
      </w:pPr>
      <w:r w:rsidRPr="00CD1426">
        <w:t>Szorstkość nawierzchni (</w:t>
      </w:r>
      <w:r w:rsidR="008F4AC2" w:rsidRPr="00CD1426">
        <w:t>miarodajny współczynnik tarcia)</w:t>
      </w:r>
    </w:p>
    <w:p w14:paraId="11C920D0" w14:textId="77777777" w:rsidR="00936DE9" w:rsidRPr="00CD1426" w:rsidRDefault="00936DE9" w:rsidP="00AE4B12">
      <w:pPr>
        <w:tabs>
          <w:tab w:val="left" w:pos="1134"/>
        </w:tabs>
        <w:spacing w:before="120" w:after="120"/>
        <w:jc w:val="both"/>
      </w:pPr>
      <w:r w:rsidRPr="00CD1426">
        <w:t xml:space="preserve">Tabela </w:t>
      </w:r>
      <w:r w:rsidR="00A31F8E" w:rsidRPr="00CD1426">
        <w:t>3</w:t>
      </w:r>
      <w:r w:rsidR="008F4AC2" w:rsidRPr="00CD1426">
        <w:t>.</w:t>
      </w:r>
      <w:r w:rsidR="00A515CA" w:rsidRPr="00CD1426">
        <w:tab/>
      </w:r>
      <w:r w:rsidRPr="00CD1426">
        <w:t xml:space="preserve">Wymagane </w:t>
      </w:r>
      <w:r w:rsidR="009757B9" w:rsidRPr="00CD1426">
        <w:t>wartości</w:t>
      </w:r>
      <w:r w:rsidRPr="00CD1426">
        <w:t xml:space="preserve"> miarodajnego współczynnika tarcia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2581"/>
      </w:tblGrid>
      <w:tr w:rsidR="00AA032B" w:rsidRPr="00CD1426" w14:paraId="2DA94AE4" w14:textId="77777777" w:rsidTr="00AA032B">
        <w:tc>
          <w:tcPr>
            <w:tcW w:w="993" w:type="dxa"/>
            <w:shd w:val="clear" w:color="auto" w:fill="auto"/>
            <w:vAlign w:val="center"/>
          </w:tcPr>
          <w:p w14:paraId="6BFC8C60" w14:textId="77777777" w:rsidR="008F4AC2" w:rsidRPr="00CD1426" w:rsidRDefault="008F4AC2" w:rsidP="00AE4B12">
            <w:pPr>
              <w:spacing w:before="120" w:after="120"/>
              <w:jc w:val="center"/>
            </w:pPr>
            <w:r w:rsidRPr="00CD1426">
              <w:t>Klasa drogi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2A21D49" w14:textId="77777777" w:rsidR="008F4AC2" w:rsidRPr="00CD1426" w:rsidRDefault="008F4AC2" w:rsidP="00AE4B12">
            <w:pPr>
              <w:spacing w:before="120" w:after="120"/>
              <w:jc w:val="center"/>
            </w:pPr>
            <w:r w:rsidRPr="00CD1426">
              <w:t>Element nawierzchni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04A4E44" w14:textId="77777777" w:rsidR="008F4AC2" w:rsidRPr="00CD1426" w:rsidRDefault="008F4AC2" w:rsidP="00AE4B12">
            <w:pPr>
              <w:spacing w:before="120" w:after="120"/>
              <w:jc w:val="center"/>
            </w:pPr>
            <w:r w:rsidRPr="00CD1426">
              <w:t>Miarodajny współczynnik tarcia*</w:t>
            </w:r>
          </w:p>
        </w:tc>
      </w:tr>
      <w:tr w:rsidR="00AA032B" w:rsidRPr="00CD1426" w14:paraId="04FA0118" w14:textId="77777777" w:rsidTr="00AA032B">
        <w:tc>
          <w:tcPr>
            <w:tcW w:w="993" w:type="dxa"/>
            <w:shd w:val="clear" w:color="auto" w:fill="auto"/>
            <w:vAlign w:val="center"/>
          </w:tcPr>
          <w:p w14:paraId="638F95A1" w14:textId="77777777" w:rsidR="008F4AC2" w:rsidRPr="00CD1426" w:rsidRDefault="00824B24" w:rsidP="00AE4B12">
            <w:pPr>
              <w:spacing w:before="120" w:after="120"/>
              <w:jc w:val="center"/>
            </w:pPr>
            <w:r w:rsidRPr="00CD1426">
              <w:t>GP, G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166C3482" w14:textId="77777777" w:rsidR="008F4AC2" w:rsidRPr="00CD1426" w:rsidRDefault="00824B24" w:rsidP="00AE4B12">
            <w:pPr>
              <w:spacing w:before="120" w:after="120"/>
            </w:pPr>
            <w:r w:rsidRPr="00CD1426">
              <w:t>Pasy ruchu, pasy dodatkowe, utwardzone pobocza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50270BBC" w14:textId="77777777" w:rsidR="008F4AC2" w:rsidRPr="00CD1426" w:rsidRDefault="00824B24" w:rsidP="00AE4B12">
            <w:pPr>
              <w:spacing w:before="120" w:after="120"/>
              <w:jc w:val="center"/>
            </w:pPr>
            <w:r w:rsidRPr="00CD1426">
              <w:t>≥ 0,36</w:t>
            </w:r>
          </w:p>
        </w:tc>
      </w:tr>
    </w:tbl>
    <w:p w14:paraId="0608A860" w14:textId="77777777" w:rsidR="00936DE9" w:rsidRPr="00CD1426" w:rsidRDefault="00936DE9" w:rsidP="00AE4B12">
      <w:pPr>
        <w:tabs>
          <w:tab w:val="left" w:pos="426"/>
        </w:tabs>
        <w:spacing w:before="120" w:after="120"/>
        <w:ind w:left="426" w:hanging="426"/>
        <w:jc w:val="both"/>
      </w:pPr>
      <w:r w:rsidRPr="00CD1426">
        <w:t>*</w:t>
      </w:r>
      <w:r w:rsidR="00824B24" w:rsidRPr="00CD1426">
        <w:tab/>
      </w:r>
      <w:r w:rsidRPr="00CD1426">
        <w:rPr>
          <w:i/>
          <w:sz w:val="18"/>
        </w:rPr>
        <w:t>podane wartości odnoszą się do miarodajnego współczynnika tarcia</w:t>
      </w:r>
      <w:r w:rsidR="00F63987" w:rsidRPr="00CD1426">
        <w:rPr>
          <w:rStyle w:val="Odwoanieprzypisudolnego"/>
          <w:i/>
          <w:sz w:val="18"/>
        </w:rPr>
        <w:footnoteReference w:id="2"/>
      </w:r>
      <w:r w:rsidR="00F63987" w:rsidRPr="00CD1426">
        <w:rPr>
          <w:i/>
          <w:sz w:val="18"/>
        </w:rPr>
        <w:t xml:space="preserve"> </w:t>
      </w:r>
      <w:r w:rsidRPr="00CD1426">
        <w:rPr>
          <w:i/>
          <w:sz w:val="18"/>
        </w:rPr>
        <w:t>pomierzonego oponą PIARC 165/15R przy prędkości 60 km/h</w:t>
      </w:r>
      <w:r w:rsidRPr="00CD1426">
        <w:t>.</w:t>
      </w:r>
    </w:p>
    <w:p w14:paraId="15301643" w14:textId="77777777" w:rsidR="00936DE9" w:rsidRPr="00CD1426" w:rsidRDefault="00936DE9" w:rsidP="00AE4B12">
      <w:pPr>
        <w:spacing w:before="120" w:after="120"/>
        <w:jc w:val="both"/>
      </w:pPr>
      <w:r w:rsidRPr="00CD1426">
        <w:t>Miarodajny współczynnik tarcia wyznacza się dla kilometrowych odcinków dróg.</w:t>
      </w:r>
      <w:r w:rsidR="00F63987" w:rsidRPr="00CD1426">
        <w:t xml:space="preserve"> </w:t>
      </w:r>
      <w:r w:rsidR="00F63987" w:rsidRPr="00CD1426">
        <w:br/>
      </w:r>
      <w:r w:rsidRPr="00CD1426">
        <w:t xml:space="preserve">W przypadkach szczególnych, jak początek i koniec drogi, wartość miarodajną  wyznacza się dla odcinków o długości 500 ÷ 1499 m. </w:t>
      </w:r>
    </w:p>
    <w:p w14:paraId="70D2C255" w14:textId="77777777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 xml:space="preserve">abeli </w:t>
      </w:r>
      <w:r w:rsidR="00A31F8E" w:rsidRPr="00CD1426">
        <w:t>3</w:t>
      </w:r>
      <w:r w:rsidRPr="00CD1426">
        <w:t xml:space="preserve"> podano minimalne dopuszczalne wartości wskaźnika, poniżej których należy zastosować program naprawczy.</w:t>
      </w:r>
    </w:p>
    <w:p w14:paraId="60762758" w14:textId="77777777" w:rsidR="008727DF" w:rsidRPr="00CD1426" w:rsidRDefault="00936DE9" w:rsidP="00AE4B12">
      <w:pPr>
        <w:spacing w:before="120" w:after="120"/>
        <w:jc w:val="both"/>
      </w:pPr>
      <w:r w:rsidRPr="00CD1426">
        <w:t>Pomiar współczynnika tarcia powinien być określony na mokrej nawierzchni przy całkowitym poślizgu opony testowej. Pomiar wykonuje się w śladzie prawego lub lewego koła nie rzadziej niż co 50 m na nawierzchni zwilżanej wodą w ilości 0,5</w:t>
      </w:r>
      <w:r w:rsidR="00824B24" w:rsidRPr="00CD1426">
        <w:t> </w:t>
      </w:r>
      <w:r w:rsidRPr="00CD1426">
        <w:t xml:space="preserve">l/m2, przy 100% </w:t>
      </w:r>
      <w:r w:rsidRPr="00CD1426">
        <w:lastRenderedPageBreak/>
        <w:t xml:space="preserve">poślizgu opony testowej rowkowanej (ribbed tyre) rozmiaru 165 R 15 - zalecanej przez World Road Association PIARC, lub za pomocą innej wiarygodnej metody równoważnej, </w:t>
      </w:r>
      <w:r w:rsidR="00F674BF" w:rsidRPr="00CD1426">
        <w:t xml:space="preserve">                        </w:t>
      </w:r>
      <w:r w:rsidRPr="00CD1426">
        <w:t>jeśli dysponuje się sprawdzoną zależnością korelacyjną umożliwiającą przeliczenie wyników pomiarów. Pomiary powinny być wykonywane w temperaturze otoczenia od 5ºC do</w:t>
      </w:r>
      <w:r w:rsidR="00A515CA" w:rsidRPr="00CD1426">
        <w:t xml:space="preserve"> </w:t>
      </w:r>
      <w:r w:rsidRPr="00CD1426">
        <w:t>30ºC,</w:t>
      </w:r>
      <w:r w:rsidR="00A515CA" w:rsidRPr="00CD1426">
        <w:t xml:space="preserve"> </w:t>
      </w:r>
      <w:r w:rsidRPr="00CD1426">
        <w:t>na czystej nawierzchni.</w:t>
      </w:r>
    </w:p>
    <w:p w14:paraId="2FD04D89" w14:textId="77777777" w:rsidR="00F63987" w:rsidRPr="00CD1426" w:rsidRDefault="00936DE9" w:rsidP="00AE4B12">
      <w:pPr>
        <w:pStyle w:val="Akapitzlist"/>
        <w:numPr>
          <w:ilvl w:val="3"/>
          <w:numId w:val="2"/>
        </w:numPr>
        <w:spacing w:before="120" w:after="120"/>
        <w:ind w:left="851" w:hanging="851"/>
        <w:contextualSpacing w:val="0"/>
        <w:jc w:val="both"/>
      </w:pPr>
      <w:r w:rsidRPr="00CD1426">
        <w:t>Równość poprzeczna</w:t>
      </w:r>
    </w:p>
    <w:p w14:paraId="653B5031" w14:textId="77777777" w:rsidR="00936DE9" w:rsidRPr="00CD1426" w:rsidRDefault="00936DE9" w:rsidP="00AE4B12">
      <w:pPr>
        <w:tabs>
          <w:tab w:val="left" w:pos="1134"/>
        </w:tabs>
        <w:spacing w:before="120" w:after="120"/>
        <w:jc w:val="both"/>
      </w:pPr>
      <w:r w:rsidRPr="00CD1426">
        <w:t xml:space="preserve">Tabela </w:t>
      </w:r>
      <w:r w:rsidR="00A31F8E" w:rsidRPr="00CD1426">
        <w:t>4</w:t>
      </w:r>
      <w:r w:rsidR="00824B24" w:rsidRPr="00CD1426">
        <w:t>.</w:t>
      </w:r>
      <w:r w:rsidR="008727DF" w:rsidRPr="00CD1426">
        <w:tab/>
      </w:r>
      <w:r w:rsidRPr="00CD1426">
        <w:t>Wymagan</w:t>
      </w:r>
      <w:r w:rsidR="007924D5" w:rsidRPr="00CD1426">
        <w:t>e</w:t>
      </w:r>
      <w:r w:rsidRPr="00CD1426">
        <w:t xml:space="preserve"> wartoś</w:t>
      </w:r>
      <w:r w:rsidR="007924D5" w:rsidRPr="00CD1426">
        <w:t>ci</w:t>
      </w:r>
      <w:r w:rsidRPr="00CD1426">
        <w:t xml:space="preserve"> głębokości koleiny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8"/>
        <w:gridCol w:w="3343"/>
        <w:gridCol w:w="3129"/>
      </w:tblGrid>
      <w:tr w:rsidR="007924D5" w:rsidRPr="00CD1426" w14:paraId="4F691BC4" w14:textId="77777777" w:rsidTr="007924D5">
        <w:trPr>
          <w:jc w:val="center"/>
        </w:trPr>
        <w:tc>
          <w:tcPr>
            <w:tcW w:w="1288" w:type="dxa"/>
            <w:shd w:val="clear" w:color="auto" w:fill="auto"/>
            <w:vAlign w:val="center"/>
          </w:tcPr>
          <w:p w14:paraId="2F805652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Klasa drogi</w:t>
            </w:r>
          </w:p>
        </w:tc>
        <w:tc>
          <w:tcPr>
            <w:tcW w:w="3343" w:type="dxa"/>
            <w:shd w:val="clear" w:color="auto" w:fill="auto"/>
            <w:vAlign w:val="center"/>
          </w:tcPr>
          <w:p w14:paraId="697C5E8E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Miarodajna głębokość koleiny</w:t>
            </w:r>
            <w:r w:rsidR="00373B50" w:rsidRPr="00CD1426">
              <w:t xml:space="preserve"> wyznaczona dla 50 m odcinka drogi H</w:t>
            </w:r>
            <w:r w:rsidR="00373B50" w:rsidRPr="00CD1426">
              <w:rPr>
                <w:vertAlign w:val="subscript"/>
              </w:rPr>
              <w:t>m</w:t>
            </w:r>
            <w:r w:rsidR="00373B50" w:rsidRPr="00CD1426">
              <w:t xml:space="preserve">, </w:t>
            </w:r>
            <w:r w:rsidRPr="00CD1426">
              <w:t>[mm]</w:t>
            </w:r>
          </w:p>
        </w:tc>
        <w:tc>
          <w:tcPr>
            <w:tcW w:w="3129" w:type="dxa"/>
            <w:vAlign w:val="center"/>
          </w:tcPr>
          <w:p w14:paraId="63445476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Maksymalna głębokość koleiny [mm]</w:t>
            </w:r>
          </w:p>
        </w:tc>
      </w:tr>
      <w:tr w:rsidR="007924D5" w:rsidRPr="00CD1426" w14:paraId="569D9AA2" w14:textId="77777777" w:rsidTr="007924D5">
        <w:trPr>
          <w:jc w:val="center"/>
        </w:trPr>
        <w:tc>
          <w:tcPr>
            <w:tcW w:w="1288" w:type="dxa"/>
            <w:shd w:val="clear" w:color="auto" w:fill="auto"/>
            <w:vAlign w:val="center"/>
          </w:tcPr>
          <w:p w14:paraId="0E5B136F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A, S, GP, G</w:t>
            </w:r>
          </w:p>
        </w:tc>
        <w:tc>
          <w:tcPr>
            <w:tcW w:w="3343" w:type="dxa"/>
            <w:shd w:val="clear" w:color="auto" w:fill="auto"/>
            <w:vAlign w:val="center"/>
          </w:tcPr>
          <w:p w14:paraId="57054C02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>≤ 10</w:t>
            </w:r>
          </w:p>
        </w:tc>
        <w:tc>
          <w:tcPr>
            <w:tcW w:w="3129" w:type="dxa"/>
            <w:vAlign w:val="center"/>
          </w:tcPr>
          <w:p w14:paraId="0141DBE5" w14:textId="77777777" w:rsidR="007924D5" w:rsidRPr="00CD1426" w:rsidRDefault="007924D5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373B50" w:rsidRPr="00CD1426">
              <w:t>10</w:t>
            </w:r>
          </w:p>
        </w:tc>
      </w:tr>
    </w:tbl>
    <w:p w14:paraId="77422CC4" w14:textId="77777777" w:rsidR="002C4057" w:rsidRPr="00CD1426" w:rsidRDefault="002C4057" w:rsidP="00AE4B12">
      <w:pPr>
        <w:spacing w:before="120" w:after="120"/>
        <w:jc w:val="both"/>
      </w:pPr>
    </w:p>
    <w:p w14:paraId="40BC406E" w14:textId="77777777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 xml:space="preserve">abeli </w:t>
      </w:r>
      <w:r w:rsidR="00A31F8E" w:rsidRPr="00CD1426">
        <w:t>4</w:t>
      </w:r>
      <w:r w:rsidRPr="00CD1426">
        <w:t xml:space="preserve"> podano maksymalną dopuszczalną </w:t>
      </w:r>
      <w:r w:rsidR="00992CB3" w:rsidRPr="00CD1426">
        <w:t>głębokość koleiny</w:t>
      </w:r>
      <w:r w:rsidRPr="00CD1426">
        <w:t>, powyżej które</w:t>
      </w:r>
      <w:r w:rsidR="00992CB3" w:rsidRPr="00CD1426">
        <w:t>j</w:t>
      </w:r>
      <w:r w:rsidRPr="00CD1426">
        <w:t xml:space="preserve"> należy zastosować program naprawczy.</w:t>
      </w:r>
    </w:p>
    <w:p w14:paraId="1100A517" w14:textId="77777777" w:rsidR="00936DE9" w:rsidRPr="00CD1426" w:rsidRDefault="00936DE9" w:rsidP="00AE4B12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</w:pPr>
      <w:r w:rsidRPr="00CD1426">
        <w:rPr>
          <w:u w:val="single"/>
        </w:rPr>
        <w:t>Miarodajna głębokość koleiny</w:t>
      </w:r>
      <w:r w:rsidRPr="00CD1426">
        <w:t xml:space="preserve"> wyznaczona dla 50 m odcinka drogi</w:t>
      </w:r>
      <w:r w:rsidR="00F674BF" w:rsidRPr="00CD1426">
        <w:t xml:space="preserve"> </w:t>
      </w:r>
      <w:r w:rsidRPr="00CD1426">
        <w:t>– jest równa sumie wartości średniej E[h] i dwóch odchyleń standardowych D</w:t>
      </w:r>
      <w:r w:rsidRPr="00CD1426">
        <w:rPr>
          <w:vertAlign w:val="subscript"/>
        </w:rPr>
        <w:t>h</w:t>
      </w:r>
      <w:r w:rsidRPr="00CD1426">
        <w:t xml:space="preserve">, które oblicza się dla zbioru </w:t>
      </w:r>
      <w:r w:rsidR="007924D5" w:rsidRPr="00CD1426">
        <w:t>50</w:t>
      </w:r>
      <w:r w:rsidRPr="00CD1426">
        <w:t xml:space="preserve"> wyników z automatycznego pomiaru głębokości koleiny z</w:t>
      </w:r>
      <w:r w:rsidR="001071F3" w:rsidRPr="00CD1426">
        <w:t> </w:t>
      </w:r>
      <w:r w:rsidRPr="00CD1426">
        <w:t>ustalonym krokiem pomiarowym (h)</w:t>
      </w:r>
      <w:r w:rsidR="007924D5" w:rsidRPr="00CD1426">
        <w:t xml:space="preserve"> równym 1 m</w:t>
      </w:r>
      <w:r w:rsidRPr="00CD1426">
        <w:t xml:space="preserve"> i </w:t>
      </w:r>
      <w:r w:rsidR="007335B8" w:rsidRPr="00CD1426">
        <w:t>oblicza się wg poniższego wzoru:</w:t>
      </w:r>
      <w:r w:rsidRPr="00CD1426">
        <w:t xml:space="preserve"> </w:t>
      </w:r>
    </w:p>
    <w:p w14:paraId="60CA10C3" w14:textId="77777777" w:rsidR="00936DE9" w:rsidRPr="00CD1426" w:rsidRDefault="001071F3" w:rsidP="00AE4B12">
      <w:pPr>
        <w:spacing w:before="120" w:after="120"/>
        <w:jc w:val="center"/>
      </w:pPr>
      <w:r w:rsidRPr="00CD1426">
        <w:t>H</w:t>
      </w:r>
      <w:r w:rsidRPr="00CD1426">
        <w:rPr>
          <w:vertAlign w:val="subscript"/>
        </w:rPr>
        <w:t>m</w:t>
      </w:r>
      <w:r w:rsidRPr="00CD1426">
        <w:t xml:space="preserve"> = E[h] + 2D</w:t>
      </w:r>
      <w:r w:rsidRPr="00CD1426">
        <w:rPr>
          <w:vertAlign w:val="subscript"/>
        </w:rPr>
        <w:t>h</w:t>
      </w:r>
    </w:p>
    <w:p w14:paraId="42F1E587" w14:textId="77777777" w:rsidR="00936DE9" w:rsidRPr="00CD1426" w:rsidRDefault="00936DE9" w:rsidP="00AE4B12">
      <w:pPr>
        <w:spacing w:before="120" w:after="120"/>
        <w:ind w:left="284"/>
        <w:jc w:val="both"/>
      </w:pPr>
      <w:r w:rsidRPr="00CD1426">
        <w:t>gdzie:</w:t>
      </w:r>
    </w:p>
    <w:p w14:paraId="54FF39F8" w14:textId="77777777" w:rsidR="002C4057" w:rsidRPr="00CD1426" w:rsidRDefault="00936DE9" w:rsidP="00AE4B12">
      <w:pPr>
        <w:tabs>
          <w:tab w:val="left" w:pos="993"/>
        </w:tabs>
        <w:spacing w:before="120" w:after="120"/>
        <w:ind w:left="284"/>
      </w:pPr>
      <w:r w:rsidRPr="00CD1426">
        <w:t>H</w:t>
      </w:r>
      <w:r w:rsidRPr="00CD1426">
        <w:rPr>
          <w:vertAlign w:val="subscript"/>
        </w:rPr>
        <w:t>m</w:t>
      </w:r>
      <w:r w:rsidR="001071F3" w:rsidRPr="00CD1426">
        <w:tab/>
      </w:r>
      <w:r w:rsidRPr="00CD1426">
        <w:t>miarodajna głębokość koleiny dla odcinka 50 metrowego</w:t>
      </w:r>
    </w:p>
    <w:p w14:paraId="5E5FB556" w14:textId="77777777" w:rsidR="00936DE9" w:rsidRPr="00CD1426" w:rsidRDefault="00936DE9" w:rsidP="00AE4B12">
      <w:pPr>
        <w:tabs>
          <w:tab w:val="left" w:pos="993"/>
        </w:tabs>
        <w:spacing w:before="120" w:after="120"/>
        <w:ind w:left="993" w:hanging="709"/>
      </w:pPr>
      <w:r w:rsidRPr="00CD1426">
        <w:t>E[h]</w:t>
      </w:r>
      <w:r w:rsidR="001071F3" w:rsidRPr="00CD1426">
        <w:tab/>
      </w:r>
      <w:r w:rsidRPr="00CD1426">
        <w:t>wartość średnia z n pojedynczych pomiarów dla ustalonego kroku</w:t>
      </w:r>
      <w:r w:rsidR="002C4057" w:rsidRPr="00CD1426">
        <w:t xml:space="preserve"> </w:t>
      </w:r>
      <w:r w:rsidRPr="00CD1426">
        <w:t>pomiarowego</w:t>
      </w:r>
      <w:r w:rsidR="008727DF" w:rsidRPr="00CD1426">
        <w:t> </w:t>
      </w:r>
      <w:r w:rsidRPr="00CD1426">
        <w:t>h</w:t>
      </w:r>
    </w:p>
    <w:p w14:paraId="18BC80B5" w14:textId="77777777" w:rsidR="002C4057" w:rsidRPr="00CD1426" w:rsidRDefault="00936DE9" w:rsidP="00AE4B12">
      <w:pPr>
        <w:tabs>
          <w:tab w:val="left" w:pos="993"/>
        </w:tabs>
        <w:spacing w:before="120" w:after="120"/>
        <w:ind w:left="284"/>
      </w:pPr>
      <w:r w:rsidRPr="00CD1426">
        <w:t>D</w:t>
      </w:r>
      <w:r w:rsidRPr="00CD1426">
        <w:rPr>
          <w:vertAlign w:val="subscript"/>
        </w:rPr>
        <w:t>h</w:t>
      </w:r>
      <w:r w:rsidR="001071F3" w:rsidRPr="00CD1426">
        <w:tab/>
      </w:r>
      <w:r w:rsidRPr="00CD1426">
        <w:t>odchylenie standardowe dla odcinka 50 metrowego</w:t>
      </w:r>
    </w:p>
    <w:p w14:paraId="12A258C7" w14:textId="77777777" w:rsidR="002C4057" w:rsidRPr="00CD1426" w:rsidRDefault="002C4057" w:rsidP="00AE4B12">
      <w:pPr>
        <w:spacing w:before="120" w:after="120"/>
        <w:jc w:val="both"/>
      </w:pPr>
    </w:p>
    <w:p w14:paraId="79348688" w14:textId="77777777" w:rsidR="00936DE9" w:rsidRPr="00CD1426" w:rsidRDefault="00936DE9" w:rsidP="00AE4B12">
      <w:pPr>
        <w:pStyle w:val="Akapitzlist"/>
        <w:numPr>
          <w:ilvl w:val="3"/>
          <w:numId w:val="2"/>
        </w:numPr>
        <w:spacing w:before="120" w:after="120"/>
        <w:ind w:left="851" w:hanging="851"/>
        <w:contextualSpacing w:val="0"/>
        <w:jc w:val="both"/>
      </w:pPr>
      <w:r w:rsidRPr="00CD1426">
        <w:t xml:space="preserve">Równość podłużna </w:t>
      </w:r>
    </w:p>
    <w:p w14:paraId="6F1A111B" w14:textId="3271E6E6" w:rsidR="002C4057" w:rsidRPr="00CD1426" w:rsidRDefault="00936DE9" w:rsidP="00AE4B12">
      <w:pPr>
        <w:spacing w:before="120" w:after="120"/>
        <w:jc w:val="both"/>
      </w:pPr>
      <w:r w:rsidRPr="00CD1426">
        <w:t xml:space="preserve">Do oceny równości podłużnej warstwy ścieralnej nawierzchni dróg klasy GP </w:t>
      </w:r>
      <w:r w:rsidR="000C1F4A">
        <w:t xml:space="preserve">oraz G </w:t>
      </w:r>
      <w:r w:rsidRPr="00CD1426">
        <w:t>należy stosować metodę profilometryczną bazującą</w:t>
      </w:r>
      <w:r w:rsidR="00666DCF" w:rsidRPr="00CD1426">
        <w:t xml:space="preserve"> </w:t>
      </w:r>
      <w:r w:rsidRPr="00CD1426">
        <w:t>na wskaźnikach równości IRI [mm/m]. Profil nierówności warstwy nawierzchni należy rejestrować z</w:t>
      </w:r>
      <w:r w:rsidR="00197978" w:rsidRPr="00CD1426">
        <w:t> </w:t>
      </w:r>
      <w:r w:rsidRPr="00CD1426">
        <w:t>krokiem co 10</w:t>
      </w:r>
      <w:r w:rsidR="00197978" w:rsidRPr="00CD1426">
        <w:t xml:space="preserve"> </w:t>
      </w:r>
      <w:r w:rsidRPr="00CD1426">
        <w:t>cm. Wartość IRI standardowo należy wyznaczać z krokiem co 50</w:t>
      </w:r>
      <w:r w:rsidR="00197978" w:rsidRPr="00CD1426">
        <w:t> </w:t>
      </w:r>
      <w:r w:rsidRPr="00CD1426">
        <w:t>m. Pomiary należy wykonywać w śladzie prawego koła.</w:t>
      </w:r>
    </w:p>
    <w:p w14:paraId="560F22D5" w14:textId="77777777" w:rsidR="002C4057" w:rsidRPr="00CD1426" w:rsidRDefault="00936DE9" w:rsidP="00AE4B12">
      <w:pPr>
        <w:spacing w:before="120" w:after="120"/>
        <w:jc w:val="both"/>
      </w:pPr>
      <w:r w:rsidRPr="00CD1426">
        <w:t>Wymagana równość podłużna jest określona przez wartość średnią wyników pomiaru IRI</w:t>
      </w:r>
      <w:r w:rsidRPr="00CD1426">
        <w:rPr>
          <w:vertAlign w:val="subscript"/>
        </w:rPr>
        <w:t>śr</w:t>
      </w:r>
      <w:r w:rsidRPr="00CD1426">
        <w:t xml:space="preserve"> oraz wartość maksymalną pojedynczego pomiaru IRI</w:t>
      </w:r>
      <w:r w:rsidRPr="00CD1426">
        <w:rPr>
          <w:vertAlign w:val="subscript"/>
        </w:rPr>
        <w:t>max</w:t>
      </w:r>
      <w:r w:rsidRPr="00CD1426">
        <w:t>, których nie można przekroczyć na długości ocenianego odcinka nawierzchni nie dłuższego niż 1000 m. W</w:t>
      </w:r>
      <w:r w:rsidR="00373B50" w:rsidRPr="00CD1426">
        <w:t> </w:t>
      </w:r>
      <w:r w:rsidRPr="00CD1426">
        <w:t>przypadku odcinka nawierzchni o całkowitej długości mniejszej niż 500</w:t>
      </w:r>
      <w:r w:rsidR="00197978" w:rsidRPr="00CD1426">
        <w:t> </w:t>
      </w:r>
      <w:r w:rsidRPr="00CD1426">
        <w:t>m, dopuszczalną wartość IRI</w:t>
      </w:r>
      <w:r w:rsidRPr="00CD1426">
        <w:rPr>
          <w:vertAlign w:val="subscript"/>
        </w:rPr>
        <w:t>śr</w:t>
      </w:r>
      <w:r w:rsidR="00F72601" w:rsidRPr="00CD1426">
        <w:t xml:space="preserve"> wg t</w:t>
      </w:r>
      <w:r w:rsidRPr="00CD1426">
        <w:t xml:space="preserve">abeli </w:t>
      </w:r>
      <w:r w:rsidR="00992CB3" w:rsidRPr="00CD1426">
        <w:t>5</w:t>
      </w:r>
      <w:r w:rsidRPr="00CD1426">
        <w:t xml:space="preserve"> należy zwiększyć o 0,2 mm/m. </w:t>
      </w:r>
    </w:p>
    <w:p w14:paraId="1DB8201F" w14:textId="77777777" w:rsidR="00936DE9" w:rsidRPr="00CD1426" w:rsidRDefault="00936DE9" w:rsidP="00AE4B12">
      <w:pPr>
        <w:spacing w:before="120" w:after="120"/>
        <w:jc w:val="both"/>
      </w:pPr>
      <w:r w:rsidRPr="00CD1426">
        <w:t>Dopuszcza się stosowanie równoważnej, wiarygodnej aparatury pomiarowej, jeśli dysponuje się sprawdzoną zależnością korelacyjną umożliwiającą przeliczenie wyników pomiarów na wartości uzyskiwane profilografem laserowym.</w:t>
      </w:r>
    </w:p>
    <w:p w14:paraId="3BB4F777" w14:textId="77777777" w:rsidR="00E137DA" w:rsidRPr="00CD1426" w:rsidRDefault="00E137DA" w:rsidP="00AE4B12">
      <w:pPr>
        <w:tabs>
          <w:tab w:val="left" w:pos="1134"/>
        </w:tabs>
        <w:spacing w:before="120" w:after="120"/>
        <w:jc w:val="both"/>
      </w:pPr>
      <w:r w:rsidRPr="00CD1426">
        <w:t xml:space="preserve">Tabela </w:t>
      </w:r>
      <w:r w:rsidR="00A31F8E" w:rsidRPr="00CD1426">
        <w:t>5</w:t>
      </w:r>
      <w:r w:rsidRPr="00CD1426">
        <w:t>.</w:t>
      </w:r>
      <w:r w:rsidR="008727DF" w:rsidRPr="00CD1426">
        <w:tab/>
      </w:r>
      <w:r w:rsidRPr="00CD1426">
        <w:t>Wymagane parametry równości podłużnej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3686"/>
        <w:gridCol w:w="1984"/>
        <w:gridCol w:w="1731"/>
      </w:tblGrid>
      <w:tr w:rsidR="00AA032B" w:rsidRPr="00CD1426" w14:paraId="6C991EB9" w14:textId="77777777" w:rsidTr="00E137DA">
        <w:tc>
          <w:tcPr>
            <w:tcW w:w="1134" w:type="dxa"/>
            <w:vMerge w:val="restart"/>
            <w:shd w:val="clear" w:color="auto" w:fill="auto"/>
            <w:vAlign w:val="center"/>
          </w:tcPr>
          <w:p w14:paraId="28865E88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lastRenderedPageBreak/>
              <w:t>Klasa drogi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45E55A21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Element nawierzchni</w:t>
            </w:r>
          </w:p>
        </w:tc>
        <w:tc>
          <w:tcPr>
            <w:tcW w:w="3715" w:type="dxa"/>
            <w:gridSpan w:val="2"/>
            <w:shd w:val="clear" w:color="auto" w:fill="auto"/>
            <w:vAlign w:val="center"/>
          </w:tcPr>
          <w:p w14:paraId="0ABF6BD9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Wskaźniki dla zadanego zakresu długości odcinka drogi [mm/m]</w:t>
            </w:r>
          </w:p>
        </w:tc>
      </w:tr>
      <w:tr w:rsidR="00AA032B" w:rsidRPr="00CD1426" w14:paraId="3DBEBD15" w14:textId="77777777" w:rsidTr="00E137DA">
        <w:tc>
          <w:tcPr>
            <w:tcW w:w="1134" w:type="dxa"/>
            <w:vMerge/>
            <w:shd w:val="clear" w:color="auto" w:fill="auto"/>
            <w:vAlign w:val="center"/>
          </w:tcPr>
          <w:p w14:paraId="493C9691" w14:textId="77777777" w:rsidR="00E137DA" w:rsidRPr="00CD1426" w:rsidRDefault="00E137DA" w:rsidP="00AE4B12">
            <w:pPr>
              <w:spacing w:before="120" w:after="120"/>
              <w:jc w:val="center"/>
            </w:pP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34692027" w14:textId="77777777" w:rsidR="00E137DA" w:rsidRPr="00CD1426" w:rsidRDefault="00E137DA" w:rsidP="00AE4B12">
            <w:pPr>
              <w:spacing w:before="120" w:after="120"/>
              <w:jc w:val="center"/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0034C17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IRI</w:t>
            </w:r>
            <w:r w:rsidRPr="00CD1426">
              <w:rPr>
                <w:vertAlign w:val="subscript"/>
              </w:rPr>
              <w:t>śr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598AD29D" w14:textId="77777777" w:rsidR="00E137DA" w:rsidRPr="00CD1426" w:rsidRDefault="00E137DA" w:rsidP="00AE4B12">
            <w:pPr>
              <w:spacing w:before="120" w:after="120"/>
              <w:jc w:val="center"/>
            </w:pPr>
            <w:r w:rsidRPr="00CD1426">
              <w:t>IRI</w:t>
            </w:r>
            <w:r w:rsidRPr="00CD1426">
              <w:rPr>
                <w:vertAlign w:val="subscript"/>
              </w:rPr>
              <w:t>max</w:t>
            </w:r>
          </w:p>
        </w:tc>
      </w:tr>
      <w:tr w:rsidR="00AA032B" w:rsidRPr="00CD1426" w14:paraId="49AE28CB" w14:textId="77777777" w:rsidTr="00E137DA">
        <w:tc>
          <w:tcPr>
            <w:tcW w:w="1134" w:type="dxa"/>
            <w:shd w:val="clear" w:color="auto" w:fill="auto"/>
            <w:vAlign w:val="center"/>
          </w:tcPr>
          <w:p w14:paraId="5968A59F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A, S, GP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EA69A2F" w14:textId="77777777" w:rsidR="00197978" w:rsidRPr="00CD1426" w:rsidRDefault="00E137DA" w:rsidP="00AE4B12">
            <w:pPr>
              <w:spacing w:before="120" w:after="120"/>
            </w:pPr>
            <w:r w:rsidRPr="00CD1426">
              <w:t>Pasy ruchu zasadnicze, awaryjne, dodatkowe, włączenia i wyłączenia, jezdnie łącznic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75B33F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2F4800" w:rsidRPr="00CD1426">
              <w:t>2,0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566A5E3D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≤ 2,6</w:t>
            </w:r>
          </w:p>
        </w:tc>
      </w:tr>
      <w:tr w:rsidR="00AA032B" w:rsidRPr="00CD1426" w14:paraId="07940305" w14:textId="77777777" w:rsidTr="00E137DA">
        <w:tc>
          <w:tcPr>
            <w:tcW w:w="1134" w:type="dxa"/>
            <w:shd w:val="clear" w:color="auto" w:fill="auto"/>
            <w:vAlign w:val="center"/>
          </w:tcPr>
          <w:p w14:paraId="395FDD65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G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DBD49E1" w14:textId="77777777" w:rsidR="00197978" w:rsidRPr="00CD1426" w:rsidRDefault="00E137DA" w:rsidP="00AE4B12">
            <w:pPr>
              <w:spacing w:before="120" w:after="120"/>
            </w:pPr>
            <w:r w:rsidRPr="00CD1426">
              <w:t>Pasy ruchu zasadnicze, dodatkowe, włączenia i wyłączenia, postojowe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C7FC94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2F4800" w:rsidRPr="00CD1426">
              <w:t>3,0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00318A51" w14:textId="77777777" w:rsidR="00197978" w:rsidRPr="00CD1426" w:rsidRDefault="00E137DA" w:rsidP="00AE4B12">
            <w:pPr>
              <w:spacing w:before="120" w:after="120"/>
              <w:jc w:val="center"/>
            </w:pPr>
            <w:r w:rsidRPr="00CD1426">
              <w:t>≤ 3,6</w:t>
            </w:r>
          </w:p>
        </w:tc>
      </w:tr>
    </w:tbl>
    <w:p w14:paraId="54449622" w14:textId="77777777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 xml:space="preserve">abeli </w:t>
      </w:r>
      <w:r w:rsidR="00A31F8E" w:rsidRPr="00CD1426">
        <w:t>5</w:t>
      </w:r>
      <w:r w:rsidRPr="00CD1426">
        <w:t xml:space="preserve"> podano maksymalne dopuszczalne wartości wskaźników,</w:t>
      </w:r>
      <w:r w:rsidR="008727DF" w:rsidRPr="00CD1426">
        <w:t xml:space="preserve"> </w:t>
      </w:r>
      <w:r w:rsidRPr="00CD1426">
        <w:t>powyżej których należy zastosować program naprawczy.</w:t>
      </w:r>
    </w:p>
    <w:p w14:paraId="66406ADC" w14:textId="77777777" w:rsidR="00936DE9" w:rsidRPr="00CD1426" w:rsidRDefault="00936DE9" w:rsidP="00AE4B12">
      <w:pPr>
        <w:numPr>
          <w:ilvl w:val="3"/>
          <w:numId w:val="2"/>
        </w:numPr>
        <w:spacing w:before="120" w:after="120"/>
        <w:ind w:left="851" w:hanging="851"/>
        <w:jc w:val="both"/>
      </w:pPr>
      <w:r w:rsidRPr="00CD1426">
        <w:t>Nośność nawierzchni</w:t>
      </w:r>
    </w:p>
    <w:p w14:paraId="505066A4" w14:textId="77777777" w:rsidR="00936DE9" w:rsidRPr="00CD1426" w:rsidRDefault="00936DE9" w:rsidP="00AE4B12">
      <w:pPr>
        <w:spacing w:before="120" w:after="120"/>
        <w:jc w:val="both"/>
      </w:pPr>
      <w:r w:rsidRPr="00CD1426">
        <w:t>Stan nośności warstw konstrukcyjnych nawierzchni będzie oceniany w oparciu o</w:t>
      </w:r>
      <w:r w:rsidR="00A7044C" w:rsidRPr="00CD1426">
        <w:t> </w:t>
      </w:r>
      <w:r w:rsidRPr="00CD1426">
        <w:t>pomiary ugięć aparatem FWD. Aparat FWD (Falling Weight Deflectometer) jest to ugięciomierz dynamiczny, w którym obciążenie testowe jest przekazywane na nawierzchnie w sposób</w:t>
      </w:r>
      <w:r w:rsidR="00657BE9" w:rsidRPr="00CD1426">
        <w:t xml:space="preserve"> </w:t>
      </w:r>
      <w:r w:rsidRPr="00CD1426">
        <w:t xml:space="preserve">symulujący przejazd pojazdu ciężkiego. </w:t>
      </w:r>
    </w:p>
    <w:p w14:paraId="377E90EC" w14:textId="77777777" w:rsidR="00051947" w:rsidRPr="00CD1426" w:rsidRDefault="00051947" w:rsidP="00AE4B12">
      <w:pPr>
        <w:spacing w:before="120" w:after="120"/>
        <w:jc w:val="both"/>
      </w:pPr>
      <w:r w:rsidRPr="00CD1426">
        <w:t>Ocenę nośności nawierzchni należy wykonać tylko na odcinkach wskazujących na utratę nośności (ze względu na konieczność zamknięcia pasa ruchu podczas badań).</w:t>
      </w:r>
    </w:p>
    <w:p w14:paraId="0D8A846E" w14:textId="77777777" w:rsidR="00936DE9" w:rsidRPr="00CD1426" w:rsidRDefault="00CE482C" w:rsidP="00AE4B12">
      <w:pPr>
        <w:spacing w:before="120" w:after="120"/>
        <w:jc w:val="both"/>
      </w:pPr>
      <w:r w:rsidRPr="00CD1426">
        <w:t>Pomiary ugięć nawierzchni należy wykonywać w przypadkach szczególnych (wystąpienie uszkodzeń nawierzchni typu: spękania, koleiny, nierówności) świadczących o potencjalnej utracie nośności na odcinkach wskazanych przez Zamawiającego.</w:t>
      </w:r>
    </w:p>
    <w:p w14:paraId="16072982" w14:textId="77777777" w:rsidR="00100BEF" w:rsidRPr="00CD1426" w:rsidRDefault="00936DE9" w:rsidP="00AE4B12">
      <w:pPr>
        <w:tabs>
          <w:tab w:val="left" w:pos="1134"/>
        </w:tabs>
        <w:spacing w:before="120" w:after="120"/>
        <w:jc w:val="both"/>
      </w:pPr>
      <w:r w:rsidRPr="00CD1426">
        <w:t>Tabela 6</w:t>
      </w:r>
      <w:r w:rsidR="00A7044C" w:rsidRPr="00CD1426">
        <w:t>.</w:t>
      </w:r>
      <w:r w:rsidR="008727DF" w:rsidRPr="00CD1426">
        <w:tab/>
      </w:r>
      <w:r w:rsidRPr="00CD1426">
        <w:t xml:space="preserve">Wymagane wartości nośności nawierzchni </w:t>
      </w:r>
    </w:p>
    <w:tbl>
      <w:tblPr>
        <w:tblW w:w="0" w:type="auto"/>
        <w:tblInd w:w="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1134"/>
        <w:gridCol w:w="1134"/>
        <w:gridCol w:w="1134"/>
      </w:tblGrid>
      <w:tr w:rsidR="00AA032B" w:rsidRPr="00CD1426" w14:paraId="5875CD36" w14:textId="77777777" w:rsidTr="00F23750">
        <w:tc>
          <w:tcPr>
            <w:tcW w:w="2835" w:type="dxa"/>
            <w:vMerge w:val="restart"/>
            <w:shd w:val="clear" w:color="auto" w:fill="auto"/>
            <w:vAlign w:val="center"/>
          </w:tcPr>
          <w:p w14:paraId="2BD026E3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Parametr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</w:tcPr>
          <w:p w14:paraId="6B7090F4" w14:textId="77777777" w:rsidR="00590D2C" w:rsidRPr="00CD1426" w:rsidRDefault="00B77D76" w:rsidP="00AE4B12">
            <w:pPr>
              <w:spacing w:before="120" w:after="120"/>
              <w:jc w:val="center"/>
            </w:pPr>
            <w:r w:rsidRPr="00CD1426">
              <w:t>Kategoria ruchu</w:t>
            </w:r>
          </w:p>
        </w:tc>
      </w:tr>
      <w:tr w:rsidR="00AA032B" w:rsidRPr="00CD1426" w14:paraId="2C545DB5" w14:textId="77777777" w:rsidTr="00F23750">
        <w:tc>
          <w:tcPr>
            <w:tcW w:w="2835" w:type="dxa"/>
            <w:vMerge/>
            <w:shd w:val="clear" w:color="auto" w:fill="auto"/>
          </w:tcPr>
          <w:p w14:paraId="3A4E7219" w14:textId="77777777" w:rsidR="00590D2C" w:rsidRPr="00CD1426" w:rsidRDefault="00590D2C" w:rsidP="00AE4B1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7C0EFB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KR1-2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7B496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7ACA4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6FAB9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D81AB" w14:textId="77777777" w:rsidR="00590D2C" w:rsidRPr="00CD1426" w:rsidRDefault="00590D2C" w:rsidP="00AE4B12">
            <w:pPr>
              <w:spacing w:before="120" w:after="120"/>
              <w:jc w:val="center"/>
            </w:pPr>
            <w:r w:rsidRPr="00CD1426">
              <w:t>KR6-7</w:t>
            </w:r>
          </w:p>
        </w:tc>
      </w:tr>
      <w:tr w:rsidR="00AA032B" w:rsidRPr="00CD1426" w14:paraId="367D4E6D" w14:textId="77777777" w:rsidTr="00F23750">
        <w:tc>
          <w:tcPr>
            <w:tcW w:w="2835" w:type="dxa"/>
            <w:shd w:val="clear" w:color="auto" w:fill="auto"/>
            <w:vAlign w:val="center"/>
          </w:tcPr>
          <w:p w14:paraId="3B9BA166" w14:textId="77777777" w:rsidR="00100BEF" w:rsidRPr="00CD1426" w:rsidRDefault="00590D2C" w:rsidP="00AE4B12">
            <w:pPr>
              <w:spacing w:before="120" w:after="120"/>
              <w:jc w:val="center"/>
            </w:pPr>
            <w:r w:rsidRPr="00CD1426">
              <w:t>Miarodajn</w:t>
            </w:r>
            <w:r w:rsidR="00602287" w:rsidRPr="00CD1426">
              <w:t>y</w:t>
            </w:r>
            <w:r w:rsidRPr="00CD1426">
              <w:t xml:space="preserve"> w</w:t>
            </w:r>
            <w:r w:rsidR="00602287" w:rsidRPr="00CD1426">
              <w:t xml:space="preserve">skaźnik </w:t>
            </w:r>
            <w:r w:rsidRPr="00CD1426">
              <w:t>ugię</w:t>
            </w:r>
            <w:r w:rsidR="00921876" w:rsidRPr="00CD1426">
              <w:t>cia U,</w:t>
            </w:r>
            <w:r w:rsidR="00B77D76" w:rsidRPr="00CD1426">
              <w:t xml:space="preserve"> </w:t>
            </w:r>
            <w:r w:rsidR="00B77D76" w:rsidRPr="00CD1426">
              <w:sym w:font="SymbolPS" w:char="F06D"/>
            </w:r>
            <w:r w:rsidR="00921876" w:rsidRPr="00CD1426"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BAC2E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550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950A7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390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7FEBD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300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74A466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3D41F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205</w:t>
            </w:r>
          </w:p>
        </w:tc>
      </w:tr>
      <w:tr w:rsidR="00AA032B" w:rsidRPr="00CD1426" w14:paraId="70837ACE" w14:textId="77777777" w:rsidTr="00F23750">
        <w:tc>
          <w:tcPr>
            <w:tcW w:w="2835" w:type="dxa"/>
            <w:shd w:val="clear" w:color="auto" w:fill="auto"/>
            <w:vAlign w:val="center"/>
          </w:tcPr>
          <w:p w14:paraId="0036890A" w14:textId="77777777" w:rsidR="00100BEF" w:rsidRPr="00CD1426" w:rsidRDefault="002E6498" w:rsidP="00AE4B12">
            <w:pPr>
              <w:spacing w:before="120" w:after="120"/>
              <w:jc w:val="center"/>
              <w:rPr>
                <w:highlight w:val="yellow"/>
              </w:rPr>
            </w:pPr>
            <w:r w:rsidRPr="00CD1426">
              <w:t xml:space="preserve">Miarodajny wskaźnik </w:t>
            </w:r>
            <w:r w:rsidR="00B23A93" w:rsidRPr="00CD1426">
              <w:t>SCI</w:t>
            </w:r>
            <w:r w:rsidR="00602287" w:rsidRPr="00CD1426">
              <w:t>300</w:t>
            </w:r>
            <w:r w:rsidR="00B23A93" w:rsidRPr="00CD1426">
              <w:t>,</w:t>
            </w:r>
            <w:r w:rsidR="00B77D76" w:rsidRPr="00CD1426">
              <w:t xml:space="preserve"> </w:t>
            </w:r>
            <w:r w:rsidR="00B77D76" w:rsidRPr="00CD1426">
              <w:sym w:font="SymbolPS" w:char="F06D"/>
            </w:r>
            <w:r w:rsidR="00B23A93" w:rsidRPr="00CD1426"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3FC28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115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D54DD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D6B58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BC644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D1FA7D" w14:textId="77777777" w:rsidR="00100BEF" w:rsidRPr="00CD1426" w:rsidRDefault="00D64E79" w:rsidP="00AE4B12">
            <w:pPr>
              <w:spacing w:before="120" w:after="120"/>
              <w:jc w:val="center"/>
            </w:pPr>
            <w:r w:rsidRPr="00CD1426">
              <w:t xml:space="preserve">≤ </w:t>
            </w:r>
            <w:r w:rsidR="00590D2C" w:rsidRPr="00CD1426">
              <w:t>30</w:t>
            </w:r>
          </w:p>
        </w:tc>
      </w:tr>
    </w:tbl>
    <w:p w14:paraId="7F0B122A" w14:textId="32F5492B" w:rsidR="00936DE9" w:rsidRPr="00CD1426" w:rsidRDefault="00936DE9" w:rsidP="00AE4B12">
      <w:pPr>
        <w:spacing w:before="120" w:after="120"/>
        <w:jc w:val="both"/>
      </w:pPr>
      <w:r w:rsidRPr="00CD1426">
        <w:t xml:space="preserve">W </w:t>
      </w:r>
      <w:r w:rsidR="00F72601" w:rsidRPr="00CD1426">
        <w:t>t</w:t>
      </w:r>
      <w:r w:rsidRPr="00CD1426">
        <w:t>abeli 6 podano maksymalne dopuszczalne wartości parametrów, powyżej których należy zastosować program naprawczy</w:t>
      </w:r>
      <w:r w:rsidR="00D97F01" w:rsidRPr="00CD1426">
        <w:t xml:space="preserve"> zgodnie z warunkami </w:t>
      </w:r>
      <w:r w:rsidR="0093260B">
        <w:t>umownymi</w:t>
      </w:r>
      <w:r w:rsidRPr="00CD1426">
        <w:t>.</w:t>
      </w:r>
    </w:p>
    <w:p w14:paraId="66C4D3A9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  <w:b/>
        </w:rPr>
        <w:t>Mi</w:t>
      </w:r>
      <w:r w:rsidR="00602287" w:rsidRPr="00CD1426">
        <w:rPr>
          <w:rFonts w:eastAsia="Times New Roman"/>
          <w:b/>
        </w:rPr>
        <w:t>arodajny</w:t>
      </w:r>
      <w:r w:rsidRPr="00CD1426">
        <w:rPr>
          <w:rFonts w:eastAsia="Times New Roman"/>
          <w:b/>
        </w:rPr>
        <w:t xml:space="preserve"> w</w:t>
      </w:r>
      <w:r w:rsidR="00602287" w:rsidRPr="00CD1426">
        <w:rPr>
          <w:rFonts w:eastAsia="Times New Roman"/>
          <w:b/>
        </w:rPr>
        <w:t xml:space="preserve">skaźnik </w:t>
      </w:r>
      <w:r w:rsidRPr="00CD1426">
        <w:rPr>
          <w:rFonts w:eastAsia="Times New Roman"/>
          <w:b/>
        </w:rPr>
        <w:t>ugięcia</w:t>
      </w:r>
      <w:r w:rsidRPr="00CD1426">
        <w:rPr>
          <w:rFonts w:eastAsia="Times New Roman"/>
        </w:rPr>
        <w:t xml:space="preserve"> jest obliczan</w:t>
      </w:r>
      <w:r w:rsidR="003A33B7" w:rsidRPr="00CD1426">
        <w:rPr>
          <w:rFonts w:eastAsia="Times New Roman"/>
        </w:rPr>
        <w:t>y</w:t>
      </w:r>
      <w:r w:rsidRPr="00CD1426">
        <w:rPr>
          <w:rFonts w:eastAsia="Times New Roman"/>
        </w:rPr>
        <w:t xml:space="preserve"> jako suma wartości średniej i</w:t>
      </w:r>
      <w:r w:rsidR="003A33B7" w:rsidRPr="00CD1426">
        <w:rPr>
          <w:rFonts w:eastAsia="Times New Roman"/>
        </w:rPr>
        <w:t> </w:t>
      </w:r>
      <w:r w:rsidRPr="00CD1426">
        <w:rPr>
          <w:rFonts w:eastAsia="Times New Roman"/>
        </w:rPr>
        <w:t>odchylenia standardowego wskaźników ugięć dla wyników z kilometrowego odcinka drogi</w:t>
      </w:r>
      <w:r w:rsidR="00051947" w:rsidRPr="00CD1426">
        <w:rPr>
          <w:rFonts w:eastAsia="Times New Roman"/>
        </w:rPr>
        <w:t>, krok pomiarowy co 50 m</w:t>
      </w:r>
      <w:r w:rsidRPr="00CD1426">
        <w:rPr>
          <w:rFonts w:eastAsia="Times New Roman"/>
        </w:rPr>
        <w:t>.</w:t>
      </w:r>
      <w:r w:rsidR="00602287" w:rsidRPr="00CD1426">
        <w:rPr>
          <w:rFonts w:eastAsia="Times New Roman"/>
        </w:rPr>
        <w:t xml:space="preserve"> </w:t>
      </w:r>
      <w:r w:rsidRPr="00CD1426">
        <w:rPr>
          <w:rFonts w:eastAsia="Times New Roman"/>
        </w:rPr>
        <w:t>Wartość wyznacza</w:t>
      </w:r>
      <w:r w:rsidR="00921876" w:rsidRPr="00CD1426">
        <w:rPr>
          <w:rFonts w:eastAsia="Times New Roman"/>
        </w:rPr>
        <w:t xml:space="preserve"> się</w:t>
      </w:r>
      <w:r w:rsidRPr="00CD1426">
        <w:rPr>
          <w:rFonts w:eastAsia="Times New Roman"/>
        </w:rPr>
        <w:t xml:space="preserve"> wg wzoru:</w:t>
      </w:r>
    </w:p>
    <w:p w14:paraId="27F8E4B8" w14:textId="77777777" w:rsidR="009318D2" w:rsidRPr="00CD1426" w:rsidRDefault="009318D2" w:rsidP="00AE4B12">
      <w:pPr>
        <w:spacing w:before="120" w:after="120"/>
        <w:jc w:val="center"/>
        <w:rPr>
          <w:rFonts w:eastAsia="Times New Roman"/>
        </w:rPr>
      </w:pPr>
    </w:p>
    <w:p w14:paraId="126B3705" w14:textId="77777777" w:rsidR="009318D2" w:rsidRPr="00CD1426" w:rsidRDefault="004D4A20" w:rsidP="00AE4B12">
      <w:pPr>
        <w:spacing w:before="120" w:after="120"/>
        <w:jc w:val="center"/>
        <w:rPr>
          <w:rFonts w:eastAsia="Times New Roman"/>
        </w:rPr>
      </w:pPr>
      <w:r w:rsidRPr="00CD1426">
        <w:rPr>
          <w:rFonts w:eastAsia="Times New Roman"/>
          <w:noProof/>
        </w:rPr>
        <w:drawing>
          <wp:inline distT="0" distB="0" distL="0" distR="0" wp14:anchorId="1D47520D" wp14:editId="5423700C">
            <wp:extent cx="1028700" cy="60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A7BEE" w14:textId="77777777" w:rsidR="009318D2" w:rsidRPr="00CD1426" w:rsidRDefault="000C6B08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</w:rPr>
        <w:lastRenderedPageBreak/>
        <w:t>gdzie</w:t>
      </w:r>
      <w:r w:rsidR="009318D2" w:rsidRPr="00CD1426">
        <w:rPr>
          <w:rFonts w:eastAsia="Times New Roman"/>
        </w:rPr>
        <w:t>:</w:t>
      </w:r>
    </w:p>
    <w:p w14:paraId="16E12D62" w14:textId="77777777" w:rsidR="009318D2" w:rsidRPr="00CD1426" w:rsidRDefault="009318D2" w:rsidP="00AE4B12">
      <w:pPr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 xml:space="preserve">U </w:t>
      </w:r>
      <w:r w:rsidR="00B77D76" w:rsidRPr="00CD1426">
        <w:rPr>
          <w:rFonts w:eastAsia="Times New Roman"/>
        </w:rPr>
        <w:tab/>
      </w:r>
      <w:r w:rsidR="00602287" w:rsidRPr="00CD1426">
        <w:rPr>
          <w:rFonts w:eastAsia="Times New Roman"/>
        </w:rPr>
        <w:t xml:space="preserve">miarodajny </w:t>
      </w:r>
      <w:r w:rsidRPr="00CD1426">
        <w:rPr>
          <w:rFonts w:eastAsia="Times New Roman"/>
        </w:rPr>
        <w:t>wskaźnik ugięcia,</w:t>
      </w:r>
    </w:p>
    <w:p w14:paraId="5796CCDC" w14:textId="77777777" w:rsidR="009318D2" w:rsidRPr="00CD1426" w:rsidRDefault="009318D2" w:rsidP="00AE4B12">
      <w:pPr>
        <w:tabs>
          <w:tab w:val="left" w:pos="709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 xml:space="preserve">us </w:t>
      </w:r>
      <w:r w:rsidR="001D3FD5" w:rsidRPr="00CD1426">
        <w:rPr>
          <w:rFonts w:eastAsia="Times New Roman"/>
        </w:rPr>
        <w:tab/>
      </w:r>
      <w:r w:rsidRPr="00CD1426">
        <w:rPr>
          <w:rFonts w:eastAsia="Times New Roman"/>
        </w:rPr>
        <w:t>standaryzowana wartość pojedynczego pomiaru ugięcia,</w:t>
      </w:r>
    </w:p>
    <w:p w14:paraId="4F3DFFF8" w14:textId="77777777" w:rsidR="009318D2" w:rsidRPr="00CD1426" w:rsidRDefault="009318D2" w:rsidP="00AE4B12">
      <w:pPr>
        <w:tabs>
          <w:tab w:val="left" w:pos="709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 xml:space="preserve">n </w:t>
      </w:r>
      <w:r w:rsidR="00B77D76" w:rsidRPr="00CD1426">
        <w:rPr>
          <w:rFonts w:eastAsia="Times New Roman"/>
        </w:rPr>
        <w:tab/>
      </w:r>
      <w:r w:rsidRPr="00CD1426">
        <w:rPr>
          <w:rFonts w:eastAsia="Times New Roman"/>
        </w:rPr>
        <w:t>liczba ugięć standaryzowanych na odcinku.</w:t>
      </w:r>
    </w:p>
    <w:p w14:paraId="1891A417" w14:textId="77777777" w:rsidR="002C4057" w:rsidRPr="00CD1426" w:rsidRDefault="009318D2" w:rsidP="00AE4B12">
      <w:pPr>
        <w:tabs>
          <w:tab w:val="left" w:pos="709"/>
        </w:tabs>
        <w:spacing w:before="120" w:after="120"/>
        <w:ind w:left="709" w:hanging="709"/>
        <w:rPr>
          <w:rFonts w:eastAsia="Times New Roman"/>
        </w:rPr>
      </w:pPr>
      <w:r w:rsidRPr="00CD1426">
        <w:rPr>
          <w:rFonts w:eastAsia="Times New Roman"/>
        </w:rPr>
        <w:t xml:space="preserve">Du </w:t>
      </w:r>
      <w:r w:rsidR="00B77D76" w:rsidRPr="00CD1426">
        <w:rPr>
          <w:rFonts w:eastAsia="Times New Roman"/>
        </w:rPr>
        <w:tab/>
      </w:r>
      <w:r w:rsidRPr="00CD1426">
        <w:rPr>
          <w:rFonts w:eastAsia="Times New Roman"/>
        </w:rPr>
        <w:t>odchylenie standardowe standaryzowanych wartości pojedynczych pomiarów</w:t>
      </w:r>
    </w:p>
    <w:p w14:paraId="2650B56A" w14:textId="77777777" w:rsidR="009318D2" w:rsidRPr="00CD1426" w:rsidRDefault="001D3FD5" w:rsidP="00AE4B12">
      <w:pPr>
        <w:tabs>
          <w:tab w:val="left" w:pos="709"/>
        </w:tabs>
        <w:spacing w:before="120" w:after="120"/>
        <w:ind w:left="851" w:hanging="851"/>
        <w:rPr>
          <w:rFonts w:eastAsia="Times New Roman"/>
        </w:rPr>
      </w:pPr>
      <w:r w:rsidRPr="00CD1426">
        <w:rPr>
          <w:rFonts w:eastAsia="Times New Roman"/>
        </w:rPr>
        <w:tab/>
      </w:r>
      <w:r w:rsidR="009318D2" w:rsidRPr="00CD1426">
        <w:rPr>
          <w:rFonts w:eastAsia="Times New Roman"/>
        </w:rPr>
        <w:t>ugięć na odcinku miarodajnym.</w:t>
      </w:r>
    </w:p>
    <w:p w14:paraId="014C59AF" w14:textId="77777777" w:rsidR="002C4057" w:rsidRPr="00CD1426" w:rsidRDefault="002C4057" w:rsidP="00AE4B12">
      <w:pPr>
        <w:spacing w:before="120" w:after="120"/>
        <w:jc w:val="both"/>
        <w:rPr>
          <w:rFonts w:eastAsia="Times New Roman"/>
        </w:rPr>
      </w:pPr>
    </w:p>
    <w:p w14:paraId="69194E90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</w:rPr>
        <w:t xml:space="preserve">Wynik obliczeń zaokrągla się zgodnie z ogólnymi zasadami. </w:t>
      </w:r>
    </w:p>
    <w:p w14:paraId="0AE7C8CD" w14:textId="77777777" w:rsidR="00936DE9" w:rsidRPr="00CD1426" w:rsidRDefault="009318D2" w:rsidP="00AE4B12">
      <w:pPr>
        <w:numPr>
          <w:ilvl w:val="0"/>
          <w:numId w:val="1"/>
        </w:numPr>
        <w:spacing w:before="120" w:after="120"/>
        <w:ind w:left="284" w:hanging="284"/>
        <w:jc w:val="both"/>
      </w:pPr>
      <w:r w:rsidRPr="00CD1426">
        <w:rPr>
          <w:rFonts w:eastAsia="Times New Roman"/>
        </w:rPr>
        <w:t>standaryzowana wartość pojedynczego pomiaru ugięcia</w:t>
      </w:r>
      <w:r w:rsidR="00936DE9" w:rsidRPr="00CD1426">
        <w:t xml:space="preserve"> - jest to ugięcie maksymalne sprowadzone do standardowych warunków nacisku 50 kN na kołowej powierzchni </w:t>
      </w:r>
      <w:r w:rsidR="002C4057" w:rsidRPr="00CD1426">
        <w:br/>
      </w:r>
      <w:r w:rsidR="00936DE9" w:rsidRPr="00CD1426">
        <w:t>o średnicy 300</w:t>
      </w:r>
      <w:r w:rsidR="00A7044C" w:rsidRPr="00CD1426">
        <w:t> </w:t>
      </w:r>
      <w:r w:rsidR="00936DE9" w:rsidRPr="00CD1426">
        <w:t>mm przy temperaturze warstw asfaltowych 20°C uwzględniające sezon i</w:t>
      </w:r>
      <w:r w:rsidR="00A7044C" w:rsidRPr="00CD1426">
        <w:t> </w:t>
      </w:r>
      <w:r w:rsidR="00936DE9" w:rsidRPr="00CD1426">
        <w:t>rodzaj materiału podbudowy.</w:t>
      </w:r>
    </w:p>
    <w:p w14:paraId="790F2148" w14:textId="77777777" w:rsidR="00936DE9" w:rsidRPr="00CD1426" w:rsidRDefault="0008402B" w:rsidP="00AE4B12">
      <w:pPr>
        <w:spacing w:before="120" w:after="120"/>
        <w:jc w:val="center"/>
        <w:rPr>
          <w:lang w:val="en-US"/>
        </w:rPr>
      </w:pPr>
      <w:r w:rsidRPr="00CD1426">
        <w:rPr>
          <w:rFonts w:eastAsia="Times New Roman"/>
          <w:lang w:val="en-US"/>
        </w:rPr>
        <w:t>us</w:t>
      </w:r>
      <w:r w:rsidRPr="00CD1426">
        <w:rPr>
          <w:lang w:val="en-US"/>
        </w:rPr>
        <w:t xml:space="preserve"> = D(50/F)·f</w:t>
      </w:r>
      <w:r w:rsidRPr="00CD1426">
        <w:rPr>
          <w:vertAlign w:val="subscript"/>
          <w:lang w:val="en-US"/>
        </w:rPr>
        <w:t>T</w:t>
      </w:r>
      <w:r w:rsidRPr="00CD1426">
        <w:rPr>
          <w:lang w:val="en-US"/>
        </w:rPr>
        <w:t>·f</w:t>
      </w:r>
      <w:r w:rsidRPr="00CD1426">
        <w:rPr>
          <w:vertAlign w:val="subscript"/>
          <w:lang w:val="en-US"/>
        </w:rPr>
        <w:t>S</w:t>
      </w:r>
      <w:r w:rsidRPr="00CD1426">
        <w:rPr>
          <w:lang w:val="en-US"/>
        </w:rPr>
        <w:t>·f</w:t>
      </w:r>
      <w:r w:rsidRPr="00CD1426">
        <w:rPr>
          <w:vertAlign w:val="subscript"/>
          <w:lang w:val="en-US"/>
        </w:rPr>
        <w:t>P</w:t>
      </w:r>
    </w:p>
    <w:p w14:paraId="547CCBEE" w14:textId="77777777" w:rsidR="00936DE9" w:rsidRPr="00CD1426" w:rsidRDefault="0008402B" w:rsidP="00AE4B12">
      <w:pPr>
        <w:spacing w:before="120" w:after="120"/>
        <w:ind w:left="284"/>
        <w:jc w:val="both"/>
        <w:rPr>
          <w:rFonts w:eastAsia="Times New Roman"/>
          <w:lang w:val="en-US"/>
        </w:rPr>
      </w:pPr>
      <w:r w:rsidRPr="00CD1426">
        <w:rPr>
          <w:rFonts w:eastAsia="Times New Roman"/>
          <w:lang w:val="en-US"/>
        </w:rPr>
        <w:t>gdzie:</w:t>
      </w:r>
    </w:p>
    <w:p w14:paraId="52A83E34" w14:textId="77777777" w:rsidR="00936DE9" w:rsidRPr="00CD1426" w:rsidRDefault="009318D2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us</w:t>
      </w:r>
      <w:r w:rsidR="00A7044C" w:rsidRPr="00CD1426">
        <w:rPr>
          <w:rFonts w:eastAsia="Times New Roman"/>
        </w:rPr>
        <w:tab/>
      </w:r>
      <w:r w:rsidR="00936DE9" w:rsidRPr="00CD1426">
        <w:rPr>
          <w:rFonts w:eastAsia="Times New Roman"/>
        </w:rPr>
        <w:t xml:space="preserve">ugięcie standaryzowane [μm] </w:t>
      </w:r>
    </w:p>
    <w:p w14:paraId="1B673B71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D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maksymalne ugięcie zarejestrowane [μm] </w:t>
      </w:r>
    </w:p>
    <w:p w14:paraId="62601CC4" w14:textId="77777777" w:rsidR="00936DE9" w:rsidRPr="00CD1426" w:rsidRDefault="000C6B08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="00A7044C" w:rsidRPr="00CD1426">
        <w:rPr>
          <w:rFonts w:eastAsia="Times New Roman"/>
        </w:rPr>
        <w:tab/>
      </w:r>
      <w:r w:rsidR="00936DE9" w:rsidRPr="00CD1426">
        <w:rPr>
          <w:rFonts w:eastAsia="Times New Roman"/>
        </w:rPr>
        <w:t xml:space="preserve">obciążenie zarejestrowane [kN] </w:t>
      </w:r>
    </w:p>
    <w:p w14:paraId="1C3C6652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Pr="00CD1426">
        <w:rPr>
          <w:rFonts w:eastAsia="Times New Roman"/>
          <w:vertAlign w:val="subscript"/>
        </w:rPr>
        <w:t>T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współczynnik temperaturowy </w:t>
      </w:r>
    </w:p>
    <w:p w14:paraId="542E0678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="008274E7" w:rsidRPr="00CD1426">
        <w:rPr>
          <w:rFonts w:eastAsia="Times New Roman"/>
          <w:vertAlign w:val="subscript"/>
        </w:rPr>
        <w:t>S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współczynnik sezonowości </w:t>
      </w:r>
    </w:p>
    <w:p w14:paraId="04BB09A8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>f</w:t>
      </w:r>
      <w:r w:rsidR="008274E7" w:rsidRPr="00CD1426">
        <w:rPr>
          <w:rFonts w:eastAsia="Times New Roman"/>
          <w:vertAlign w:val="subscript"/>
        </w:rPr>
        <w:t>P</w:t>
      </w:r>
      <w:r w:rsidR="00A7044C" w:rsidRPr="00CD1426">
        <w:rPr>
          <w:rFonts w:eastAsia="Times New Roman"/>
        </w:rPr>
        <w:tab/>
      </w:r>
      <w:r w:rsidRPr="00CD1426">
        <w:rPr>
          <w:rFonts w:eastAsia="Times New Roman"/>
        </w:rPr>
        <w:t xml:space="preserve">współczynnik podbudowy </w:t>
      </w:r>
    </w:p>
    <w:p w14:paraId="166E2044" w14:textId="77777777" w:rsidR="00936DE9" w:rsidRPr="00CD1426" w:rsidRDefault="00936DE9" w:rsidP="00AE4B12">
      <w:pPr>
        <w:numPr>
          <w:ilvl w:val="0"/>
          <w:numId w:val="1"/>
        </w:numPr>
        <w:spacing w:before="120" w:after="120"/>
        <w:ind w:left="284" w:hanging="284"/>
        <w:jc w:val="both"/>
      </w:pPr>
      <w:r w:rsidRPr="00CD1426">
        <w:t>Korekta ugięć ze względu na temperaturę warstw asfaltowych</w:t>
      </w:r>
      <w:r w:rsidR="002C4057" w:rsidRPr="00CD1426">
        <w:t xml:space="preserve"> – w</w:t>
      </w:r>
      <w:r w:rsidRPr="00CD1426">
        <w:t>spółczynnik temperaturowy f</w:t>
      </w:r>
      <w:r w:rsidRPr="00CD1426">
        <w:rPr>
          <w:vertAlign w:val="subscript"/>
        </w:rPr>
        <w:t>T</w:t>
      </w:r>
      <w:r w:rsidRPr="00CD1426">
        <w:t xml:space="preserve"> koryguje wyniki pomiarów ugięć sprężystych wykonanych w różnej temperaturze warstw asfaltowych</w:t>
      </w:r>
      <w:r w:rsidR="002C4057" w:rsidRPr="00CD1426">
        <w:t xml:space="preserve"> </w:t>
      </w:r>
      <w:r w:rsidRPr="00CD1426">
        <w:t>i sprowadza je do wartości odpowiadającej temperaturze miarodajnej, czyli średniej temperaturze tych warstw w okresie wiosennym. Współczynnik temperaturowy f</w:t>
      </w:r>
      <w:r w:rsidRPr="00CD1426">
        <w:rPr>
          <w:vertAlign w:val="subscript"/>
        </w:rPr>
        <w:t>T</w:t>
      </w:r>
      <w:r w:rsidRPr="00CD1426">
        <w:t xml:space="preserve"> określa się ze wzoru: </w:t>
      </w:r>
    </w:p>
    <w:p w14:paraId="19D886F4" w14:textId="77777777" w:rsidR="00936DE9" w:rsidRPr="00CD1426" w:rsidRDefault="00936DE9" w:rsidP="00AE4B12">
      <w:pPr>
        <w:spacing w:before="120" w:after="120"/>
        <w:jc w:val="center"/>
      </w:pPr>
      <w:r w:rsidRPr="00CD1426">
        <w:t>f</w:t>
      </w:r>
      <w:r w:rsidRPr="00CD1426">
        <w:rPr>
          <w:vertAlign w:val="subscript"/>
        </w:rPr>
        <w:t>T</w:t>
      </w:r>
      <w:r w:rsidRPr="00CD1426">
        <w:t xml:space="preserve"> = 1</w:t>
      </w:r>
      <w:r w:rsidR="00173A07" w:rsidRPr="00CD1426">
        <w:t xml:space="preserve"> </w:t>
      </w:r>
      <w:r w:rsidRPr="00CD1426">
        <w:t>+</w:t>
      </w:r>
      <w:r w:rsidR="00173A07" w:rsidRPr="00CD1426">
        <w:t xml:space="preserve"> </w:t>
      </w:r>
      <w:r w:rsidR="008274E7" w:rsidRPr="00CD1426">
        <w:t>0,02</w:t>
      </w:r>
      <w:r w:rsidRPr="00CD1426">
        <w:t>(20-T)</w:t>
      </w:r>
    </w:p>
    <w:p w14:paraId="22BE059A" w14:textId="77777777" w:rsidR="00173A07" w:rsidRPr="00CD1426" w:rsidRDefault="00936DE9" w:rsidP="00AE4B12">
      <w:pPr>
        <w:spacing w:before="120" w:after="120"/>
        <w:ind w:left="284"/>
        <w:jc w:val="both"/>
        <w:rPr>
          <w:rFonts w:eastAsia="Times New Roman"/>
        </w:rPr>
      </w:pPr>
      <w:r w:rsidRPr="00CD1426">
        <w:rPr>
          <w:rFonts w:eastAsia="Times New Roman"/>
        </w:rPr>
        <w:t xml:space="preserve">gdzie: </w:t>
      </w:r>
    </w:p>
    <w:p w14:paraId="6EE998F1" w14:textId="77777777" w:rsidR="00936DE9" w:rsidRPr="00CD1426" w:rsidRDefault="00936DE9" w:rsidP="00AE4B12">
      <w:pPr>
        <w:tabs>
          <w:tab w:val="left" w:pos="993"/>
        </w:tabs>
        <w:spacing w:before="120" w:after="120"/>
        <w:ind w:left="284"/>
        <w:jc w:val="both"/>
      </w:pPr>
      <w:r w:rsidRPr="00CD1426">
        <w:rPr>
          <w:rFonts w:eastAsia="Times New Roman"/>
        </w:rPr>
        <w:t>T</w:t>
      </w:r>
      <w:r w:rsidR="00173A07" w:rsidRPr="00CD1426">
        <w:tab/>
      </w:r>
      <w:r w:rsidRPr="00CD1426">
        <w:t xml:space="preserve">temperatura warstw asfaltowych podczas badania FWD [°C] </w:t>
      </w:r>
    </w:p>
    <w:p w14:paraId="129D5801" w14:textId="77777777" w:rsidR="00936DE9" w:rsidRPr="00CD1426" w:rsidRDefault="00936DE9" w:rsidP="00AE4B12">
      <w:pPr>
        <w:spacing w:before="120" w:after="120"/>
        <w:jc w:val="both"/>
      </w:pPr>
    </w:p>
    <w:p w14:paraId="3945DAFB" w14:textId="77777777" w:rsidR="00936DE9" w:rsidRPr="00CD1426" w:rsidRDefault="00936DE9" w:rsidP="00AE4B12">
      <w:pPr>
        <w:numPr>
          <w:ilvl w:val="0"/>
          <w:numId w:val="1"/>
        </w:numPr>
        <w:spacing w:before="120" w:after="120"/>
        <w:ind w:left="284" w:hanging="284"/>
        <w:jc w:val="both"/>
      </w:pPr>
      <w:r w:rsidRPr="00CD1426">
        <w:t>Korekta ugięć ze względu na okres wykonywania pomiarów ugięć</w:t>
      </w:r>
      <w:r w:rsidR="002C4057" w:rsidRPr="00CD1426">
        <w:t xml:space="preserve"> – w</w:t>
      </w:r>
      <w:r w:rsidRPr="00CD1426">
        <w:t>spółczynnik sezonowości f</w:t>
      </w:r>
      <w:r w:rsidR="008274E7" w:rsidRPr="00CD1426">
        <w:rPr>
          <w:vertAlign w:val="subscript"/>
        </w:rPr>
        <w:t>S</w:t>
      </w:r>
      <w:r w:rsidRPr="00CD1426">
        <w:t>, zależny jest od okresu przeprowadzania pomiarów. Normalizacja polega na sprowadzeniu wartości ugięć pomierzonych w różnych okresach w ciągu roku</w:t>
      </w:r>
      <w:r w:rsidR="008727DF" w:rsidRPr="00CD1426">
        <w:t xml:space="preserve"> </w:t>
      </w:r>
      <w:r w:rsidRPr="00CD1426">
        <w:t>do standardowych warunków wykonywania pomiarów w</w:t>
      </w:r>
      <w:r w:rsidR="00173A07" w:rsidRPr="00CD1426">
        <w:t> </w:t>
      </w:r>
      <w:r w:rsidRPr="00CD1426">
        <w:t xml:space="preserve">jednym okresie roku, wyznaczonym doświadczalnie dla danej strefy klimatycznej. </w:t>
      </w:r>
    </w:p>
    <w:p w14:paraId="47EEA700" w14:textId="77777777" w:rsidR="00936DE9" w:rsidRPr="00CD1426" w:rsidRDefault="00936DE9" w:rsidP="00AE4B12">
      <w:pPr>
        <w:spacing w:before="120" w:after="120"/>
        <w:ind w:left="284"/>
        <w:jc w:val="both"/>
      </w:pPr>
      <w:r w:rsidRPr="00CD1426">
        <w:t>Wartości współczynn</w:t>
      </w:r>
      <w:r w:rsidR="00173A07" w:rsidRPr="00CD1426">
        <w:t>ika f</w:t>
      </w:r>
      <w:r w:rsidR="008274E7" w:rsidRPr="00CD1426">
        <w:rPr>
          <w:vertAlign w:val="subscript"/>
        </w:rPr>
        <w:t>S</w:t>
      </w:r>
      <w:r w:rsidR="00173A07" w:rsidRPr="00CD1426">
        <w:t xml:space="preserve"> zamieszczono w </w:t>
      </w:r>
      <w:r w:rsidR="00F72601" w:rsidRPr="00CD1426">
        <w:t>t</w:t>
      </w:r>
      <w:r w:rsidR="00173A07" w:rsidRPr="00CD1426">
        <w:t>abeli 7.</w:t>
      </w:r>
    </w:p>
    <w:p w14:paraId="29898058" w14:textId="77777777" w:rsidR="00936DE9" w:rsidRPr="00CD1426" w:rsidRDefault="00936DE9" w:rsidP="00AE4B12">
      <w:pPr>
        <w:tabs>
          <w:tab w:val="left" w:pos="1134"/>
        </w:tabs>
        <w:spacing w:before="120" w:after="120"/>
        <w:ind w:left="1134" w:hanging="1134"/>
      </w:pPr>
      <w:r w:rsidRPr="00CD1426">
        <w:t>Tabela 7</w:t>
      </w:r>
      <w:r w:rsidR="00173A07" w:rsidRPr="00CD1426">
        <w:t>.</w:t>
      </w:r>
      <w:r w:rsidR="008727DF" w:rsidRPr="00CD1426">
        <w:tab/>
      </w:r>
      <w:r w:rsidRPr="00CD1426">
        <w:t xml:space="preserve">Wartości współczynnika sezonowości w zależności od okresu wykonywania pomiarów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</w:tblGrid>
      <w:tr w:rsidR="00AA032B" w:rsidRPr="00CD1426" w14:paraId="60F6FFA2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1B0D858A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lastRenderedPageBreak/>
              <w:t>Miesiąc wykonywania pomiarów FWD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C8C33D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Wartość współczynnika f</w:t>
            </w:r>
            <w:r w:rsidR="008274E7" w:rsidRPr="00CD1426">
              <w:rPr>
                <w:vertAlign w:val="subscript"/>
              </w:rPr>
              <w:t>S</w:t>
            </w:r>
          </w:p>
        </w:tc>
      </w:tr>
      <w:tr w:rsidR="00AA032B" w:rsidRPr="00CD1426" w14:paraId="7505A81F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EB9C915" w14:textId="77777777" w:rsidR="00173A07" w:rsidRPr="00CD1426" w:rsidRDefault="00173A07" w:rsidP="00AE4B12">
            <w:pPr>
              <w:spacing w:before="120" w:after="120"/>
            </w:pPr>
            <w:r w:rsidRPr="00CD1426">
              <w:t>marzec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6425A9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1,00</w:t>
            </w:r>
          </w:p>
        </w:tc>
      </w:tr>
      <w:tr w:rsidR="00AA032B" w:rsidRPr="00CD1426" w14:paraId="71BB4D5A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50FA465" w14:textId="77777777" w:rsidR="00173A07" w:rsidRPr="00CD1426" w:rsidRDefault="00173A07" w:rsidP="00AE4B12">
            <w:pPr>
              <w:spacing w:before="120" w:after="120"/>
            </w:pPr>
            <w:r w:rsidRPr="00CD1426">
              <w:t>kwiecień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22AFB3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1,04</w:t>
            </w:r>
          </w:p>
        </w:tc>
      </w:tr>
      <w:tr w:rsidR="00AA032B" w:rsidRPr="00CD1426" w14:paraId="24A69933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3993621E" w14:textId="77777777" w:rsidR="00173A07" w:rsidRPr="00CD1426" w:rsidRDefault="00173A07" w:rsidP="00AE4B12">
            <w:pPr>
              <w:spacing w:before="120" w:after="120"/>
            </w:pPr>
            <w:r w:rsidRPr="00CD1426">
              <w:t>maj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27EC71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1,08</w:t>
            </w:r>
          </w:p>
        </w:tc>
      </w:tr>
      <w:tr w:rsidR="00AA032B" w:rsidRPr="00CD1426" w14:paraId="5AF4DB00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264FED74" w14:textId="77777777" w:rsidR="00173A07" w:rsidRPr="00CD1426" w:rsidRDefault="00173A07" w:rsidP="00AE4B12">
            <w:pPr>
              <w:spacing w:before="120" w:after="120"/>
            </w:pPr>
            <w:r w:rsidRPr="00CD1426">
              <w:t>czerwiec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3555042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1,12</w:t>
            </w:r>
          </w:p>
        </w:tc>
      </w:tr>
      <w:tr w:rsidR="00AA032B" w:rsidRPr="00CD1426" w14:paraId="117AAC72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E8285D5" w14:textId="77777777" w:rsidR="00173A07" w:rsidRPr="00CD1426" w:rsidRDefault="00173A07" w:rsidP="00AE4B12">
            <w:pPr>
              <w:spacing w:before="120" w:after="120"/>
            </w:pPr>
            <w:r w:rsidRPr="00CD1426">
              <w:t>lipiec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553FBA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1,15</w:t>
            </w:r>
          </w:p>
        </w:tc>
      </w:tr>
      <w:tr w:rsidR="00AA032B" w:rsidRPr="00CD1426" w14:paraId="7E60C6EE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2A365E38" w14:textId="77777777" w:rsidR="00173A07" w:rsidRPr="00CD1426" w:rsidRDefault="00173A07" w:rsidP="00AE4B12">
            <w:pPr>
              <w:spacing w:before="120" w:after="120"/>
            </w:pPr>
            <w:r w:rsidRPr="00CD1426">
              <w:t>sierpień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C944CB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1,17</w:t>
            </w:r>
          </w:p>
        </w:tc>
      </w:tr>
      <w:tr w:rsidR="00AA032B" w:rsidRPr="00CD1426" w14:paraId="1DA2DAA1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61BC9897" w14:textId="77777777" w:rsidR="00173A07" w:rsidRPr="00CD1426" w:rsidRDefault="00173A07" w:rsidP="00AE4B12">
            <w:pPr>
              <w:spacing w:before="120" w:after="120"/>
            </w:pPr>
            <w:r w:rsidRPr="00CD1426">
              <w:t>wrzesień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36BAA4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1,20</w:t>
            </w:r>
          </w:p>
        </w:tc>
      </w:tr>
      <w:tr w:rsidR="00AA032B" w:rsidRPr="00CD1426" w14:paraId="77BAFD21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BAA1D0C" w14:textId="77777777" w:rsidR="00173A07" w:rsidRPr="00CD1426" w:rsidRDefault="00173A07" w:rsidP="00AE4B12">
            <w:pPr>
              <w:spacing w:before="120" w:after="120"/>
            </w:pPr>
            <w:r w:rsidRPr="00CD1426">
              <w:t>październik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28FE93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1,22</w:t>
            </w:r>
          </w:p>
        </w:tc>
      </w:tr>
      <w:tr w:rsidR="00AA032B" w:rsidRPr="00CD1426" w14:paraId="660F5DDB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5B8DCFE0" w14:textId="77777777" w:rsidR="00173A07" w:rsidRPr="00CD1426" w:rsidRDefault="00173A07" w:rsidP="00AE4B12">
            <w:pPr>
              <w:spacing w:before="120" w:after="120"/>
            </w:pPr>
            <w:r w:rsidRPr="00CD1426">
              <w:t>listopad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6CAC00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1,25</w:t>
            </w:r>
          </w:p>
        </w:tc>
      </w:tr>
      <w:tr w:rsidR="00AA032B" w:rsidRPr="00CD1426" w14:paraId="04A46680" w14:textId="77777777" w:rsidTr="009F0E9F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76907CF0" w14:textId="77777777" w:rsidR="00173A07" w:rsidRPr="00CD1426" w:rsidRDefault="00173A07" w:rsidP="00AE4B12">
            <w:pPr>
              <w:spacing w:before="120" w:after="120"/>
            </w:pPr>
            <w:r w:rsidRPr="00CD1426">
              <w:t>grudzień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015EFFC" w14:textId="77777777" w:rsidR="00173A07" w:rsidRPr="00CD1426" w:rsidRDefault="00173A07" w:rsidP="00AE4B12">
            <w:pPr>
              <w:spacing w:before="120" w:after="120"/>
              <w:jc w:val="center"/>
            </w:pPr>
            <w:r w:rsidRPr="00CD1426">
              <w:t>1,28</w:t>
            </w:r>
          </w:p>
        </w:tc>
      </w:tr>
    </w:tbl>
    <w:p w14:paraId="31FCE8B5" w14:textId="77777777" w:rsidR="00173A07" w:rsidRPr="00CD1426" w:rsidRDefault="00173A07" w:rsidP="00AE4B12">
      <w:pPr>
        <w:spacing w:before="120" w:after="120"/>
        <w:jc w:val="both"/>
      </w:pPr>
    </w:p>
    <w:p w14:paraId="4E784809" w14:textId="77777777" w:rsidR="008727DF" w:rsidRPr="00CD1426" w:rsidRDefault="008727DF" w:rsidP="00AE4B12">
      <w:pPr>
        <w:pStyle w:val="Akapitzlist"/>
        <w:numPr>
          <w:ilvl w:val="0"/>
          <w:numId w:val="1"/>
        </w:numPr>
        <w:spacing w:before="120" w:after="120"/>
        <w:ind w:left="426" w:hanging="426"/>
        <w:contextualSpacing w:val="0"/>
        <w:jc w:val="both"/>
      </w:pPr>
      <w:r w:rsidRPr="00CD1426">
        <w:t>Korekta ugięć ze względu na rodzaj podbudowy</w:t>
      </w:r>
    </w:p>
    <w:p w14:paraId="77706AC4" w14:textId="77777777" w:rsidR="008727DF" w:rsidRPr="00CD1426" w:rsidRDefault="008727DF" w:rsidP="00AE4B12">
      <w:pPr>
        <w:spacing w:before="120" w:after="120"/>
        <w:jc w:val="both"/>
      </w:pPr>
      <w:r w:rsidRPr="00CD1426">
        <w:t>Współczynnik podbudowy f</w:t>
      </w:r>
      <w:r w:rsidRPr="00CD1426">
        <w:rPr>
          <w:vertAlign w:val="subscript"/>
        </w:rPr>
        <w:t>P</w:t>
      </w:r>
      <w:r w:rsidRPr="00CD1426">
        <w:t xml:space="preserve"> przedstawia się następująco:</w:t>
      </w:r>
    </w:p>
    <w:p w14:paraId="2EBCD7D1" w14:textId="77777777" w:rsidR="008727DF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  <w:jc w:val="both"/>
      </w:pPr>
      <w:r w:rsidRPr="00CD1426">
        <w:t>nawierzchnie podatne: 1,0</w:t>
      </w:r>
    </w:p>
    <w:p w14:paraId="1DB03516" w14:textId="77777777" w:rsidR="00896145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</w:pPr>
      <w:r w:rsidRPr="00CD1426">
        <w:t>nawierzchnie z podbudową z kruszywa lub gruntu stabilizowanego cementem: od</w:t>
      </w:r>
      <w:r w:rsidR="00896145" w:rsidRPr="00CD1426">
        <w:t> </w:t>
      </w:r>
      <w:r w:rsidRPr="00CD1426">
        <w:t>1,0</w:t>
      </w:r>
      <w:r w:rsidR="00896145" w:rsidRPr="00CD1426">
        <w:t> </w:t>
      </w:r>
      <w:r w:rsidRPr="00CD1426">
        <w:t>do 1,1</w:t>
      </w:r>
    </w:p>
    <w:p w14:paraId="0BF13D66" w14:textId="77777777" w:rsidR="008727DF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  <w:jc w:val="both"/>
      </w:pPr>
      <w:r w:rsidRPr="00CD1426">
        <w:t>nawierzchnie z podbudową z chudego betonu: od 1,1 do 1,2</w:t>
      </w:r>
    </w:p>
    <w:p w14:paraId="40CD3291" w14:textId="77777777" w:rsidR="008727DF" w:rsidRPr="00CD1426" w:rsidRDefault="008727DF" w:rsidP="0069224F">
      <w:pPr>
        <w:pStyle w:val="Akapitzlist"/>
        <w:numPr>
          <w:ilvl w:val="0"/>
          <w:numId w:val="32"/>
        </w:numPr>
        <w:spacing w:before="120" w:after="120"/>
        <w:ind w:left="284" w:hanging="284"/>
        <w:contextualSpacing w:val="0"/>
        <w:jc w:val="both"/>
      </w:pPr>
      <w:r w:rsidRPr="00CD1426">
        <w:t>nawierzchnie z podbudową z betonu cementowego: od 1,2 do 1,4</w:t>
      </w:r>
    </w:p>
    <w:p w14:paraId="1B19CD94" w14:textId="77777777" w:rsidR="00936DE9" w:rsidRPr="00CD1426" w:rsidRDefault="00936DE9" w:rsidP="00AE4B12">
      <w:pPr>
        <w:spacing w:before="120" w:after="120"/>
        <w:jc w:val="both"/>
      </w:pPr>
      <w:r w:rsidRPr="00CD1426">
        <w:t>Większą wartość tego współczynnika zaleca się przyjmować, gdy ugięcia</w:t>
      </w:r>
      <w:r w:rsidR="00666DCF" w:rsidRPr="00CD1426">
        <w:t xml:space="preserve"> </w:t>
      </w:r>
      <w:r w:rsidRPr="00CD1426">
        <w:t>są mniejsze</w:t>
      </w:r>
      <w:r w:rsidR="001D3FD5" w:rsidRPr="00CD1426">
        <w:t xml:space="preserve">, </w:t>
      </w:r>
      <w:r w:rsidR="001D3FD5" w:rsidRPr="00CD1426">
        <w:br/>
      </w:r>
      <w:r w:rsidRPr="00CD1426">
        <w:t>a podbudowa sztywniejsza. Dla podbudowy związanej spoiwem hydraulicznym, która uległa znacznym spękaniom zmęczeniowym, współczynnik fp jest bliski jedności. Aby dobrze oszacować wartość współczynnika fp, konieczna jest, więc znajomość konstrukcji nawierzchni i ocena stanu podbudowy związanej spoiwem hydraulicznym.</w:t>
      </w:r>
    </w:p>
    <w:p w14:paraId="47F065A1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  <w:b/>
          <w:u w:val="single"/>
        </w:rPr>
        <w:t>Miarodajn</w:t>
      </w:r>
      <w:r w:rsidR="00602287" w:rsidRPr="00CD1426">
        <w:rPr>
          <w:rFonts w:eastAsia="Times New Roman"/>
          <w:b/>
          <w:u w:val="single"/>
        </w:rPr>
        <w:t>y</w:t>
      </w:r>
      <w:r w:rsidRPr="00CD1426">
        <w:rPr>
          <w:rFonts w:eastAsia="Times New Roman"/>
          <w:b/>
          <w:u w:val="single"/>
        </w:rPr>
        <w:t xml:space="preserve"> w</w:t>
      </w:r>
      <w:r w:rsidR="00602287" w:rsidRPr="00CD1426">
        <w:rPr>
          <w:rFonts w:eastAsia="Times New Roman"/>
          <w:b/>
          <w:u w:val="single"/>
        </w:rPr>
        <w:t xml:space="preserve">skaźnik </w:t>
      </w:r>
      <w:r w:rsidRPr="00CD1426">
        <w:rPr>
          <w:rFonts w:eastAsia="Times New Roman"/>
          <w:b/>
          <w:bCs/>
          <w:u w:val="single"/>
        </w:rPr>
        <w:t>SCI</w:t>
      </w:r>
      <w:r w:rsidR="00602287" w:rsidRPr="00CD1426">
        <w:rPr>
          <w:rFonts w:eastAsia="Times New Roman"/>
          <w:b/>
          <w:bCs/>
          <w:u w:val="single"/>
        </w:rPr>
        <w:t>300</w:t>
      </w:r>
      <w:r w:rsidRPr="00CD1426">
        <w:rPr>
          <w:rFonts w:eastAsia="Times New Roman"/>
        </w:rPr>
        <w:t xml:space="preserve"> jest obliczan</w:t>
      </w:r>
      <w:r w:rsidR="003A33B7" w:rsidRPr="00CD1426">
        <w:rPr>
          <w:rFonts w:eastAsia="Times New Roman"/>
        </w:rPr>
        <w:t>y</w:t>
      </w:r>
      <w:r w:rsidRPr="00CD1426">
        <w:rPr>
          <w:rFonts w:eastAsia="Times New Roman"/>
        </w:rPr>
        <w:t xml:space="preserve"> jako suma wartości średniej i</w:t>
      </w:r>
      <w:r w:rsidR="003A33B7" w:rsidRPr="00CD1426">
        <w:rPr>
          <w:rFonts w:eastAsia="Times New Roman"/>
        </w:rPr>
        <w:t> </w:t>
      </w:r>
      <w:r w:rsidRPr="00CD1426">
        <w:rPr>
          <w:rFonts w:eastAsia="Times New Roman"/>
        </w:rPr>
        <w:t>odchylenia standardowego wskaźników krzywizny ugięcia nawierzchni dla wyników z</w:t>
      </w:r>
      <w:r w:rsidR="00593410" w:rsidRPr="00CD1426">
        <w:rPr>
          <w:rFonts w:eastAsia="Times New Roman"/>
        </w:rPr>
        <w:t> </w:t>
      </w:r>
      <w:r w:rsidRPr="00CD1426">
        <w:rPr>
          <w:rFonts w:eastAsia="Times New Roman"/>
        </w:rPr>
        <w:t>kilometrowego odcinka drogi. Wartość wyznacza wg wzoru:</w:t>
      </w:r>
    </w:p>
    <w:p w14:paraId="6C77BA89" w14:textId="77777777" w:rsidR="009318D2" w:rsidRPr="00CD1426" w:rsidRDefault="009318D2" w:rsidP="00AE4B12">
      <w:pPr>
        <w:spacing w:before="120" w:after="120"/>
        <w:jc w:val="center"/>
        <w:rPr>
          <w:rFonts w:eastAsia="Times New Roman"/>
          <w:b/>
        </w:rPr>
      </w:pPr>
    </w:p>
    <w:p w14:paraId="483C0CEF" w14:textId="77777777" w:rsidR="005B3612" w:rsidRPr="00CD1426" w:rsidRDefault="00B23A93" w:rsidP="00AE4B12">
      <w:pPr>
        <w:spacing w:before="120" w:after="120"/>
        <w:jc w:val="center"/>
        <w:rPr>
          <w:rFonts w:eastAsia="Times New Roman"/>
        </w:rPr>
      </w:pPr>
      <m:oMathPara>
        <m:oMath>
          <m:r>
            <w:rPr>
              <w:rFonts w:ascii="Cambria Math" w:eastAsia="Times New Roman" w:hAnsi="Cambria Math"/>
            </w:rPr>
            <m:t>SCI</m:t>
          </m:r>
          <m:r>
            <m:rPr>
              <m:sty m:val="p"/>
            </m:rPr>
            <w:rPr>
              <w:rFonts w:ascii="Cambria Math" w:eastAsia="Times New Roman" w:hAnsi="Cambria Math"/>
            </w:rPr>
            <m:t>300=</m:t>
          </m:r>
          <m:f>
            <m:fPr>
              <m:ctrlPr>
                <w:rPr>
                  <w:rFonts w:ascii="Cambria Math" w:eastAsia="Times New Roman" w:hAnsi="Cambria Math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eastAsia="Times New Roman" w:hAnsi="Cambria Math"/>
                    </w:rPr>
                  </m:ctrlPr>
                </m:naryPr>
                <m:sub>
                  <m:r>
                    <w:rPr>
                      <w:rFonts w:ascii="Cambria Math" w:eastAsia="Times New Roman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/>
                    </w:rPr>
                    <m:t>=1</m:t>
                  </m:r>
                </m:sub>
                <m:sup>
                  <m:r>
                    <w:rPr>
                      <w:rFonts w:ascii="Cambria Math" w:eastAsia="Times New Roman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Times New Roman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/>
                        </w:rPr>
                        <m:t>sci</m:t>
                      </m:r>
                    </m:e>
                    <m:sub>
                      <m:r>
                        <w:rPr>
                          <w:rFonts w:ascii="Cambria Math" w:eastAsia="Times New Roman" w:hAnsi="Cambria Math"/>
                        </w:rPr>
                        <m:t>i</m:t>
                      </m:r>
                    </m:sub>
                  </m:sSub>
                </m:e>
              </m:nary>
            </m:num>
            <m:den>
              <m:r>
                <w:rPr>
                  <w:rFonts w:ascii="Cambria Math" w:eastAsia="Times New Roman" w:hAnsi="Cambria Math"/>
                </w:rPr>
                <m:t>n</m:t>
              </m:r>
            </m:den>
          </m:f>
          <m:r>
            <m:rPr>
              <m:sty m:val="p"/>
            </m:rPr>
            <w:rPr>
              <w:rFonts w:ascii="Cambria Math" w:eastAsia="Times New Roman" w:hAnsi="Cambria Math"/>
            </w:rPr>
            <m:t>+</m:t>
          </m:r>
          <m:r>
            <w:rPr>
              <w:rFonts w:ascii="Cambria Math" w:eastAsia="Times New Roman" w:hAnsi="Cambria Math"/>
            </w:rPr>
            <m:t>Dsci</m:t>
          </m:r>
        </m:oMath>
      </m:oMathPara>
    </w:p>
    <w:p w14:paraId="42C90DB5" w14:textId="77777777" w:rsidR="009318D2" w:rsidRPr="00CD1426" w:rsidRDefault="000C6B08" w:rsidP="00AE4B12">
      <w:pPr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gdzie</w:t>
      </w:r>
      <w:r w:rsidR="009318D2" w:rsidRPr="00CD1426">
        <w:rPr>
          <w:rFonts w:eastAsia="Times New Roman"/>
        </w:rPr>
        <w:t>:</w:t>
      </w:r>
    </w:p>
    <w:p w14:paraId="361FAD46" w14:textId="77777777" w:rsidR="009318D2" w:rsidRPr="00CD1426" w:rsidRDefault="009318D2" w:rsidP="00AE4B12">
      <w:pPr>
        <w:tabs>
          <w:tab w:val="left" w:pos="851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SCI</w:t>
      </w:r>
      <w:r w:rsidR="00602287" w:rsidRPr="00CD1426">
        <w:rPr>
          <w:rFonts w:eastAsia="Times New Roman"/>
        </w:rPr>
        <w:t>300</w:t>
      </w:r>
      <w:r w:rsidR="001D3FD5" w:rsidRPr="00CD1426">
        <w:rPr>
          <w:rFonts w:eastAsia="Times New Roman"/>
        </w:rPr>
        <w:tab/>
      </w:r>
      <w:r w:rsidRPr="00CD1426">
        <w:rPr>
          <w:rFonts w:eastAsia="Times New Roman"/>
        </w:rPr>
        <w:t>miarodajn</w:t>
      </w:r>
      <w:r w:rsidR="00602287" w:rsidRPr="00CD1426">
        <w:rPr>
          <w:rFonts w:eastAsia="Times New Roman"/>
        </w:rPr>
        <w:t>y</w:t>
      </w:r>
      <w:r w:rsidR="00FF1269" w:rsidRPr="00CD1426">
        <w:rPr>
          <w:rFonts w:eastAsia="Times New Roman"/>
        </w:rPr>
        <w:t xml:space="preserve"> </w:t>
      </w:r>
      <w:r w:rsidRPr="00CD1426">
        <w:rPr>
          <w:rFonts w:eastAsia="Times New Roman"/>
        </w:rPr>
        <w:t>wskaźnik krzywizny ugięcia,</w:t>
      </w:r>
    </w:p>
    <w:p w14:paraId="78472C12" w14:textId="77777777" w:rsidR="009318D2" w:rsidRPr="00CD1426" w:rsidRDefault="001D3FD5" w:rsidP="00AE4B12">
      <w:pPr>
        <w:tabs>
          <w:tab w:val="left" w:pos="851"/>
        </w:tabs>
        <w:spacing w:before="120" w:after="120"/>
        <w:ind w:left="993" w:hanging="993"/>
        <w:rPr>
          <w:rFonts w:eastAsia="Times New Roman"/>
        </w:rPr>
      </w:pPr>
      <w:r w:rsidRPr="00CD1426">
        <w:rPr>
          <w:rFonts w:eastAsia="Times New Roman"/>
        </w:rPr>
        <w:lastRenderedPageBreak/>
        <w:t>sci</w:t>
      </w:r>
      <w:r w:rsidRPr="00CD1426">
        <w:rPr>
          <w:rFonts w:eastAsia="Times New Roman"/>
        </w:rPr>
        <w:tab/>
      </w:r>
      <w:r w:rsidR="009318D2" w:rsidRPr="00CD1426">
        <w:rPr>
          <w:rFonts w:eastAsia="Times New Roman"/>
        </w:rPr>
        <w:t>standaryzowana wartość pojedynczego pomiaru wskaźnika krzywizny ugięcia,</w:t>
      </w:r>
    </w:p>
    <w:p w14:paraId="5D729FFB" w14:textId="77777777" w:rsidR="009318D2" w:rsidRPr="00CD1426" w:rsidRDefault="00B77D76" w:rsidP="00AE4B12">
      <w:pPr>
        <w:tabs>
          <w:tab w:val="left" w:pos="851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n</w:t>
      </w:r>
      <w:r w:rsidRPr="00CD1426">
        <w:rPr>
          <w:rFonts w:eastAsia="Times New Roman"/>
        </w:rPr>
        <w:tab/>
      </w:r>
      <w:r w:rsidR="009318D2" w:rsidRPr="00CD1426">
        <w:rPr>
          <w:rFonts w:eastAsia="Times New Roman"/>
        </w:rPr>
        <w:t>liczba ugięć standaryzowanych na odcinku.</w:t>
      </w:r>
    </w:p>
    <w:p w14:paraId="11703A53" w14:textId="77777777" w:rsidR="009318D2" w:rsidRPr="00CD1426" w:rsidRDefault="009318D2" w:rsidP="00AE4B12">
      <w:pPr>
        <w:tabs>
          <w:tab w:val="left" w:pos="851"/>
        </w:tabs>
        <w:spacing w:before="120" w:after="120"/>
        <w:ind w:left="851" w:hanging="851"/>
        <w:rPr>
          <w:rFonts w:eastAsia="Times New Roman"/>
        </w:rPr>
      </w:pPr>
      <w:r w:rsidRPr="00CD1426">
        <w:rPr>
          <w:rFonts w:eastAsia="Times New Roman"/>
        </w:rPr>
        <w:t>Dsci</w:t>
      </w:r>
      <w:r w:rsidR="00B77D76" w:rsidRPr="00CD1426">
        <w:rPr>
          <w:rFonts w:eastAsia="Times New Roman"/>
        </w:rPr>
        <w:tab/>
      </w:r>
      <w:r w:rsidRPr="00CD1426">
        <w:rPr>
          <w:rFonts w:eastAsia="Times New Roman"/>
        </w:rPr>
        <w:t>odchylenie standardowe standaryzowanych wartości pojedynczych pomiarów</w:t>
      </w:r>
      <w:r w:rsidR="001D3FD5" w:rsidRPr="00CD1426">
        <w:rPr>
          <w:rFonts w:eastAsia="Times New Roman"/>
        </w:rPr>
        <w:t xml:space="preserve"> </w:t>
      </w:r>
      <w:r w:rsidRPr="00CD1426">
        <w:rPr>
          <w:rFonts w:eastAsia="Times New Roman"/>
        </w:rPr>
        <w:t>wskaźnika krzywizny ugięcia na odcinku miarodajnym.</w:t>
      </w:r>
    </w:p>
    <w:p w14:paraId="197A4956" w14:textId="77777777" w:rsidR="001D3FD5" w:rsidRPr="00CD1426" w:rsidRDefault="001D3FD5" w:rsidP="00AE4B12">
      <w:pPr>
        <w:tabs>
          <w:tab w:val="left" w:pos="851"/>
        </w:tabs>
        <w:spacing w:before="120" w:after="120"/>
        <w:rPr>
          <w:rFonts w:eastAsia="Times New Roman"/>
        </w:rPr>
      </w:pPr>
    </w:p>
    <w:p w14:paraId="035C3127" w14:textId="77777777" w:rsidR="00B23A93" w:rsidRPr="00CD1426" w:rsidRDefault="00B23A93" w:rsidP="00AE4B12">
      <w:pPr>
        <w:tabs>
          <w:tab w:val="left" w:pos="851"/>
        </w:tabs>
        <w:spacing w:before="120" w:after="120"/>
        <w:rPr>
          <w:rFonts w:eastAsia="Times New Roman"/>
        </w:rPr>
      </w:pPr>
      <w:r w:rsidRPr="00CD1426">
        <w:rPr>
          <w:rFonts w:eastAsia="Times New Roman"/>
        </w:rPr>
        <w:t>Standaryzowana wartość pojedynczego pomiaru ws</w:t>
      </w:r>
      <w:r w:rsidR="00602287" w:rsidRPr="00CD1426">
        <w:rPr>
          <w:rFonts w:eastAsia="Times New Roman"/>
        </w:rPr>
        <w:t>kaźnika krzywizny ugięcia sci</w:t>
      </w:r>
      <w:r w:rsidRPr="00CD1426">
        <w:rPr>
          <w:rFonts w:eastAsia="Times New Roman"/>
        </w:rPr>
        <w:t>:</w:t>
      </w:r>
    </w:p>
    <w:p w14:paraId="02D64E88" w14:textId="77777777" w:rsidR="00FF1269" w:rsidRPr="00CD1426" w:rsidRDefault="005B3612" w:rsidP="00AE4B12">
      <w:pPr>
        <w:spacing w:before="120" w:after="120"/>
        <w:ind w:left="284"/>
        <w:jc w:val="center"/>
      </w:pPr>
      <w:r w:rsidRPr="00CD1426">
        <w:t>sci</w:t>
      </w:r>
      <w:r w:rsidR="00FF1269" w:rsidRPr="00CD1426">
        <w:t xml:space="preserve"> = D0 - D300</w:t>
      </w:r>
    </w:p>
    <w:p w14:paraId="728F7512" w14:textId="77777777" w:rsidR="00FF1269" w:rsidRPr="00CD1426" w:rsidRDefault="00FF1269" w:rsidP="00AE4B12">
      <w:pPr>
        <w:spacing w:before="120" w:after="120"/>
        <w:jc w:val="both"/>
      </w:pPr>
      <w:r w:rsidRPr="00CD1426">
        <w:t xml:space="preserve">gdzie: </w:t>
      </w:r>
    </w:p>
    <w:p w14:paraId="048B2031" w14:textId="77777777" w:rsidR="00FF1269" w:rsidRPr="00CD1426" w:rsidRDefault="00FF1269" w:rsidP="00AE4B12">
      <w:pPr>
        <w:tabs>
          <w:tab w:val="left" w:pos="851"/>
        </w:tabs>
        <w:spacing w:before="120" w:after="120"/>
      </w:pPr>
      <w:r w:rsidRPr="00CD1426">
        <w:t>D0</w:t>
      </w:r>
      <w:r w:rsidRPr="00CD1426">
        <w:tab/>
        <w:t>ugięcie w punkcie centralnym,</w:t>
      </w:r>
    </w:p>
    <w:p w14:paraId="685EAA86" w14:textId="77777777" w:rsidR="00FF1269" w:rsidRPr="00CD1426" w:rsidRDefault="00FF1269" w:rsidP="00AE4B12">
      <w:pPr>
        <w:tabs>
          <w:tab w:val="left" w:pos="851"/>
        </w:tabs>
        <w:spacing w:before="120" w:after="120"/>
      </w:pPr>
      <w:r w:rsidRPr="00CD1426">
        <w:t>D300</w:t>
      </w:r>
      <w:r w:rsidRPr="00CD1426">
        <w:tab/>
        <w:t>ugięcie w punkcie oddalonym o 300 mm od punktu centralnego.</w:t>
      </w:r>
    </w:p>
    <w:p w14:paraId="12C0D5C3" w14:textId="77777777" w:rsidR="009318D2" w:rsidRPr="00CD1426" w:rsidRDefault="009318D2" w:rsidP="00AE4B12">
      <w:pPr>
        <w:spacing w:before="120" w:after="120"/>
        <w:jc w:val="both"/>
        <w:rPr>
          <w:rFonts w:eastAsia="Times New Roman"/>
        </w:rPr>
      </w:pPr>
      <w:r w:rsidRPr="00CD1426">
        <w:rPr>
          <w:rFonts w:eastAsia="Times New Roman"/>
        </w:rPr>
        <w:t>Wynik obliczeń zaokrągla się zgodnie z ogólnymi zasadami.</w:t>
      </w:r>
    </w:p>
    <w:p w14:paraId="0AD54FB8" w14:textId="77777777" w:rsidR="002370EE" w:rsidRPr="00CD1426" w:rsidRDefault="002370EE" w:rsidP="00AE4B12">
      <w:pPr>
        <w:spacing w:before="120" w:after="120"/>
        <w:jc w:val="both"/>
      </w:pPr>
      <w:r w:rsidRPr="00CD1426">
        <w:t>W przypadkach szczególnych</w:t>
      </w:r>
      <w:r w:rsidR="004A5EC2" w:rsidRPr="00CD1426">
        <w:t xml:space="preserve"> (wystąpienie uszkodzeń nawierzchni typu: spękania, koleiny, nierówności czy też przekroczenie wymaganych wartości przez którykolwiek ze wskaźników)</w:t>
      </w:r>
      <w:r w:rsidRPr="00CD1426">
        <w:t xml:space="preserve"> dopuszcza się przeprowadzenie </w:t>
      </w:r>
      <w:r w:rsidR="00096A65" w:rsidRPr="00CD1426">
        <w:t xml:space="preserve">dokładnych </w:t>
      </w:r>
      <w:r w:rsidRPr="00CD1426">
        <w:t>analiz i</w:t>
      </w:r>
      <w:r w:rsidR="004A5EC2" w:rsidRPr="00CD1426">
        <w:t> </w:t>
      </w:r>
      <w:r w:rsidRPr="00CD1426">
        <w:t>badań</w:t>
      </w:r>
      <w:r w:rsidR="00096A65" w:rsidRPr="00CD1426">
        <w:t xml:space="preserve"> w</w:t>
      </w:r>
      <w:r w:rsidR="004A5EC2" w:rsidRPr="00CD1426">
        <w:t xml:space="preserve"> </w:t>
      </w:r>
      <w:r w:rsidR="00096A65" w:rsidRPr="00CD1426">
        <w:t>oparciu o dane szczegółowe (grubości warstw konstrukcji, ilości osi obliczeniowych itp.)</w:t>
      </w:r>
      <w:r w:rsidRPr="00CD1426">
        <w:t xml:space="preserve"> w celu </w:t>
      </w:r>
      <w:r w:rsidR="00096A65" w:rsidRPr="00CD1426">
        <w:t xml:space="preserve">wyznaczenia rzeczywistej </w:t>
      </w:r>
      <w:r w:rsidRPr="00CD1426">
        <w:t>pozostałej trwałości zmęczeniowej nawierzchni.</w:t>
      </w:r>
    </w:p>
    <w:p w14:paraId="345FE9F6" w14:textId="267F21DF" w:rsidR="00936DE9" w:rsidRPr="00CD1426" w:rsidRDefault="00703EC2" w:rsidP="0089426F">
      <w:pPr>
        <w:spacing w:before="120" w:after="120"/>
        <w:ind w:left="709"/>
        <w:jc w:val="both"/>
        <w:rPr>
          <w:b/>
        </w:rPr>
      </w:pPr>
      <w:r w:rsidRPr="00CD1426">
        <w:rPr>
          <w:b/>
        </w:rPr>
        <w:br w:type="page"/>
      </w:r>
      <w:r w:rsidR="0089426F" w:rsidRPr="00CD1426">
        <w:rPr>
          <w:b/>
        </w:rPr>
        <w:lastRenderedPageBreak/>
        <w:t xml:space="preserve"> </w:t>
      </w:r>
    </w:p>
    <w:p w14:paraId="25A8386C" w14:textId="0910CECC" w:rsidR="00733339" w:rsidRPr="00CD1426" w:rsidRDefault="00733339" w:rsidP="0089426F">
      <w:pPr>
        <w:pStyle w:val="Nagwek2"/>
      </w:pPr>
    </w:p>
    <w:p w14:paraId="41895982" w14:textId="77777777" w:rsidR="00936DE9" w:rsidRPr="00CD1426" w:rsidRDefault="00936DE9" w:rsidP="00AE4B12">
      <w:pPr>
        <w:pStyle w:val="Nagwek2"/>
        <w:numPr>
          <w:ilvl w:val="0"/>
          <w:numId w:val="2"/>
        </w:numPr>
        <w:ind w:left="426" w:hanging="426"/>
        <w:rPr>
          <w:szCs w:val="20"/>
        </w:rPr>
      </w:pPr>
      <w:bookmarkStart w:id="29" w:name="_Toc408484183"/>
      <w:bookmarkStart w:id="30" w:name="_Toc455047576"/>
      <w:bookmarkStart w:id="31" w:name="_Toc488656536"/>
      <w:r w:rsidRPr="00CD1426">
        <w:rPr>
          <w:szCs w:val="20"/>
        </w:rPr>
        <w:t>OZNAKOWANIE DRÓG</w:t>
      </w:r>
      <w:bookmarkEnd w:id="29"/>
      <w:bookmarkEnd w:id="30"/>
      <w:r w:rsidR="006A59A8" w:rsidRPr="00CD1426">
        <w:rPr>
          <w:szCs w:val="20"/>
        </w:rPr>
        <w:t xml:space="preserve"> ORAZ URZĄDZENIA BRD</w:t>
      </w:r>
      <w:bookmarkEnd w:id="31"/>
    </w:p>
    <w:p w14:paraId="4D3B94A3" w14:textId="77777777" w:rsidR="00C210E2" w:rsidRPr="00CD1426" w:rsidRDefault="00936DE9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Oznakowanie poziome</w:t>
      </w:r>
    </w:p>
    <w:p w14:paraId="01C204D7" w14:textId="77777777" w:rsidR="001B09F5" w:rsidRPr="00CD1426" w:rsidRDefault="001B09F5" w:rsidP="00AE4B12">
      <w:pPr>
        <w:spacing w:before="120" w:after="120"/>
        <w:ind w:left="709"/>
        <w:jc w:val="both"/>
      </w:pPr>
      <w:r w:rsidRPr="00CD1426">
        <w:t>Okres Gwarancji Jakości dla:</w:t>
      </w:r>
    </w:p>
    <w:p w14:paraId="0B40547F" w14:textId="77777777" w:rsidR="00936DE9" w:rsidRPr="00CD1426" w:rsidRDefault="00936DE9" w:rsidP="0069224F">
      <w:pPr>
        <w:numPr>
          <w:ilvl w:val="0"/>
          <w:numId w:val="19"/>
        </w:numPr>
        <w:spacing w:before="120" w:after="120"/>
        <w:ind w:left="993" w:hanging="285"/>
        <w:jc w:val="both"/>
      </w:pPr>
      <w:r w:rsidRPr="00CD1426">
        <w:t>oznakowani</w:t>
      </w:r>
      <w:r w:rsidR="001B09F5" w:rsidRPr="00CD1426">
        <w:t>a</w:t>
      </w:r>
      <w:r w:rsidRPr="00CD1426">
        <w:t xml:space="preserve"> cienkowarstwowe</w:t>
      </w:r>
      <w:r w:rsidR="001B09F5" w:rsidRPr="00CD1426">
        <w:t>go</w:t>
      </w:r>
      <w:r w:rsidRPr="00CD1426">
        <w:t xml:space="preserve"> – 1 rok</w:t>
      </w:r>
      <w:r w:rsidR="004F7ED7" w:rsidRPr="00CD1426">
        <w:t>,</w:t>
      </w:r>
    </w:p>
    <w:p w14:paraId="3DF63BF2" w14:textId="77777777" w:rsidR="00C210E2" w:rsidRPr="00CD1426" w:rsidRDefault="00936DE9" w:rsidP="0069224F">
      <w:pPr>
        <w:numPr>
          <w:ilvl w:val="0"/>
          <w:numId w:val="19"/>
        </w:numPr>
        <w:spacing w:before="120" w:after="120"/>
        <w:ind w:left="993" w:hanging="285"/>
        <w:jc w:val="both"/>
      </w:pPr>
      <w:r w:rsidRPr="00CD1426">
        <w:t>oznakowani</w:t>
      </w:r>
      <w:r w:rsidR="001B09F5" w:rsidRPr="00CD1426">
        <w:t>a</w:t>
      </w:r>
      <w:r w:rsidRPr="00CD1426">
        <w:t xml:space="preserve"> grubowarstwowe</w:t>
      </w:r>
      <w:r w:rsidR="001B09F5" w:rsidRPr="00CD1426">
        <w:t>go</w:t>
      </w:r>
      <w:r w:rsidRPr="00CD1426">
        <w:t xml:space="preserve"> –  </w:t>
      </w:r>
      <w:r w:rsidR="00896145" w:rsidRPr="00CD1426">
        <w:t>4</w:t>
      </w:r>
      <w:r w:rsidR="003D15B1" w:rsidRPr="00CD1426">
        <w:t xml:space="preserve"> </w:t>
      </w:r>
      <w:r w:rsidRPr="00CD1426">
        <w:t>lata</w:t>
      </w:r>
      <w:r w:rsidR="004F7ED7" w:rsidRPr="00CD1426">
        <w:t>.</w:t>
      </w:r>
    </w:p>
    <w:p w14:paraId="2A66790A" w14:textId="77777777" w:rsidR="00936DE9" w:rsidRPr="00CD1426" w:rsidRDefault="00936DE9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Oznakowanie pionowe</w:t>
      </w:r>
      <w:r w:rsidR="009D2B3B" w:rsidRPr="00CD1426">
        <w:rPr>
          <w:b/>
        </w:rPr>
        <w:t xml:space="preserve"> wraz z konstrukcją</w:t>
      </w:r>
      <w:r w:rsidRPr="00CD1426">
        <w:rPr>
          <w:b/>
        </w:rPr>
        <w:t xml:space="preserve"> </w:t>
      </w:r>
    </w:p>
    <w:p w14:paraId="383E3FC9" w14:textId="77777777" w:rsidR="00896145" w:rsidRPr="00CD1426" w:rsidRDefault="001B09F5" w:rsidP="00AE4B12">
      <w:pPr>
        <w:spacing w:before="120" w:after="120"/>
        <w:ind w:firstLine="708"/>
        <w:jc w:val="both"/>
      </w:pPr>
      <w:r w:rsidRPr="00CD1426">
        <w:t>Okres Gwarancji Jakości</w:t>
      </w:r>
      <w:r w:rsidR="007A1A78" w:rsidRPr="00CD1426">
        <w:t xml:space="preserve"> dla</w:t>
      </w:r>
      <w:r w:rsidR="00896145" w:rsidRPr="00CD1426">
        <w:t>:</w:t>
      </w:r>
    </w:p>
    <w:p w14:paraId="4721E2FA" w14:textId="77777777" w:rsidR="00936DE9" w:rsidRPr="00CD1426" w:rsidRDefault="003B1BD5" w:rsidP="0069224F">
      <w:pPr>
        <w:pStyle w:val="Akapitzlist"/>
        <w:numPr>
          <w:ilvl w:val="0"/>
          <w:numId w:val="33"/>
        </w:numPr>
        <w:spacing w:before="120" w:after="120"/>
        <w:ind w:left="993" w:hanging="284"/>
        <w:contextualSpacing w:val="0"/>
        <w:jc w:val="both"/>
      </w:pPr>
      <w:r w:rsidRPr="00CD1426">
        <w:t>oznakowani</w:t>
      </w:r>
      <w:r w:rsidR="00C13C5A" w:rsidRPr="00CD1426">
        <w:t>a</w:t>
      </w:r>
      <w:r w:rsidRPr="00CD1426">
        <w:t xml:space="preserve"> pionowe</w:t>
      </w:r>
      <w:r w:rsidR="00C13C5A" w:rsidRPr="00CD1426">
        <w:t>go</w:t>
      </w:r>
      <w:r w:rsidRPr="00CD1426">
        <w:t xml:space="preserve"> (folia II typu i pryzmatyczna) – </w:t>
      </w:r>
      <w:r w:rsidR="004F7ED7" w:rsidRPr="00CD1426">
        <w:t>10</w:t>
      </w:r>
      <w:r w:rsidRPr="00CD1426">
        <w:t xml:space="preserve"> </w:t>
      </w:r>
      <w:r w:rsidR="001B09F5" w:rsidRPr="00CD1426">
        <w:t>lat</w:t>
      </w:r>
      <w:r w:rsidRPr="00CD1426">
        <w:t>,</w:t>
      </w:r>
    </w:p>
    <w:p w14:paraId="7A0D6C4E" w14:textId="77777777" w:rsidR="003B1BD5" w:rsidRPr="00CD1426" w:rsidRDefault="003B1BD5" w:rsidP="0069224F">
      <w:pPr>
        <w:pStyle w:val="Akapitzlist"/>
        <w:numPr>
          <w:ilvl w:val="0"/>
          <w:numId w:val="33"/>
        </w:numPr>
        <w:spacing w:before="120" w:after="120"/>
        <w:ind w:left="993" w:hanging="284"/>
        <w:contextualSpacing w:val="0"/>
        <w:jc w:val="both"/>
      </w:pPr>
      <w:r w:rsidRPr="00CD1426">
        <w:t>oznakowani</w:t>
      </w:r>
      <w:r w:rsidR="00C13C5A" w:rsidRPr="00CD1426">
        <w:t>a</w:t>
      </w:r>
      <w:r w:rsidRPr="00CD1426">
        <w:t xml:space="preserve"> </w:t>
      </w:r>
      <w:r w:rsidR="00C42D6D" w:rsidRPr="00CD1426">
        <w:t>pionowe</w:t>
      </w:r>
      <w:r w:rsidR="00C13C5A" w:rsidRPr="00CD1426">
        <w:t>go</w:t>
      </w:r>
      <w:r w:rsidR="00C42D6D" w:rsidRPr="00CD1426">
        <w:t xml:space="preserve"> (folia I typu) – 7 lat.</w:t>
      </w:r>
    </w:p>
    <w:p w14:paraId="7000E438" w14:textId="77777777" w:rsidR="00C42D6D" w:rsidRPr="00CD1426" w:rsidRDefault="00C42D6D" w:rsidP="00AE4B12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CD1426">
        <w:rPr>
          <w:b/>
        </w:rPr>
        <w:t>Inne urządzenia BRD</w:t>
      </w:r>
    </w:p>
    <w:p w14:paraId="6D402A28" w14:textId="77777777" w:rsidR="00C42D6D" w:rsidRPr="00CD1426" w:rsidRDefault="00C42D6D" w:rsidP="00AE4B12">
      <w:pPr>
        <w:pStyle w:val="Akapitzlist"/>
        <w:spacing w:before="120" w:after="120"/>
        <w:ind w:left="709"/>
        <w:contextualSpacing w:val="0"/>
        <w:jc w:val="both"/>
      </w:pPr>
      <w:r w:rsidRPr="00CD1426">
        <w:t>Okres Gwarancji Jakości dla:</w:t>
      </w:r>
    </w:p>
    <w:p w14:paraId="519E3D70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słupki U-1 wraz z U-8 – 18 miesięcy,</w:t>
      </w:r>
    </w:p>
    <w:p w14:paraId="3EA7C3BC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drogowe bariery ochronne – 5 lat,</w:t>
      </w:r>
    </w:p>
    <w:p w14:paraId="450CD92A" w14:textId="77777777" w:rsidR="00554AB2" w:rsidRPr="00CD1426" w:rsidRDefault="00554AB2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osłony energochłonne i zabezpieczające – 5 lat,</w:t>
      </w:r>
    </w:p>
    <w:p w14:paraId="18F4003E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 xml:space="preserve">urządzenia sygnalizacji </w:t>
      </w:r>
      <w:r w:rsidR="009D2B3B" w:rsidRPr="00CD1426">
        <w:t xml:space="preserve">wraz z konstrukcją </w:t>
      </w:r>
      <w:r w:rsidRPr="00CD1426">
        <w:t>– 5 lat,</w:t>
      </w:r>
    </w:p>
    <w:p w14:paraId="63BA1826" w14:textId="77777777" w:rsidR="00C42D6D" w:rsidRPr="00CD1426" w:rsidRDefault="00C42D6D" w:rsidP="0069224F">
      <w:pPr>
        <w:pStyle w:val="Akapitzlist"/>
        <w:numPr>
          <w:ilvl w:val="0"/>
          <w:numId w:val="35"/>
        </w:numPr>
        <w:spacing w:before="120" w:after="120"/>
        <w:ind w:left="993" w:hanging="284"/>
        <w:contextualSpacing w:val="0"/>
        <w:jc w:val="both"/>
      </w:pPr>
      <w:r w:rsidRPr="00CD1426">
        <w:t>urządzenia zabezpieczające ruch pieszych i rowerzystów – 5 lat.</w:t>
      </w:r>
    </w:p>
    <w:p w14:paraId="753D4A89" w14:textId="77777777" w:rsidR="00936DE9" w:rsidRPr="00CD1426" w:rsidRDefault="00936DE9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Kontrola elementów oznakowania poziomego i pionowego</w:t>
      </w:r>
    </w:p>
    <w:p w14:paraId="4B6156B7" w14:textId="77777777" w:rsidR="00936DE9" w:rsidRPr="00CD1426" w:rsidRDefault="00936DE9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 xml:space="preserve">Kontrola elementów oznakowania poziomego i pionowego odbywać się będzie </w:t>
      </w:r>
      <w:r w:rsidR="00C210E2" w:rsidRPr="00CD1426">
        <w:br/>
      </w:r>
      <w:r w:rsidRPr="00CD1426">
        <w:t>w oparciu o zapisy Rozporządzeniu Ministra Infrastruktury z dnia 3</w:t>
      </w:r>
      <w:r w:rsidR="00207C72" w:rsidRPr="00CD1426">
        <w:t> </w:t>
      </w:r>
      <w:r w:rsidRPr="00CD1426">
        <w:t xml:space="preserve">lipca 2003 r. </w:t>
      </w:r>
      <w:r w:rsidR="00C210E2" w:rsidRPr="00CD1426">
        <w:br/>
      </w:r>
      <w:r w:rsidRPr="00CD1426">
        <w:t>w sprawie szczegółowych warunków technicznych dla znaków i</w:t>
      </w:r>
      <w:r w:rsidR="00207C72" w:rsidRPr="00CD1426">
        <w:t> </w:t>
      </w:r>
      <w:r w:rsidRPr="00CD1426">
        <w:t>sygnałów drogowych oraz urządzeń bezpieczeństwa ruchu drogowego i</w:t>
      </w:r>
      <w:r w:rsidR="00207C72" w:rsidRPr="00CD1426">
        <w:t> </w:t>
      </w:r>
      <w:r w:rsidRPr="00CD1426">
        <w:t>warunków ich umieszczania</w:t>
      </w:r>
      <w:r w:rsidR="003B1BD5" w:rsidRPr="00CD1426">
        <w:t xml:space="preserve"> </w:t>
      </w:r>
      <w:r w:rsidRPr="00CD1426">
        <w:t>na drogach  (Dz. U. Nr 220, poz. 2181, z</w:t>
      </w:r>
      <w:r w:rsidR="00207C72" w:rsidRPr="00CD1426">
        <w:t> </w:t>
      </w:r>
      <w:r w:rsidR="00AF6769" w:rsidRPr="00CD1426">
        <w:t>późniejszymi zmianami</w:t>
      </w:r>
      <w:r w:rsidRPr="00CD1426">
        <w:t>).</w:t>
      </w:r>
    </w:p>
    <w:p w14:paraId="70488883" w14:textId="1F311AC9" w:rsidR="00936DE9" w:rsidRPr="00CD1426" w:rsidRDefault="00936DE9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Wszystkie elementy oznakowania poziomego i pionowego powinny zachować trwałość i utrzymanie wymaganych parametrów (takich, jak widoczność, odblaskowość) zgodnie z dokumentem odniesienia wymienionym w</w:t>
      </w:r>
      <w:r w:rsidR="00207C72" w:rsidRPr="00CD1426">
        <w:t> </w:t>
      </w:r>
      <w:r w:rsidRPr="00CD1426">
        <w:t>powyższym punkcie</w:t>
      </w:r>
      <w:r w:rsidR="003B1BD5" w:rsidRPr="00CD1426">
        <w:t xml:space="preserve"> </w:t>
      </w:r>
      <w:r w:rsidR="000C1F4A">
        <w:t>2</w:t>
      </w:r>
      <w:r w:rsidRPr="00CD1426">
        <w:t>.</w:t>
      </w:r>
      <w:r w:rsidR="006A59A8" w:rsidRPr="00CD1426">
        <w:t>4</w:t>
      </w:r>
      <w:r w:rsidRPr="00CD1426">
        <w:t>.1</w:t>
      </w:r>
      <w:r w:rsidR="003B1BD5" w:rsidRPr="00CD1426">
        <w:t xml:space="preserve"> </w:t>
      </w:r>
      <w:r w:rsidRPr="00CD1426">
        <w:t>w całym okresie przewidzianym gwarancją.</w:t>
      </w:r>
    </w:p>
    <w:p w14:paraId="29AA0838" w14:textId="77777777" w:rsidR="003B70EC" w:rsidRPr="00CD1426" w:rsidRDefault="004008B3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Dla zapewnienia właściwej czytelności tablic w różnych warunkach pogodowych należy zaaplikować na powierzchni lica dodatkową folię bezbarwną przeciwdziałającą powstawaniu rosy na tablicy</w:t>
      </w:r>
      <w:r w:rsidR="00AF6769" w:rsidRPr="00CD1426">
        <w:t xml:space="preserve"> </w:t>
      </w:r>
      <w:r w:rsidRPr="00CD1426">
        <w:t>(folia antyroszeniowa) – dotyczy znaków E</w:t>
      </w:r>
      <w:r w:rsidR="00C42D6D" w:rsidRPr="00CD1426">
        <w:t xml:space="preserve"> wykonanych na podkładzie stalowym</w:t>
      </w:r>
      <w:r w:rsidRPr="00CD1426">
        <w:t>.</w:t>
      </w:r>
      <w:r w:rsidR="003B70EC" w:rsidRPr="00CD1426">
        <w:br w:type="page"/>
      </w:r>
    </w:p>
    <w:p w14:paraId="7B0A2548" w14:textId="77777777" w:rsidR="00936DE9" w:rsidRPr="00CD1426" w:rsidRDefault="00936DE9" w:rsidP="00AE4B12">
      <w:pPr>
        <w:pStyle w:val="Nagwek2"/>
        <w:numPr>
          <w:ilvl w:val="0"/>
          <w:numId w:val="2"/>
        </w:numPr>
        <w:ind w:left="426" w:hanging="426"/>
        <w:rPr>
          <w:szCs w:val="20"/>
        </w:rPr>
      </w:pPr>
      <w:bookmarkStart w:id="32" w:name="_Toc408484184"/>
      <w:bookmarkStart w:id="33" w:name="_Toc455047577"/>
      <w:bookmarkStart w:id="34" w:name="_Toc488656537"/>
      <w:r w:rsidRPr="00CD1426">
        <w:rPr>
          <w:szCs w:val="20"/>
        </w:rPr>
        <w:lastRenderedPageBreak/>
        <w:t>ZIELEŃ</w:t>
      </w:r>
      <w:bookmarkEnd w:id="32"/>
      <w:bookmarkEnd w:id="33"/>
      <w:bookmarkEnd w:id="34"/>
    </w:p>
    <w:p w14:paraId="4F452C4C" w14:textId="77777777" w:rsidR="003B1BD5" w:rsidRPr="00CD1426" w:rsidRDefault="003B1BD5" w:rsidP="00AE4B12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>Zieleń</w:t>
      </w:r>
    </w:p>
    <w:p w14:paraId="2BC1443D" w14:textId="77777777" w:rsidR="003B1BD5" w:rsidRPr="00CD1426" w:rsidRDefault="003B1BD5" w:rsidP="00AE4B12">
      <w:pPr>
        <w:spacing w:before="120" w:after="120"/>
        <w:jc w:val="both"/>
      </w:pPr>
      <w:r w:rsidRPr="00CD1426">
        <w:t>Gwarancja na zieleń wynosi 3 pełne sezony wegetacyjne (jako sezon wegetacyjny należy rozumieć okres od początku kwietnia do końca października, początek I sezonu jest zawsze liczony od 01.04 danego roku).</w:t>
      </w:r>
    </w:p>
    <w:p w14:paraId="3063AFD4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 xml:space="preserve">Wykonawca w okresie gwarancji jest zobowiązany do prowadzenia zabiegów konserwacyjnych zgodnie z wymogami określonymi „Warunkami Wykonania </w:t>
      </w:r>
      <w:r w:rsidRPr="00CD1426">
        <w:br/>
        <w:t>i Odbioru Robot Budowlanych” na wszystkich elementach zieleni przydrożnej wykonanej i/lub nasadzonej w ramach zrealizowanego zadania.</w:t>
      </w:r>
    </w:p>
    <w:p w14:paraId="7B5D1F6B" w14:textId="77777777" w:rsidR="003B1BD5" w:rsidRPr="00CD1426" w:rsidRDefault="003B1BD5" w:rsidP="00AE4B12">
      <w:pPr>
        <w:spacing w:before="120" w:after="120"/>
        <w:ind w:left="709"/>
        <w:jc w:val="both"/>
      </w:pPr>
      <w:r w:rsidRPr="00CD1426">
        <w:t xml:space="preserve">Zieleń w pasie drogowym, należy pielęgnować i utrzymywać w taki sposób, aby </w:t>
      </w:r>
      <w:r w:rsidRPr="00CD1426">
        <w:br/>
        <w:t xml:space="preserve">nie powodować ograniczenia przepływu wody, obsypywania się skarp i rozsiewania się chwastów. Jej wysokość nie może ograniczać widoczności urządzeń umieszczonych w pasie drogowym. Nie może także rozrastać się w skrajnię drogi </w:t>
      </w:r>
      <w:r w:rsidRPr="00CD1426">
        <w:br/>
        <w:t xml:space="preserve">a roślinność okrywowa (w tym trawa) nie może być wyższa niż 20 cm </w:t>
      </w:r>
      <w:r w:rsidRPr="00CD1426">
        <w:rPr>
          <w:bCs/>
        </w:rPr>
        <w:t>(za wyjątkiem stref najść i przemieszczania się na przejściach dla zwierząt).</w:t>
      </w:r>
      <w:r w:rsidRPr="00CD1426">
        <w:t xml:space="preserve"> Zasady te obowiązują przez cały okres trwania gwarancji.  </w:t>
      </w:r>
    </w:p>
    <w:p w14:paraId="3E8B500C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Wykonawca w okresie gwarancji prowadzi zabiegi pielęgnacyjne zgodnie z sztuką ogrodniczą</w:t>
      </w:r>
      <w:r w:rsidR="00EF73AE" w:rsidRPr="00CD1426">
        <w:t>.</w:t>
      </w:r>
    </w:p>
    <w:p w14:paraId="018A9FB9" w14:textId="7968847E" w:rsidR="00EF73AE" w:rsidRPr="00CD1426" w:rsidRDefault="00EF73AE" w:rsidP="00EF73AE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Sztuka ogrodnicza – na potrzeby niniejszego dokumentu przyjmuje się, iż Zamawiający pod tym pojęciem rozumie wszelkie prace związane z nawadnianiem, ściołowaniem, korowaniem, nawożeniem, przycinaniem (ci</w:t>
      </w:r>
      <w:r w:rsidR="000C1F4A">
        <w:t>ę</w:t>
      </w:r>
      <w:r w:rsidRPr="00CD1426">
        <w:t>cia sanitarne i korygujące), koszeniem, grabieniem, pieleniem, stosowaniem środków ochrony chemicznej i naturalnej, palikowaniem oraz inne zabiegi wynikające z biologii i wymagań siedliskowych poszczególnych gatunków. Wyżej wymienione działania podejmowane przez Wykonawcę w odniesieniu do poszczególnych gatunków, powierzchni zielonych itp. mają na celu adaptację posadzonego/ zasianego materiału roślinnego do nowych warunków oraz wytworzenie  i zapewnienie w okresie gwarancji możliwości do samodzielnego wzrostu i trwałości po okresie gwarancji.</w:t>
      </w:r>
    </w:p>
    <w:p w14:paraId="3E1E3AFF" w14:textId="77777777" w:rsidR="003B1BD5" w:rsidRPr="00CD1426" w:rsidRDefault="003B1BD5" w:rsidP="00895F75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 okresie gwarancji Wykonawca przy udziale Zamawiającego corocznie dokonuje przeglądu zieleni, z którego sporządza się protokół. Przegląd wykonuje się w okresie sezonu wegetacyjnego, przy pełnym ulistnieniu i w fazie wzrostu roślin pozwalającym ocenić stopień udatności zasiewu/nasadzeń.</w:t>
      </w:r>
      <w:r w:rsidR="00895F75" w:rsidRPr="00CD1426">
        <w:t xml:space="preserve"> Poprawki i uzupełnienia Wykonawca wykonuje w tym samym okresie wegetacyjnym.</w:t>
      </w:r>
    </w:p>
    <w:p w14:paraId="28CA2AB9" w14:textId="77777777" w:rsidR="003B1BD5" w:rsidRPr="00CD1426" w:rsidRDefault="00895F7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J</w:t>
      </w:r>
      <w:r w:rsidR="003B1BD5" w:rsidRPr="00CD1426">
        <w:t xml:space="preserve">eśli w trakcie pierwszego przeglądu stwierdzone zostanie, że udatność wykonanych nasadzeń jest poniżej 30% przyjmuje się, iż całą zieleń należy nasadzić powtórnie, a okres gwarancji wydłużyć o 1 pełny sezon wegetacyjny. </w:t>
      </w:r>
    </w:p>
    <w:p w14:paraId="6ED5B13A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Kontrola jakości humusowania i obsiania skarp, rowów i terenów płaskich. Po  trzecim sezonie wegetacyjnym gwarancji łączna powierzchnia nieporośniętych miejsc nie powinna być większa niż 2% wszystkich obsianych powierzchni, a maksymalny wymiar pojedynczych niezadarnionych / nie pokrytych trawą miejsc nie powinien przekraczać 0,5 m</w:t>
      </w:r>
      <w:r w:rsidRPr="00CD1426">
        <w:rPr>
          <w:vertAlign w:val="superscript"/>
        </w:rPr>
        <w:t>2</w:t>
      </w:r>
      <w:r w:rsidRPr="00CD1426">
        <w:t>. Nie dopuszcza się na zarośniętej powierzchni występowania jakichkolwiek wyżłobień erozyjnych ani lokalnych zsuwów.</w:t>
      </w:r>
    </w:p>
    <w:p w14:paraId="16FCFCDA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Kontrola jakości nasadzonych drzew, krzewów i pnączy</w:t>
      </w:r>
    </w:p>
    <w:p w14:paraId="027CF790" w14:textId="77777777" w:rsidR="003B1BD5" w:rsidRPr="00CD1426" w:rsidRDefault="003B1BD5" w:rsidP="0069224F">
      <w:pPr>
        <w:numPr>
          <w:ilvl w:val="0"/>
          <w:numId w:val="20"/>
        </w:numPr>
        <w:spacing w:before="120" w:after="120"/>
        <w:ind w:left="709" w:hanging="425"/>
        <w:jc w:val="both"/>
      </w:pPr>
      <w:r w:rsidRPr="00CD1426">
        <w:lastRenderedPageBreak/>
        <w:t>Po 3 sezonach wegetacyjnych objętych okresem gwarancji udatność nasadzeń nie będzie niższa niż:</w:t>
      </w:r>
    </w:p>
    <w:p w14:paraId="0F3203EA" w14:textId="77777777" w:rsidR="003B1BD5" w:rsidRPr="00CD1426" w:rsidRDefault="003B1BD5" w:rsidP="0069224F">
      <w:pPr>
        <w:numPr>
          <w:ilvl w:val="0"/>
          <w:numId w:val="21"/>
        </w:numPr>
        <w:spacing w:before="120" w:after="120"/>
        <w:ind w:left="993" w:hanging="284"/>
        <w:jc w:val="both"/>
      </w:pPr>
      <w:r w:rsidRPr="00CD1426">
        <w:t>95 % dla krzewów</w:t>
      </w:r>
    </w:p>
    <w:p w14:paraId="0CCCEF1F" w14:textId="77777777" w:rsidR="003B1BD5" w:rsidRPr="00CD1426" w:rsidRDefault="003B1BD5" w:rsidP="0069224F">
      <w:pPr>
        <w:numPr>
          <w:ilvl w:val="0"/>
          <w:numId w:val="21"/>
        </w:numPr>
        <w:spacing w:before="120" w:after="120"/>
        <w:ind w:left="993" w:hanging="284"/>
        <w:jc w:val="both"/>
      </w:pPr>
      <w:r w:rsidRPr="00CD1426">
        <w:t>95 % dla drzew szkółkarskich (szkółki leśne)</w:t>
      </w:r>
    </w:p>
    <w:p w14:paraId="2CFE2AD7" w14:textId="77777777" w:rsidR="003B1BD5" w:rsidRPr="00CD1426" w:rsidRDefault="003B1BD5" w:rsidP="0069224F">
      <w:pPr>
        <w:numPr>
          <w:ilvl w:val="0"/>
          <w:numId w:val="21"/>
        </w:numPr>
        <w:spacing w:before="120" w:after="120"/>
        <w:ind w:left="993" w:hanging="284"/>
        <w:jc w:val="both"/>
      </w:pPr>
      <w:r w:rsidRPr="00CD1426">
        <w:t xml:space="preserve">98 % dla drzew soliterowych  </w:t>
      </w:r>
    </w:p>
    <w:p w14:paraId="2DBE44E3" w14:textId="77777777" w:rsidR="003B1BD5" w:rsidRPr="00CD1426" w:rsidRDefault="003B1BD5" w:rsidP="0069224F">
      <w:pPr>
        <w:numPr>
          <w:ilvl w:val="0"/>
          <w:numId w:val="20"/>
        </w:numPr>
        <w:spacing w:before="120" w:after="120"/>
        <w:ind w:left="709" w:hanging="425"/>
        <w:jc w:val="both"/>
      </w:pPr>
      <w:r w:rsidRPr="00CD1426">
        <w:t>Dopuszczalny stopień wypadów (zieleni wysokiej i niskiej,  która się nie przyjęła):</w:t>
      </w:r>
    </w:p>
    <w:p w14:paraId="77657694" w14:textId="77777777" w:rsidR="003B1BD5" w:rsidRPr="00CD1426" w:rsidRDefault="003B1BD5" w:rsidP="0069224F">
      <w:pPr>
        <w:numPr>
          <w:ilvl w:val="0"/>
          <w:numId w:val="22"/>
        </w:numPr>
        <w:spacing w:before="120" w:after="120"/>
        <w:ind w:left="993" w:hanging="284"/>
        <w:jc w:val="both"/>
      </w:pPr>
      <w:r w:rsidRPr="00CD1426">
        <w:t>5 % dla krzewów</w:t>
      </w:r>
    </w:p>
    <w:p w14:paraId="0A82FBDD" w14:textId="77777777" w:rsidR="003B1BD5" w:rsidRPr="00CD1426" w:rsidRDefault="003B1BD5" w:rsidP="0069224F">
      <w:pPr>
        <w:numPr>
          <w:ilvl w:val="0"/>
          <w:numId w:val="22"/>
        </w:numPr>
        <w:spacing w:before="120" w:after="120"/>
        <w:ind w:left="993" w:hanging="284"/>
        <w:jc w:val="both"/>
      </w:pPr>
      <w:r w:rsidRPr="00CD1426">
        <w:t>5 % dla drzew szkółkarskich (szkółki leśne)</w:t>
      </w:r>
    </w:p>
    <w:p w14:paraId="5E04F692" w14:textId="77777777" w:rsidR="003B1BD5" w:rsidRPr="00CD1426" w:rsidRDefault="003B1BD5" w:rsidP="0069224F">
      <w:pPr>
        <w:numPr>
          <w:ilvl w:val="0"/>
          <w:numId w:val="22"/>
        </w:numPr>
        <w:spacing w:before="120" w:after="120"/>
        <w:ind w:left="993" w:hanging="284"/>
        <w:jc w:val="both"/>
      </w:pPr>
      <w:r w:rsidRPr="00CD1426">
        <w:t>2 % dla drzew soliterowych</w:t>
      </w:r>
    </w:p>
    <w:p w14:paraId="7F741C19" w14:textId="0697CCDB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W przypadku nie osiągnięcia zakładanej udatności nasadzeń, o której mowa w pkt </w:t>
      </w:r>
      <w:r w:rsidR="00B0112F">
        <w:t>3</w:t>
      </w:r>
      <w:r w:rsidRPr="00CD1426">
        <w:t>.1.7., Wykonawca jest zobowiązany do wprowadzenia niezbędnych poprawek i uzupełnień w nasadzeniach w tym samym okresie wegetacyjnym, przy czym jeśli w trakcie przeprowadzonego przeglądu stwierdzone zostanie, że udatność wykonanych nasadzeń jest poniżej 30% całą zieleń należy nasadzić powtórnie, a okres gwarancji wydłużyć o 3 pełne sezony wegetacyjne.</w:t>
      </w:r>
    </w:p>
    <w:p w14:paraId="2466DBDA" w14:textId="77777777" w:rsidR="003B1BD5" w:rsidRPr="00CD1426" w:rsidRDefault="003B1BD5" w:rsidP="00AE4B12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Dopuszczalne formy uszkodzeń i nieprawidłowości określane na podstawie oceny wizualnej</w:t>
      </w:r>
    </w:p>
    <w:p w14:paraId="190CFBE9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niewielkie defoliacje liści do 15% aparatu asymilacyjnego rośliny,</w:t>
      </w:r>
    </w:p>
    <w:p w14:paraId="2228D896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zamieranie końcówek pędów u gatunków wymagających corocznych cieć korygujących,</w:t>
      </w:r>
    </w:p>
    <w:p w14:paraId="1409BC26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uszkodzenia powierzchni trawiastych spowodowane buchtowaniem dzików, kopce kretów itp.</w:t>
      </w:r>
    </w:p>
    <w:p w14:paraId="5483C67C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pojedyncze miejsca uszkodzeń pędów w wyniku obgryzania przez zwierzynę,</w:t>
      </w:r>
    </w:p>
    <w:p w14:paraId="5E62643A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 xml:space="preserve">dla form drzewiastych przejmowania roli przewodnika przez pędy boczne z pierwszego lub drugiego okółka, gdy jest martwy przewodnik – wyklucza się i tzw. „wilcze pędy” z części odziomkowej, </w:t>
      </w:r>
    </w:p>
    <w:p w14:paraId="7FABF576" w14:textId="77777777" w:rsidR="003B1BD5" w:rsidRPr="00CD1426" w:rsidRDefault="003B1BD5" w:rsidP="0069224F">
      <w:pPr>
        <w:numPr>
          <w:ilvl w:val="0"/>
          <w:numId w:val="34"/>
        </w:numPr>
        <w:spacing w:before="120" w:after="120"/>
        <w:ind w:left="993" w:hanging="284"/>
        <w:jc w:val="both"/>
      </w:pPr>
      <w:r w:rsidRPr="00CD1426">
        <w:t>brak korowiny na nie więcej niż 10% obwodu lub nie więcej niż 20% pędów w przypadku form krzewiastych</w:t>
      </w:r>
      <w:r w:rsidR="00E860D1" w:rsidRPr="00CD1426">
        <w:t>.</w:t>
      </w:r>
    </w:p>
    <w:p w14:paraId="02F49B65" w14:textId="77777777" w:rsidR="00E860D1" w:rsidRPr="00CD1426" w:rsidRDefault="00E860D1" w:rsidP="00AE4B12">
      <w:pPr>
        <w:spacing w:before="120" w:after="120"/>
        <w:jc w:val="both"/>
      </w:pPr>
      <w:r w:rsidRPr="00CD1426">
        <w:br w:type="page"/>
      </w:r>
    </w:p>
    <w:p w14:paraId="7CFA17FA" w14:textId="77777777" w:rsidR="00463B3C" w:rsidRPr="00CD1426" w:rsidRDefault="00936DE9" w:rsidP="00AE4B12">
      <w:pPr>
        <w:pStyle w:val="Nagwek2"/>
        <w:numPr>
          <w:ilvl w:val="0"/>
          <w:numId w:val="2"/>
        </w:numPr>
        <w:ind w:left="426" w:hanging="426"/>
        <w:rPr>
          <w:szCs w:val="20"/>
        </w:rPr>
      </w:pPr>
      <w:bookmarkStart w:id="35" w:name="_Toc408484185"/>
      <w:bookmarkStart w:id="36" w:name="_Toc455047578"/>
      <w:bookmarkStart w:id="37" w:name="_Toc488656538"/>
      <w:r w:rsidRPr="00CD1426">
        <w:rPr>
          <w:szCs w:val="20"/>
        </w:rPr>
        <w:lastRenderedPageBreak/>
        <w:t>PREFABRYKATY BETONOWE</w:t>
      </w:r>
      <w:bookmarkEnd w:id="35"/>
      <w:bookmarkEnd w:id="36"/>
      <w:bookmarkEnd w:id="37"/>
    </w:p>
    <w:p w14:paraId="2176CB0F" w14:textId="77777777" w:rsidR="00936DE9" w:rsidRPr="00CD1426" w:rsidRDefault="007A1A78" w:rsidP="00AE4B12">
      <w:pPr>
        <w:spacing w:before="120" w:after="120"/>
        <w:jc w:val="both"/>
      </w:pPr>
      <w:r w:rsidRPr="00CD1426">
        <w:t xml:space="preserve">Okres Gwarancji Jakości dla prefabrykatów betonowych </w:t>
      </w:r>
      <w:r w:rsidR="00F31C15" w:rsidRPr="00CD1426">
        <w:t xml:space="preserve">wynosi </w:t>
      </w:r>
      <w:r w:rsidRPr="00CD1426">
        <w:t xml:space="preserve">5 </w:t>
      </w:r>
      <w:r w:rsidR="00936DE9" w:rsidRPr="00CD1426">
        <w:t>lat.</w:t>
      </w:r>
    </w:p>
    <w:p w14:paraId="6558C4F4" w14:textId="77777777" w:rsidR="00936DE9" w:rsidRPr="00CD1426" w:rsidRDefault="00F31C15" w:rsidP="000D5A09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CD1426">
        <w:rPr>
          <w:b/>
        </w:rPr>
        <w:t>Ocena w trakcie trwania okresu gwarancyjnego</w:t>
      </w:r>
    </w:p>
    <w:p w14:paraId="1988C1EC" w14:textId="77777777" w:rsidR="00F31C15" w:rsidRPr="00CD1426" w:rsidRDefault="00F31C15" w:rsidP="00F31C15">
      <w:pPr>
        <w:spacing w:before="120" w:after="120"/>
        <w:jc w:val="both"/>
      </w:pPr>
      <w:r w:rsidRPr="00CD1426">
        <w:t>W trakcie trwania okresu gwarancyjnego, wszystkie wbudowane elementy muszą spełniać wymagania określone w poszczególnych specyfikacjach technicznych stosowanych podczas realizacji zadania. Sprawdzeniu podlegać będą powierzchnie wbudowanych prefabrykatów, na które w sposób bezpośredni oddziałują warunki atmosferyczne oraz sole odladzające.</w:t>
      </w:r>
    </w:p>
    <w:p w14:paraId="2E844930" w14:textId="2B2658C2" w:rsidR="00F31C15" w:rsidRPr="00CD1426" w:rsidRDefault="00F31C15" w:rsidP="00F31C15">
      <w:pPr>
        <w:spacing w:before="120" w:after="120"/>
        <w:jc w:val="both"/>
      </w:pPr>
      <w:r w:rsidRPr="00CD1426">
        <w:t>Występujące spękania siatkowe, wykruszenia, powierzchniowe złuszczenia, odspojenia powierzchniowej warstwy krawężników mogą być sygnałem na b</w:t>
      </w:r>
      <w:r w:rsidR="000C1F4A">
        <w:t>rak</w:t>
      </w:r>
      <w:r w:rsidRPr="00CD1426">
        <w:t xml:space="preserve"> odporności na działanie mrozu i środków chemicznych podczas zimowego utrzymania. </w:t>
      </w:r>
    </w:p>
    <w:p w14:paraId="23F870BC" w14:textId="77777777" w:rsidR="00F31C15" w:rsidRPr="00CD1426" w:rsidRDefault="00F31C15" w:rsidP="00F31C15">
      <w:pPr>
        <w:spacing w:before="120" w:after="120"/>
        <w:jc w:val="both"/>
      </w:pPr>
      <w:r w:rsidRPr="00CD1426">
        <w:t>W przypadku, stwierdzenia postępującego zakresu w/w usz</w:t>
      </w:r>
      <w:r w:rsidR="008A3BD6" w:rsidRPr="00CD1426">
        <w:t>k</w:t>
      </w:r>
      <w:r w:rsidRPr="00CD1426">
        <w:t xml:space="preserve">odzeń przy kolejnych wizualnych ocenach, Komisja jest zobowiązana wskazać Wykonawcy konieczność przeprowadzenia badań określonych w </w:t>
      </w:r>
      <w:r w:rsidR="008A3BD6" w:rsidRPr="00CD1426">
        <w:t>specyfikacjach technicznych</w:t>
      </w:r>
      <w:r w:rsidRPr="00CD1426">
        <w:t>, na elementach wyjętych z obiektu. Wyniki badań należy porównać z wymaganiami zawartymi w</w:t>
      </w:r>
      <w:r w:rsidR="008A3BD6" w:rsidRPr="00CD1426">
        <w:t> </w:t>
      </w:r>
      <w:r w:rsidRPr="00CD1426">
        <w:t>przytoczonych specyfikacjach.</w:t>
      </w:r>
    </w:p>
    <w:p w14:paraId="0D099BEA" w14:textId="77777777" w:rsidR="008A3BD6" w:rsidRPr="00CD1426" w:rsidRDefault="00F31C15" w:rsidP="00F31C15">
      <w:pPr>
        <w:spacing w:before="120" w:after="120"/>
        <w:jc w:val="both"/>
      </w:pPr>
      <w:r w:rsidRPr="00CD1426">
        <w:t>Komisja może zlecić również badania kontrolne do Laboratorium Zamawiającego i</w:t>
      </w:r>
      <w:r w:rsidR="008A3BD6" w:rsidRPr="00CD1426">
        <w:t> </w:t>
      </w:r>
      <w:r w:rsidRPr="00CD1426">
        <w:t>w</w:t>
      </w:r>
      <w:r w:rsidR="008A3BD6" w:rsidRPr="00CD1426">
        <w:t> </w:t>
      </w:r>
      <w:r w:rsidRPr="00CD1426">
        <w:t>zakresie szerszym od określonego w poszczególnych specyfikacjach np.</w:t>
      </w:r>
      <w:r w:rsidR="008A3BD6" w:rsidRPr="00CD1426">
        <w:t xml:space="preserve"> </w:t>
      </w:r>
      <w:r w:rsidRPr="00CD1426">
        <w:t>badanie krawężników, ścieków na mrozoodporność metodą bezpośrednią przy 150 cyklach zamrażania /rozmrażania.</w:t>
      </w:r>
    </w:p>
    <w:p w14:paraId="44AF1BA7" w14:textId="77777777" w:rsidR="00936DE9" w:rsidRPr="00CD1426" w:rsidRDefault="00F31C15" w:rsidP="00F31C15">
      <w:pPr>
        <w:spacing w:before="120" w:after="120"/>
        <w:jc w:val="both"/>
      </w:pPr>
      <w:r w:rsidRPr="00CD1426">
        <w:t xml:space="preserve">Wyniki niespełniające wymagań, będą stanowiły podstawą dla Komisji do podejmowania adekwatnych decyzji, w tym wskazania do rozbiórki i wbudowania nowych elementów spełniających wymagania. </w:t>
      </w:r>
      <w:r w:rsidR="00936DE9" w:rsidRPr="00CD1426">
        <w:t>W trakcie trwania okresu gwarancyjnego sprawdzeniu podlegać będą uszkodzenia powierzchni.</w:t>
      </w:r>
    </w:p>
    <w:p w14:paraId="0CC49FA0" w14:textId="77777777" w:rsidR="00936DE9" w:rsidRPr="00CD1426" w:rsidRDefault="00936DE9" w:rsidP="000D5A09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CD1426">
        <w:rPr>
          <w:b/>
        </w:rPr>
        <w:t xml:space="preserve">Dopuszczalny stopień </w:t>
      </w:r>
      <w:r w:rsidR="008A3BD6" w:rsidRPr="00CD1426">
        <w:rPr>
          <w:b/>
        </w:rPr>
        <w:t>uszkodzeń na cztery miesiące przed końcem okresu gwarancyjnego</w:t>
      </w:r>
    </w:p>
    <w:p w14:paraId="6E2C7B50" w14:textId="77777777" w:rsidR="00936DE9" w:rsidRPr="00CD1426" w:rsidRDefault="00936DE9" w:rsidP="0069224F">
      <w:pPr>
        <w:numPr>
          <w:ilvl w:val="0"/>
          <w:numId w:val="23"/>
        </w:numPr>
        <w:spacing w:before="120" w:after="120"/>
        <w:ind w:left="426" w:hanging="426"/>
        <w:jc w:val="both"/>
      </w:pPr>
      <w:r w:rsidRPr="00CD1426">
        <w:t>Prefabrykaty powierzchniowe (kostki brukowe, płyty chodnikowe)</w:t>
      </w:r>
    </w:p>
    <w:p w14:paraId="3B83A320" w14:textId="77777777" w:rsidR="008A3BD6" w:rsidRPr="00CD1426" w:rsidRDefault="008A3BD6" w:rsidP="008A3BD6">
      <w:pPr>
        <w:spacing w:before="120" w:after="120"/>
      </w:pPr>
      <w:r w:rsidRPr="00CD1426">
        <w:t>Łączna powierzchnia uszkodzeń na powierzchni nie przekraczającej 100 m</w:t>
      </w:r>
      <w:r w:rsidRPr="00CD1426">
        <w:rPr>
          <w:vertAlign w:val="superscript"/>
        </w:rPr>
        <w:t>2</w:t>
      </w:r>
      <w:r w:rsidRPr="00CD1426">
        <w:t>, nie powinna być większa niż:</w:t>
      </w:r>
    </w:p>
    <w:p w14:paraId="4415CE3A" w14:textId="77777777" w:rsidR="008A3BD6" w:rsidRPr="00CD1426" w:rsidRDefault="008A3BD6" w:rsidP="0069224F">
      <w:pPr>
        <w:pStyle w:val="Akapitzlist"/>
        <w:numPr>
          <w:ilvl w:val="0"/>
          <w:numId w:val="42"/>
        </w:numPr>
        <w:spacing w:before="120" w:after="120"/>
        <w:ind w:left="284" w:hanging="284"/>
      </w:pPr>
      <w:r w:rsidRPr="00CD1426">
        <w:t>powierzchnia 20 kostek,</w:t>
      </w:r>
    </w:p>
    <w:p w14:paraId="13956B7A" w14:textId="77777777" w:rsidR="008A3BD6" w:rsidRPr="00CD1426" w:rsidRDefault="008A3BD6" w:rsidP="0069224F">
      <w:pPr>
        <w:pStyle w:val="Akapitzlist"/>
        <w:numPr>
          <w:ilvl w:val="0"/>
          <w:numId w:val="42"/>
        </w:numPr>
        <w:spacing w:before="120" w:after="120"/>
        <w:ind w:left="284" w:hanging="284"/>
      </w:pPr>
      <w:r w:rsidRPr="00CD1426">
        <w:t>powierzchnia 2 płyt,</w:t>
      </w:r>
    </w:p>
    <w:p w14:paraId="6648EA14" w14:textId="77777777" w:rsidR="008A3BD6" w:rsidRPr="00CD1426" w:rsidRDefault="008A3BD6" w:rsidP="008A3BD6">
      <w:pPr>
        <w:spacing w:before="120" w:after="120"/>
      </w:pPr>
      <w:r w:rsidRPr="00CD1426">
        <w:t>natomiast maksymalna powierzchnia pojedynczego uszkodzenia nie powinna przekraczać:</w:t>
      </w:r>
    </w:p>
    <w:p w14:paraId="1648FB67" w14:textId="77777777" w:rsidR="008A3BD6" w:rsidRPr="00CD1426" w:rsidRDefault="008A3BD6" w:rsidP="0069224F">
      <w:pPr>
        <w:pStyle w:val="Akapitzlist"/>
        <w:numPr>
          <w:ilvl w:val="0"/>
          <w:numId w:val="43"/>
        </w:numPr>
        <w:spacing w:before="120" w:after="120"/>
        <w:jc w:val="both"/>
      </w:pPr>
      <w:r w:rsidRPr="00CD1426">
        <w:t>powierzchni jednej kostki brukowej,</w:t>
      </w:r>
    </w:p>
    <w:p w14:paraId="08E154BF" w14:textId="77777777" w:rsidR="008A3BD6" w:rsidRPr="00CD1426" w:rsidRDefault="008A3BD6" w:rsidP="0069224F">
      <w:pPr>
        <w:pStyle w:val="Akapitzlist"/>
        <w:numPr>
          <w:ilvl w:val="0"/>
          <w:numId w:val="43"/>
        </w:numPr>
        <w:spacing w:before="120" w:after="120"/>
        <w:jc w:val="both"/>
      </w:pPr>
      <w:r w:rsidRPr="00CD1426">
        <w:t>powierzchni 5 % płyty chodnikowej.</w:t>
      </w:r>
    </w:p>
    <w:p w14:paraId="477CCAF3" w14:textId="77777777" w:rsidR="008A3BD6" w:rsidRPr="00CD1426" w:rsidRDefault="008A3BD6" w:rsidP="008A3BD6">
      <w:pPr>
        <w:spacing w:before="120" w:after="120"/>
        <w:jc w:val="both"/>
      </w:pPr>
      <w:r w:rsidRPr="00CD1426">
        <w:t>Dopuszczalna forma uszkodzeń to złuszczenia powierzchni narażonej na oddziaływanie ruchu i warunków atmosferycznych.</w:t>
      </w:r>
    </w:p>
    <w:p w14:paraId="1982A286" w14:textId="77777777" w:rsidR="008A3BD6" w:rsidRPr="00CD1426" w:rsidRDefault="008A3BD6" w:rsidP="008A3BD6">
      <w:pPr>
        <w:spacing w:before="120" w:after="120"/>
        <w:jc w:val="both"/>
      </w:pPr>
      <w:r w:rsidRPr="00CD1426">
        <w:t>Niedopuszczalne jest odkształcenie powierzchni w przekroju podłużnym i poprzecznym, większe niż 5 mm.</w:t>
      </w:r>
    </w:p>
    <w:p w14:paraId="43A1A4C7" w14:textId="77777777" w:rsidR="008A3BD6" w:rsidRPr="00CD1426" w:rsidRDefault="008A3BD6" w:rsidP="0069224F">
      <w:pPr>
        <w:pStyle w:val="Akapitzlist"/>
        <w:numPr>
          <w:ilvl w:val="0"/>
          <w:numId w:val="23"/>
        </w:numPr>
        <w:spacing w:before="120" w:after="120"/>
        <w:ind w:left="426" w:hanging="426"/>
        <w:jc w:val="both"/>
      </w:pPr>
      <w:r w:rsidRPr="00CD1426">
        <w:t>Prefabrykaty liniowe (krawężniki, obrzeża, ścieki)</w:t>
      </w:r>
    </w:p>
    <w:p w14:paraId="2B3B45AE" w14:textId="77777777" w:rsidR="008A3BD6" w:rsidRPr="00CD1426" w:rsidRDefault="008A3BD6" w:rsidP="008A3BD6">
      <w:pPr>
        <w:spacing w:before="120" w:after="120"/>
        <w:jc w:val="both"/>
      </w:pPr>
      <w:r w:rsidRPr="00CD1426">
        <w:t>Na ocenianym odcinku o długości nie większej niż 100 m, dopuszcza się uszkodzenia nie większe niż:</w:t>
      </w:r>
    </w:p>
    <w:p w14:paraId="1BECE075" w14:textId="77777777" w:rsidR="00F92477" w:rsidRPr="00CD1426" w:rsidRDefault="008A3BD6" w:rsidP="0069224F">
      <w:pPr>
        <w:pStyle w:val="Akapitzlist"/>
        <w:numPr>
          <w:ilvl w:val="0"/>
          <w:numId w:val="44"/>
        </w:numPr>
        <w:spacing w:before="120" w:after="120"/>
        <w:jc w:val="both"/>
      </w:pPr>
      <w:r w:rsidRPr="00CD1426">
        <w:t>jeden krawężnik,</w:t>
      </w:r>
    </w:p>
    <w:p w14:paraId="696B9D7A" w14:textId="77777777" w:rsidR="00F92477" w:rsidRPr="00CD1426" w:rsidRDefault="008A3BD6" w:rsidP="0069224F">
      <w:pPr>
        <w:pStyle w:val="Akapitzlist"/>
        <w:numPr>
          <w:ilvl w:val="0"/>
          <w:numId w:val="44"/>
        </w:numPr>
        <w:spacing w:before="120" w:after="120"/>
        <w:jc w:val="both"/>
      </w:pPr>
      <w:r w:rsidRPr="00CD1426">
        <w:lastRenderedPageBreak/>
        <w:t>dwa elementy ścieku,</w:t>
      </w:r>
    </w:p>
    <w:p w14:paraId="60853B44" w14:textId="77777777" w:rsidR="008A3BD6" w:rsidRPr="00CD1426" w:rsidRDefault="008A3BD6" w:rsidP="0069224F">
      <w:pPr>
        <w:pStyle w:val="Akapitzlist"/>
        <w:numPr>
          <w:ilvl w:val="0"/>
          <w:numId w:val="44"/>
        </w:numPr>
        <w:spacing w:before="120" w:after="120"/>
        <w:jc w:val="both"/>
      </w:pPr>
      <w:r w:rsidRPr="00CD1426">
        <w:t>jedno obrzeże.</w:t>
      </w:r>
    </w:p>
    <w:p w14:paraId="723F99C2" w14:textId="77777777" w:rsidR="008A3BD6" w:rsidRPr="00CD1426" w:rsidRDefault="008A3BD6" w:rsidP="008A3BD6">
      <w:pPr>
        <w:spacing w:before="120" w:after="120"/>
        <w:jc w:val="both"/>
      </w:pPr>
      <w:r w:rsidRPr="00CD1426">
        <w:t>Dopuszczalna forma uszkodzeń to złuszczenia powierzchni narażonej na oddziaływanie warunków atmosferycznych.</w:t>
      </w:r>
    </w:p>
    <w:p w14:paraId="0CFAA390" w14:textId="77777777" w:rsidR="00F92477" w:rsidRPr="00CD1426" w:rsidRDefault="008A3BD6" w:rsidP="008A3BD6">
      <w:pPr>
        <w:spacing w:before="120" w:after="120"/>
        <w:jc w:val="both"/>
      </w:pPr>
      <w:r w:rsidRPr="00CD1426">
        <w:t>Również dopuszcza się uszkodzenia mechaniczne (pęknięcia, wykruszenia) spowodowane czynnikami eksploatacyjnymi pod w</w:t>
      </w:r>
      <w:r w:rsidR="00F92477" w:rsidRPr="00CD1426">
        <w:t>a</w:t>
      </w:r>
      <w:r w:rsidRPr="00CD1426">
        <w:t>runkiem wbudowania elementów zgodnie z</w:t>
      </w:r>
      <w:r w:rsidR="00F92477" w:rsidRPr="00CD1426">
        <w:t> </w:t>
      </w:r>
      <w:r w:rsidRPr="00CD1426">
        <w:t>wymaganiami specyfikacji.</w:t>
      </w:r>
    </w:p>
    <w:p w14:paraId="06617700" w14:textId="77777777" w:rsidR="00F92477" w:rsidRDefault="008A3BD6" w:rsidP="008A3BD6">
      <w:pPr>
        <w:spacing w:before="120" w:after="120"/>
        <w:jc w:val="both"/>
      </w:pPr>
      <w:r w:rsidRPr="00CD1426">
        <w:t>Niedopuszczalne jest odkształcenie profilu podłużnego.</w:t>
      </w:r>
    </w:p>
    <w:p w14:paraId="57F53D14" w14:textId="77777777" w:rsidR="00AC54E4" w:rsidRPr="00EB6D8B" w:rsidRDefault="00AC54E4" w:rsidP="00AC54E4">
      <w:pPr>
        <w:pStyle w:val="Nagwek2"/>
        <w:numPr>
          <w:ilvl w:val="0"/>
          <w:numId w:val="2"/>
        </w:numPr>
        <w:ind w:left="426" w:hanging="426"/>
      </w:pPr>
      <w:bookmarkStart w:id="38" w:name="_Toc408484186"/>
      <w:bookmarkStart w:id="39" w:name="_Toc455047579"/>
      <w:bookmarkStart w:id="40" w:name="_Toc461445706"/>
      <w:r w:rsidRPr="00EB6D8B">
        <w:rPr>
          <w:bCs w:val="0"/>
          <w:iCs w:val="0"/>
          <w:szCs w:val="20"/>
        </w:rPr>
        <w:t xml:space="preserve">DROGOWE OBIEKTY </w:t>
      </w:r>
      <w:bookmarkEnd w:id="38"/>
      <w:bookmarkEnd w:id="39"/>
      <w:r w:rsidRPr="00EB6D8B">
        <w:rPr>
          <w:bCs w:val="0"/>
          <w:iCs w:val="0"/>
          <w:szCs w:val="20"/>
        </w:rPr>
        <w:t>IN</w:t>
      </w:r>
      <w:r>
        <w:rPr>
          <w:bCs w:val="0"/>
          <w:iCs w:val="0"/>
          <w:szCs w:val="20"/>
        </w:rPr>
        <w:t>Ż</w:t>
      </w:r>
      <w:r w:rsidRPr="00EB6D8B">
        <w:rPr>
          <w:bCs w:val="0"/>
          <w:iCs w:val="0"/>
          <w:szCs w:val="20"/>
        </w:rPr>
        <w:t>YNIERSKIE</w:t>
      </w:r>
      <w:bookmarkEnd w:id="40"/>
    </w:p>
    <w:p w14:paraId="76350E3D" w14:textId="77777777" w:rsidR="00AC54E4" w:rsidRPr="00EB6D8B" w:rsidRDefault="00AC54E4" w:rsidP="00AC54E4">
      <w:pPr>
        <w:spacing w:before="120" w:after="120"/>
        <w:jc w:val="both"/>
      </w:pPr>
      <w:r w:rsidRPr="00EB6D8B">
        <w:t>Okres Gwarancji Jakości dla drogowych obiektów inżynierskich tj: obiektów mostowych (mosty wiadukty, estakady, kładki), tuneli (w tym przejść podziemnych), konstrukcji oporowych i przepustów, wynosi 10 lat.</w:t>
      </w:r>
    </w:p>
    <w:p w14:paraId="6C704287" w14:textId="77777777" w:rsidR="00AC54E4" w:rsidRPr="00EB6D8B" w:rsidRDefault="00AC54E4" w:rsidP="00AC54E4">
      <w:pPr>
        <w:spacing w:before="120" w:after="120"/>
        <w:jc w:val="both"/>
      </w:pPr>
      <w:r w:rsidRPr="00EB6D8B">
        <w:t>W przypadku elementów wyposażenia obiektów inżynierskich (urządzenia dylatacyjne, łożyska itd.), dla których producent daje gwarancję, za okres Gwarancji Jakości przyjmuje się okres gwarancji producenta elementu wyposażenia, nie krótszy jednak niż</w:t>
      </w:r>
      <w:r>
        <w:t> </w:t>
      </w:r>
      <w:r w:rsidRPr="00EB6D8B">
        <w:t xml:space="preserve">10 lat. </w:t>
      </w:r>
    </w:p>
    <w:p w14:paraId="29B5255D" w14:textId="77777777" w:rsidR="00AC54E4" w:rsidRPr="00EB6D8B" w:rsidRDefault="00AC54E4" w:rsidP="00AC54E4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EB6D8B">
        <w:rPr>
          <w:b/>
        </w:rPr>
        <w:t>Wskaźniki</w:t>
      </w:r>
    </w:p>
    <w:p w14:paraId="25671F0D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Ocena stanu technicznego, każdego elementu drogowego obiektu inżynierskiego, podlegać będzie ocenie zgodnie z „Instrukcją przeprowadzania przeglądów podstawowych i rozszerzonych drogowych obiektów inżynierskich” wprowadzoną do stosowania Zarządzeniem nr 14 Generalnego Dyrektora Dróg Krajowych i</w:t>
      </w:r>
      <w:r>
        <w:t> </w:t>
      </w:r>
      <w:r w:rsidRPr="00EB6D8B">
        <w:t>Autostrad z dnia 7 lipca 2005 r. z późniejszymi zmianami.</w:t>
      </w:r>
    </w:p>
    <w:p w14:paraId="001F0D65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Skala i kryteria ocen punktowych stanu technicznego każdego elementu drogowego obiektu inżynierskiego, podlegać będzie ocenie zgodnie z „Zasadami stosowania skali ocen punktowych stanu technicznego i przydatności do użytkowania drogowych obiektów inżynierskich” wprowadzonymi do stosowania Zarządzeniem Nr 64 Generalnego Dyrektora Dróg Krajowych i Autostrad z dnia 13</w:t>
      </w:r>
      <w:r>
        <w:t> </w:t>
      </w:r>
      <w:r w:rsidRPr="00EB6D8B">
        <w:t xml:space="preserve">listopada 2008 r. </w:t>
      </w:r>
    </w:p>
    <w:p w14:paraId="42517CBC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Końcową oceną stanu technicznego każdego elementu drogowego obiektu inżynierskiego będzie najniższa ocena za każdy rodzaj uszkodzeń przewidzianych dla tego elementu zgodnie z „Zasadami stosowania skali ocen punktowych stanu technicznego i przydatności do użytkowania drogowych obiektów inżynierskich”.</w:t>
      </w:r>
    </w:p>
    <w:p w14:paraId="4B2B161C" w14:textId="77777777" w:rsidR="00AC54E4" w:rsidRPr="00EB6D8B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W końcowej ocenie stanu technicznego każdego elementu nie będą uwzględniane jako rodzaj uszkodzenia – Zanieczyszczenia lub wegetacja roślin (wegetacja roślin w zakresie, który nie wynika z zapisów części szczegółowej pkt 4), zgodnie z</w:t>
      </w:r>
      <w:r>
        <w:t> </w:t>
      </w:r>
      <w:r w:rsidRPr="00EB6D8B">
        <w:t>katalogiem uszkodzeń zawartym w „Instrukcji przeprowadzania przeglądów podstawowych i rozszerzonych drogowych obiektów inżynierskich”.</w:t>
      </w:r>
    </w:p>
    <w:p w14:paraId="4EFC01EB" w14:textId="77777777" w:rsidR="00AC54E4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 w:rsidRPr="00EB6D8B">
        <w:t>Do oceny elementów nie będą wliczane oceny cząstkowe dotyczące rodzaju uszkodzeń (zgodnie z „Zasadami stosowania skali ocen punktowych stanu technicznego i przydatności do użytkowania drogowych obiektów inżynierskich”), które wystąpiły na skutek zdarzeń losowych, tj. uszkodzeń elementów obiektu niewynikających z warunków normalnej eksploatacji.</w:t>
      </w:r>
    </w:p>
    <w:p w14:paraId="64622AD3" w14:textId="77777777" w:rsidR="002419F1" w:rsidRPr="00EB6D8B" w:rsidRDefault="002419F1" w:rsidP="002419F1">
      <w:pPr>
        <w:pStyle w:val="Akapitzlist"/>
        <w:spacing w:before="120" w:after="120"/>
        <w:ind w:left="1080"/>
        <w:contextualSpacing w:val="0"/>
        <w:jc w:val="both"/>
      </w:pPr>
    </w:p>
    <w:p w14:paraId="34E274BB" w14:textId="77777777" w:rsidR="00AC54E4" w:rsidRPr="002419F1" w:rsidRDefault="00AC54E4" w:rsidP="002419F1">
      <w:pPr>
        <w:pStyle w:val="Akapitzlist"/>
        <w:numPr>
          <w:ilvl w:val="1"/>
          <w:numId w:val="2"/>
        </w:numPr>
        <w:spacing w:before="120" w:after="120"/>
        <w:ind w:left="709" w:hanging="709"/>
        <w:contextualSpacing w:val="0"/>
        <w:jc w:val="both"/>
        <w:rPr>
          <w:b/>
        </w:rPr>
      </w:pPr>
      <w:r w:rsidRPr="002419F1">
        <w:rPr>
          <w:b/>
        </w:rPr>
        <w:t>Ocena stopnia zużycia</w:t>
      </w:r>
    </w:p>
    <w:p w14:paraId="6EA4F409" w14:textId="77777777" w:rsidR="00AC54E4" w:rsidRDefault="00AC54E4" w:rsidP="00AC54E4">
      <w:pPr>
        <w:pStyle w:val="Akapitzlist"/>
        <w:numPr>
          <w:ilvl w:val="2"/>
          <w:numId w:val="2"/>
        </w:numPr>
        <w:spacing w:before="120" w:after="120"/>
        <w:ind w:left="709" w:hanging="709"/>
        <w:contextualSpacing w:val="0"/>
        <w:jc w:val="both"/>
      </w:pPr>
      <w:r>
        <w:lastRenderedPageBreak/>
        <w:t>Nie dopuszcza się niższej oceny niż 5 pkt w trakcie trwania okresu gwarancji, dla stanu technicznego każdego elementu, podlegającego ocenie zgodnie z „Instrukcją przeprowadzania przeglądów podstawowych i rozszerzonych drogowych obiektów inżynierskich” oraz „Zasadami stosowania skali ocen punktowych stanu technicznego i przydatności do użytkowania drogowych obiektów inżynierskich”.</w:t>
      </w:r>
    </w:p>
    <w:p w14:paraId="2115AF5D" w14:textId="4932EFC2" w:rsidR="00AC54E4" w:rsidRPr="00CD1426" w:rsidRDefault="00AC54E4" w:rsidP="00AC54E4">
      <w:pPr>
        <w:spacing w:before="120" w:after="120"/>
        <w:jc w:val="both"/>
      </w:pPr>
      <w:r>
        <w:t>Wszelkie ujawnione w okresie gwarancji odstępstwa od projektu budowlanego i wykonawczego oraz STWIORB, które nie wynikają z normalnego zużycia, podlegają naprawie bez względu na ocenę stanu technicznego ustaloną zgodnie z „Zasadami stosowania skali ocen punktowych stanu technicznego i przydatności do użytkowania drogowych obiektów inżynierskich”.</w:t>
      </w:r>
    </w:p>
    <w:p w14:paraId="5019E613" w14:textId="328E888C" w:rsidR="00EB6D8B" w:rsidRPr="00CD1426" w:rsidRDefault="00EB6D8B" w:rsidP="00B0112F">
      <w:pPr>
        <w:pStyle w:val="Nagwek2"/>
      </w:pPr>
      <w:r w:rsidRPr="00CD1426">
        <w:br w:type="page"/>
      </w:r>
    </w:p>
    <w:p w14:paraId="0C9C458B" w14:textId="77777777" w:rsidR="009D1FD8" w:rsidRPr="00CD1426" w:rsidRDefault="009D1FD8" w:rsidP="00AE4B12">
      <w:pPr>
        <w:pStyle w:val="Nagwek2"/>
        <w:numPr>
          <w:ilvl w:val="0"/>
          <w:numId w:val="2"/>
        </w:numPr>
        <w:ind w:left="426" w:hanging="426"/>
      </w:pPr>
      <w:bookmarkStart w:id="41" w:name="_Toc455047580"/>
      <w:bookmarkStart w:id="42" w:name="_Toc488656539"/>
      <w:r w:rsidRPr="00CD1426">
        <w:lastRenderedPageBreak/>
        <w:t>BRANŻE</w:t>
      </w:r>
      <w:bookmarkEnd w:id="41"/>
      <w:bookmarkEnd w:id="42"/>
    </w:p>
    <w:p w14:paraId="62248DE1" w14:textId="77777777" w:rsidR="00C210E2" w:rsidRPr="00CD1426" w:rsidRDefault="00BE3831" w:rsidP="000D5A09">
      <w:pPr>
        <w:numPr>
          <w:ilvl w:val="1"/>
          <w:numId w:val="2"/>
        </w:numPr>
        <w:spacing w:before="120" w:after="120"/>
        <w:ind w:left="709" w:hanging="709"/>
        <w:jc w:val="both"/>
        <w:rPr>
          <w:b/>
        </w:rPr>
      </w:pPr>
      <w:r w:rsidRPr="00CD1426">
        <w:rPr>
          <w:b/>
        </w:rPr>
        <w:t xml:space="preserve">Infrastruktura </w:t>
      </w:r>
      <w:r w:rsidR="00854BBC" w:rsidRPr="00CD1426">
        <w:rPr>
          <w:b/>
        </w:rPr>
        <w:t>techniczna</w:t>
      </w:r>
      <w:r w:rsidRPr="00CD1426">
        <w:rPr>
          <w:b/>
        </w:rPr>
        <w:t>.</w:t>
      </w:r>
    </w:p>
    <w:p w14:paraId="2F63ED45" w14:textId="77777777" w:rsidR="00C210E2" w:rsidRPr="00CD1426" w:rsidRDefault="009D1FD8" w:rsidP="00854BBC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Jeżeli gestorem infrastruktury</w:t>
      </w:r>
      <w:r w:rsidR="00854BBC" w:rsidRPr="00CD1426">
        <w:t xml:space="preserve"> technicznej</w:t>
      </w:r>
      <w:r w:rsidRPr="00CD1426">
        <w:t xml:space="preserve"> jest GDDKiA </w:t>
      </w:r>
      <w:r w:rsidR="00421F6D" w:rsidRPr="00CD1426">
        <w:t xml:space="preserve">- </w:t>
      </w:r>
      <w:r w:rsidR="007A1A78" w:rsidRPr="00CD1426">
        <w:t xml:space="preserve">Okres Gwarancji Jakości wynosi </w:t>
      </w:r>
      <w:r w:rsidRPr="00CD1426">
        <w:t>5</w:t>
      </w:r>
      <w:r w:rsidR="007A1A78" w:rsidRPr="00CD1426">
        <w:t xml:space="preserve"> lat</w:t>
      </w:r>
      <w:r w:rsidRPr="00CD1426">
        <w:t xml:space="preserve">. </w:t>
      </w:r>
    </w:p>
    <w:p w14:paraId="27924590" w14:textId="77777777" w:rsidR="009D1FD8" w:rsidRPr="00CD1426" w:rsidRDefault="009D1FD8" w:rsidP="00854BBC">
      <w:pPr>
        <w:numPr>
          <w:ilvl w:val="2"/>
          <w:numId w:val="2"/>
        </w:numPr>
        <w:spacing w:before="120" w:after="120"/>
        <w:ind w:left="709" w:hanging="709"/>
        <w:jc w:val="both"/>
      </w:pPr>
      <w:r w:rsidRPr="00CD1426">
        <w:t>Jeżeli gestorem infrastruktury</w:t>
      </w:r>
      <w:r w:rsidR="00854BBC" w:rsidRPr="00CD1426">
        <w:t xml:space="preserve"> technicznej</w:t>
      </w:r>
      <w:r w:rsidRPr="00CD1426">
        <w:t xml:space="preserve"> jest „</w:t>
      </w:r>
      <w:r w:rsidR="00421F6D" w:rsidRPr="00CD1426">
        <w:t>P</w:t>
      </w:r>
      <w:r w:rsidRPr="00CD1426">
        <w:t xml:space="preserve">odmiot </w:t>
      </w:r>
      <w:r w:rsidR="00421F6D" w:rsidRPr="00CD1426">
        <w:t>O</w:t>
      </w:r>
      <w:r w:rsidRPr="00CD1426">
        <w:t>bcy” – G</w:t>
      </w:r>
      <w:r w:rsidR="00421F6D" w:rsidRPr="00CD1426">
        <w:t xml:space="preserve">warancja </w:t>
      </w:r>
      <w:r w:rsidRPr="00CD1426">
        <w:t>J</w:t>
      </w:r>
      <w:r w:rsidR="00421F6D" w:rsidRPr="00CD1426">
        <w:t>akości</w:t>
      </w:r>
      <w:r w:rsidRPr="00CD1426">
        <w:t xml:space="preserve"> winna wynosić zgodnie z wymaganiami od </w:t>
      </w:r>
      <w:r w:rsidR="00421F6D" w:rsidRPr="00CD1426">
        <w:t>„G</w:t>
      </w:r>
      <w:r w:rsidRPr="00CD1426">
        <w:t>estora</w:t>
      </w:r>
      <w:r w:rsidR="00421F6D" w:rsidRPr="00CD1426">
        <w:t>”</w:t>
      </w:r>
      <w:r w:rsidRPr="00CD1426">
        <w:t xml:space="preserve"> wskazanymi w</w:t>
      </w:r>
      <w:r w:rsidR="00854BBC" w:rsidRPr="00CD1426">
        <w:t> </w:t>
      </w:r>
      <w:r w:rsidRPr="00CD1426">
        <w:t>umowie</w:t>
      </w:r>
      <w:r w:rsidR="00421F6D" w:rsidRPr="00CD1426">
        <w:t>/uzgodnieniu</w:t>
      </w:r>
      <w:r w:rsidR="00854BBC" w:rsidRPr="00CD1426">
        <w:t xml:space="preserve"> </w:t>
      </w:r>
      <w:r w:rsidRPr="00CD1426">
        <w:t>na przebudowę sieci.</w:t>
      </w:r>
    </w:p>
    <w:p w14:paraId="31836275" w14:textId="77777777" w:rsidR="00854BBC" w:rsidRPr="00CD1426" w:rsidRDefault="00854BBC" w:rsidP="008B2375">
      <w:pPr>
        <w:pStyle w:val="Akapitzlist"/>
        <w:numPr>
          <w:ilvl w:val="1"/>
          <w:numId w:val="2"/>
        </w:numPr>
        <w:ind w:left="709" w:hanging="709"/>
        <w:rPr>
          <w:b/>
        </w:rPr>
      </w:pPr>
      <w:bookmarkStart w:id="43" w:name="_Toc459365228"/>
      <w:bookmarkStart w:id="44" w:name="_Toc460333223"/>
      <w:r w:rsidRPr="00CD1426">
        <w:rPr>
          <w:b/>
        </w:rPr>
        <w:t>Oświetlenie</w:t>
      </w:r>
      <w:bookmarkEnd w:id="43"/>
      <w:bookmarkEnd w:id="44"/>
    </w:p>
    <w:p w14:paraId="1864DE60" w14:textId="77777777" w:rsidR="00854BBC" w:rsidRPr="00CD1426" w:rsidRDefault="00854BBC" w:rsidP="00854BBC">
      <w:pPr>
        <w:spacing w:before="120" w:after="120"/>
        <w:ind w:firstLine="709"/>
        <w:jc w:val="both"/>
      </w:pPr>
      <w:r w:rsidRPr="00CD1426">
        <w:t>Okres Gwarancji Jakości dla:</w:t>
      </w:r>
    </w:p>
    <w:p w14:paraId="3B0E31B4" w14:textId="77777777" w:rsidR="003569E6" w:rsidRPr="00CD1426" w:rsidRDefault="00E2078B" w:rsidP="00854BBC">
      <w:pPr>
        <w:pStyle w:val="Akapitzlist"/>
        <w:numPr>
          <w:ilvl w:val="0"/>
          <w:numId w:val="48"/>
        </w:numPr>
        <w:spacing w:before="120" w:after="120"/>
        <w:ind w:left="993" w:hanging="284"/>
        <w:contextualSpacing w:val="0"/>
        <w:jc w:val="both"/>
      </w:pPr>
      <w:r w:rsidRPr="00CD1426">
        <w:t>ledowych o</w:t>
      </w:r>
      <w:r w:rsidR="00854BBC" w:rsidRPr="00CD1426">
        <w:t>praw oświetleniow</w:t>
      </w:r>
      <w:r w:rsidRPr="00CD1426">
        <w:t>ych (LED)</w:t>
      </w:r>
      <w:r w:rsidR="003569E6" w:rsidRPr="00CD1426">
        <w:t xml:space="preserve"> – źródła światła i oprawy</w:t>
      </w:r>
      <w:r w:rsidRPr="00CD1426">
        <w:t xml:space="preserve"> </w:t>
      </w:r>
      <w:r w:rsidR="00854BBC" w:rsidRPr="00CD1426">
        <w:t>wynosi 7 lat</w:t>
      </w:r>
      <w:r w:rsidR="003569E6" w:rsidRPr="00CD1426">
        <w:t>,</w:t>
      </w:r>
    </w:p>
    <w:p w14:paraId="2A95984A" w14:textId="77777777" w:rsidR="00854BBC" w:rsidRPr="00CD1426" w:rsidRDefault="003569E6" w:rsidP="00854BBC">
      <w:pPr>
        <w:pStyle w:val="Akapitzlist"/>
        <w:numPr>
          <w:ilvl w:val="0"/>
          <w:numId w:val="48"/>
        </w:numPr>
        <w:spacing w:before="120" w:after="120"/>
        <w:ind w:left="993" w:hanging="284"/>
        <w:contextualSpacing w:val="0"/>
        <w:jc w:val="both"/>
      </w:pPr>
      <w:r w:rsidRPr="00CD1426">
        <w:t>konstrukcji wsporczej, słupów, maszt</w:t>
      </w:r>
      <w:r w:rsidR="009D2B3B" w:rsidRPr="00CD1426">
        <w:t>ów, szafek oświetleniowych, kabli i innych elementów składowych oświetlenia – 5 lat.</w:t>
      </w:r>
      <w:r w:rsidR="00854BBC" w:rsidRPr="00CD1426">
        <w:t xml:space="preserve"> </w:t>
      </w:r>
    </w:p>
    <w:p w14:paraId="480016D0" w14:textId="77777777" w:rsidR="00216079" w:rsidRPr="00CD1426" w:rsidRDefault="00216079" w:rsidP="00322D96">
      <w:pPr>
        <w:spacing w:before="120" w:after="120"/>
        <w:ind w:left="709"/>
        <w:jc w:val="both"/>
      </w:pPr>
      <w:r w:rsidRPr="00CD1426">
        <w:t xml:space="preserve">Stan powłok zabezpieczających przed korozją opraw oświetleniowych, konstrukcji wsporczej, słupów, masztów, szafek oświetleniowych i innych elementów składowych oświetlenia należy ocenić pod względem stopnia zmian objawiających się przez złuszczenia, spękania, pofałdowania, tworzenie się pęcherzy itp. Dopuszczalny jest stopień zmian powłoki antykorozyjnej na poziomie </w:t>
      </w:r>
      <w:r w:rsidR="00322D96" w:rsidRPr="00CD1426">
        <w:t>5</w:t>
      </w:r>
      <w:r w:rsidRPr="00CD1426">
        <w:t>% pow</w:t>
      </w:r>
      <w:r w:rsidR="001655AA" w:rsidRPr="00CD1426">
        <w:t>ierzchni danego elementu.</w:t>
      </w:r>
    </w:p>
    <w:p w14:paraId="467811CA" w14:textId="77777777" w:rsidR="00800C4B" w:rsidRPr="00CD1426" w:rsidRDefault="00800C4B" w:rsidP="00800C4B">
      <w:pPr>
        <w:spacing w:before="120" w:after="120"/>
        <w:ind w:left="709"/>
        <w:jc w:val="both"/>
      </w:pPr>
    </w:p>
    <w:p w14:paraId="074F3F43" w14:textId="77777777" w:rsidR="00854BBC" w:rsidRPr="00CD1426" w:rsidRDefault="00854BBC" w:rsidP="00854BBC">
      <w:pPr>
        <w:spacing w:before="120" w:after="120"/>
        <w:jc w:val="both"/>
      </w:pPr>
    </w:p>
    <w:p w14:paraId="063AAEC2" w14:textId="77777777" w:rsidR="00EB6D8B" w:rsidRPr="00CD1426" w:rsidRDefault="00EB6D8B" w:rsidP="00854BBC">
      <w:pPr>
        <w:spacing w:before="120" w:after="120"/>
        <w:jc w:val="both"/>
      </w:pPr>
    </w:p>
    <w:p w14:paraId="144EEB8C" w14:textId="77777777" w:rsidR="00EB6D8B" w:rsidRPr="00CD1426" w:rsidRDefault="00EB6D8B" w:rsidP="00AE4B12">
      <w:pPr>
        <w:spacing w:before="120" w:after="120"/>
        <w:jc w:val="both"/>
      </w:pPr>
    </w:p>
    <w:p w14:paraId="32AF0DA3" w14:textId="77777777" w:rsidR="00EB6D8B" w:rsidRPr="00CD1426" w:rsidRDefault="00EB6D8B" w:rsidP="00AE4B12">
      <w:pPr>
        <w:spacing w:before="120" w:after="120"/>
        <w:jc w:val="both"/>
      </w:pPr>
    </w:p>
    <w:p w14:paraId="00AAED67" w14:textId="77777777" w:rsidR="00EB6D8B" w:rsidRPr="00CD1426" w:rsidRDefault="00EB6D8B" w:rsidP="00AE4B12">
      <w:pPr>
        <w:spacing w:before="120" w:after="120"/>
        <w:jc w:val="both"/>
      </w:pPr>
    </w:p>
    <w:p w14:paraId="38622AF6" w14:textId="77777777" w:rsidR="00EB6D8B" w:rsidRPr="00CD1426" w:rsidRDefault="00EB6D8B" w:rsidP="00AE4B12">
      <w:pPr>
        <w:spacing w:before="120" w:after="120"/>
        <w:jc w:val="both"/>
      </w:pPr>
    </w:p>
    <w:p w14:paraId="2916EF18" w14:textId="77777777" w:rsidR="00EB6D8B" w:rsidRPr="00CD1426" w:rsidRDefault="00EB6D8B" w:rsidP="00AE4B12">
      <w:pPr>
        <w:spacing w:before="120" w:after="120"/>
        <w:jc w:val="both"/>
      </w:pPr>
    </w:p>
    <w:p w14:paraId="6FDF34D9" w14:textId="77777777" w:rsidR="00AF3B79" w:rsidRPr="00CD1426" w:rsidRDefault="00AF3B79" w:rsidP="00AE4B12">
      <w:pPr>
        <w:spacing w:before="120" w:after="120"/>
        <w:jc w:val="both"/>
      </w:pPr>
      <w:r w:rsidRPr="00CD1426">
        <w:rPr>
          <w:b/>
        </w:rPr>
        <w:t>PODPISY I PIECZĘCIE</w:t>
      </w:r>
    </w:p>
    <w:p w14:paraId="60FB4D76" w14:textId="77777777" w:rsidR="00AF3B79" w:rsidRPr="00CD1426" w:rsidRDefault="00AF3B79" w:rsidP="00AE4B12">
      <w:pPr>
        <w:spacing w:before="120" w:after="120"/>
        <w:jc w:val="both"/>
      </w:pPr>
    </w:p>
    <w:p w14:paraId="23D77F9C" w14:textId="77777777" w:rsidR="0084557E" w:rsidRPr="00CD1426" w:rsidRDefault="00AF3B79" w:rsidP="00AE4B12">
      <w:pPr>
        <w:spacing w:before="120" w:after="120"/>
        <w:jc w:val="both"/>
        <w:rPr>
          <w:sz w:val="22"/>
          <w:szCs w:val="22"/>
        </w:rPr>
      </w:pPr>
      <w:r w:rsidRPr="00CD1426">
        <w:rPr>
          <w:b/>
        </w:rPr>
        <w:t xml:space="preserve">W imieniu Gwaranta:         </w:t>
      </w:r>
      <w:r w:rsidR="00F97A48" w:rsidRPr="00CD1426">
        <w:rPr>
          <w:b/>
        </w:rPr>
        <w:t xml:space="preserve">                        </w:t>
      </w:r>
    </w:p>
    <w:sectPr w:rsidR="0084557E" w:rsidRPr="00CD1426" w:rsidSect="008727DF">
      <w:footerReference w:type="default" r:id="rId9"/>
      <w:pgSz w:w="11906" w:h="16838"/>
      <w:pgMar w:top="1418" w:right="1418" w:bottom="1418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AE37D7" w14:textId="77777777" w:rsidR="00277939" w:rsidRDefault="00277939" w:rsidP="009F2866">
      <w:pPr>
        <w:spacing w:after="0" w:line="240" w:lineRule="auto"/>
      </w:pPr>
      <w:r>
        <w:separator/>
      </w:r>
    </w:p>
  </w:endnote>
  <w:endnote w:type="continuationSeparator" w:id="0">
    <w:p w14:paraId="4EAE2F42" w14:textId="77777777" w:rsidR="00277939" w:rsidRDefault="00277939" w:rsidP="009F2866">
      <w:pPr>
        <w:spacing w:after="0" w:line="240" w:lineRule="auto"/>
      </w:pPr>
      <w:r>
        <w:continuationSeparator/>
      </w:r>
    </w:p>
  </w:endnote>
  <w:endnote w:type="continuationNotice" w:id="1">
    <w:p w14:paraId="43432FFA" w14:textId="77777777" w:rsidR="00277939" w:rsidRDefault="002779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E6E0EA" w14:textId="1974081B" w:rsidR="00AC54E4" w:rsidRDefault="00AC54E4" w:rsidP="00AA032B">
    <w:pPr>
      <w:pStyle w:val="Stopka"/>
      <w:jc w:val="center"/>
    </w:pPr>
    <w:r w:rsidRPr="00AA032B">
      <w:rPr>
        <w:w w:val="90"/>
      </w:rPr>
      <w:fldChar w:fldCharType="begin"/>
    </w:r>
    <w:r w:rsidRPr="00AA032B">
      <w:rPr>
        <w:w w:val="90"/>
      </w:rPr>
      <w:instrText>PAGE   \* MERGEFORMAT</w:instrText>
    </w:r>
    <w:r w:rsidRPr="00AA032B">
      <w:rPr>
        <w:w w:val="90"/>
      </w:rPr>
      <w:fldChar w:fldCharType="separate"/>
    </w:r>
    <w:r w:rsidR="006B6783">
      <w:rPr>
        <w:noProof/>
        <w:w w:val="90"/>
      </w:rPr>
      <w:t>23</w:t>
    </w:r>
    <w:r w:rsidRPr="00AA032B">
      <w:rPr>
        <w:w w:val="9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D6B9B5" w14:textId="77777777" w:rsidR="00277939" w:rsidRDefault="00277939" w:rsidP="009F2866">
      <w:pPr>
        <w:spacing w:after="0" w:line="240" w:lineRule="auto"/>
      </w:pPr>
      <w:r>
        <w:separator/>
      </w:r>
    </w:p>
  </w:footnote>
  <w:footnote w:type="continuationSeparator" w:id="0">
    <w:p w14:paraId="384CD495" w14:textId="77777777" w:rsidR="00277939" w:rsidRDefault="00277939" w:rsidP="009F2866">
      <w:pPr>
        <w:spacing w:after="0" w:line="240" w:lineRule="auto"/>
      </w:pPr>
      <w:r>
        <w:continuationSeparator/>
      </w:r>
    </w:p>
  </w:footnote>
  <w:footnote w:type="continuationNotice" w:id="1">
    <w:p w14:paraId="46DA1BA6" w14:textId="77777777" w:rsidR="00277939" w:rsidRDefault="00277939">
      <w:pPr>
        <w:spacing w:after="0" w:line="240" w:lineRule="auto"/>
      </w:pPr>
    </w:p>
  </w:footnote>
  <w:footnote w:id="2">
    <w:p w14:paraId="0DEF4888" w14:textId="77777777" w:rsidR="00AC54E4" w:rsidRDefault="00AC54E4" w:rsidP="00AA032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A032B">
        <w:rPr>
          <w:w w:val="90"/>
          <w:sz w:val="18"/>
        </w:rPr>
        <w:t>miarodajny współczynnik tarcia Dm – różnica wartości średniej E(m) i odchylenia standardowego D:</w:t>
      </w:r>
      <w:r>
        <w:rPr>
          <w:w w:val="90"/>
          <w:sz w:val="18"/>
        </w:rPr>
        <w:t> </w:t>
      </w:r>
      <w:r w:rsidRPr="00AA032B">
        <w:rPr>
          <w:w w:val="90"/>
          <w:sz w:val="18"/>
        </w:rPr>
        <w:t>Dm</w:t>
      </w:r>
      <w:r>
        <w:rPr>
          <w:w w:val="90"/>
          <w:sz w:val="18"/>
        </w:rPr>
        <w:t> </w:t>
      </w:r>
      <w:r w:rsidRPr="00AA032B">
        <w:rPr>
          <w:w w:val="90"/>
          <w:sz w:val="18"/>
        </w:rPr>
        <w:t>=</w:t>
      </w:r>
      <w:r>
        <w:rPr>
          <w:w w:val="90"/>
          <w:sz w:val="18"/>
        </w:rPr>
        <w:t> </w:t>
      </w:r>
      <w:r w:rsidRPr="00AA032B">
        <w:rPr>
          <w:w w:val="90"/>
          <w:sz w:val="18"/>
        </w:rPr>
        <w:t>E(m) - D. Wyniki podaje się z dokładnością do dwóch miejsc po przecinku. Wartość miarodajnego współczynnik tarcia nie może być mniejsza od minimalnej wartości wyniku pomiaru na odcinku 50-cio metrowym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602A7"/>
    <w:multiLevelType w:val="multilevel"/>
    <w:tmpl w:val="DC80BA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6AA4D9E"/>
    <w:multiLevelType w:val="hybridMultilevel"/>
    <w:tmpl w:val="587613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A56D5"/>
    <w:multiLevelType w:val="hybridMultilevel"/>
    <w:tmpl w:val="177E7E6E"/>
    <w:lvl w:ilvl="0" w:tplc="E0AA717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E1D10"/>
    <w:multiLevelType w:val="hybridMultilevel"/>
    <w:tmpl w:val="75640DF4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5757A"/>
    <w:multiLevelType w:val="hybridMultilevel"/>
    <w:tmpl w:val="F85ED8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B7AAB"/>
    <w:multiLevelType w:val="hybridMultilevel"/>
    <w:tmpl w:val="65A26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7FAA"/>
    <w:multiLevelType w:val="hybridMultilevel"/>
    <w:tmpl w:val="F790F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C7313"/>
    <w:multiLevelType w:val="hybridMultilevel"/>
    <w:tmpl w:val="EA0A0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B4672"/>
    <w:multiLevelType w:val="hybridMultilevel"/>
    <w:tmpl w:val="EA067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17E80"/>
    <w:multiLevelType w:val="hybridMultilevel"/>
    <w:tmpl w:val="6A22F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A12E7"/>
    <w:multiLevelType w:val="hybridMultilevel"/>
    <w:tmpl w:val="C71E4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067C3"/>
    <w:multiLevelType w:val="hybridMultilevel"/>
    <w:tmpl w:val="E056D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A756C"/>
    <w:multiLevelType w:val="hybridMultilevel"/>
    <w:tmpl w:val="11344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3454C"/>
    <w:multiLevelType w:val="hybridMultilevel"/>
    <w:tmpl w:val="553EB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55410"/>
    <w:multiLevelType w:val="hybridMultilevel"/>
    <w:tmpl w:val="82FA5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42D1E"/>
    <w:multiLevelType w:val="hybridMultilevel"/>
    <w:tmpl w:val="047E99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2A675FF6"/>
    <w:multiLevelType w:val="hybridMultilevel"/>
    <w:tmpl w:val="6F1C15D2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 w15:restartNumberingAfterBreak="0">
    <w:nsid w:val="2F632CA9"/>
    <w:multiLevelType w:val="hybridMultilevel"/>
    <w:tmpl w:val="27B0D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30413"/>
    <w:multiLevelType w:val="hybridMultilevel"/>
    <w:tmpl w:val="8C6CB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4274E"/>
    <w:multiLevelType w:val="hybridMultilevel"/>
    <w:tmpl w:val="37DAF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4405F"/>
    <w:multiLevelType w:val="hybridMultilevel"/>
    <w:tmpl w:val="775EB7E4"/>
    <w:lvl w:ilvl="0" w:tplc="1E48256C">
      <w:start w:val="1"/>
      <w:numFmt w:val="lowerLetter"/>
      <w:lvlText w:val="%1)"/>
      <w:lvlJc w:val="left"/>
      <w:pPr>
        <w:ind w:left="85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6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3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30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7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2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9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6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A21548C"/>
    <w:multiLevelType w:val="hybridMultilevel"/>
    <w:tmpl w:val="6C5C9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6D3919"/>
    <w:multiLevelType w:val="multilevel"/>
    <w:tmpl w:val="D2F478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3C8322DA"/>
    <w:multiLevelType w:val="hybridMultilevel"/>
    <w:tmpl w:val="775EB7E4"/>
    <w:lvl w:ilvl="0" w:tplc="1E48256C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2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1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8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5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19236E"/>
    <w:multiLevelType w:val="hybridMultilevel"/>
    <w:tmpl w:val="C8A264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1F81378"/>
    <w:multiLevelType w:val="hybridMultilevel"/>
    <w:tmpl w:val="152EE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310A31"/>
    <w:multiLevelType w:val="hybridMultilevel"/>
    <w:tmpl w:val="16D8B846"/>
    <w:lvl w:ilvl="0" w:tplc="AC2EFE94">
      <w:start w:val="1"/>
      <w:numFmt w:val="lowerLetter"/>
      <w:lvlText w:val="%1)"/>
      <w:lvlJc w:val="left"/>
      <w:pPr>
        <w:ind w:left="78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44233E69"/>
    <w:multiLevelType w:val="hybridMultilevel"/>
    <w:tmpl w:val="0E402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4F4C2C"/>
    <w:multiLevelType w:val="multilevel"/>
    <w:tmpl w:val="B8AAEF68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4D275E2"/>
    <w:multiLevelType w:val="hybridMultilevel"/>
    <w:tmpl w:val="8076C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0E609A"/>
    <w:multiLevelType w:val="hybridMultilevel"/>
    <w:tmpl w:val="8710F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40763"/>
    <w:multiLevelType w:val="hybridMultilevel"/>
    <w:tmpl w:val="E736C27C"/>
    <w:lvl w:ilvl="0" w:tplc="1E48256C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2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1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8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5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1A43C93"/>
    <w:multiLevelType w:val="hybridMultilevel"/>
    <w:tmpl w:val="10888512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3C7079"/>
    <w:multiLevelType w:val="hybridMultilevel"/>
    <w:tmpl w:val="3EA218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4866635"/>
    <w:multiLevelType w:val="multilevel"/>
    <w:tmpl w:val="9FD89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55F97DBC"/>
    <w:multiLevelType w:val="hybridMultilevel"/>
    <w:tmpl w:val="F5208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3774AF"/>
    <w:multiLevelType w:val="hybridMultilevel"/>
    <w:tmpl w:val="455C4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073DA3"/>
    <w:multiLevelType w:val="hybridMultilevel"/>
    <w:tmpl w:val="3BC691D0"/>
    <w:lvl w:ilvl="0" w:tplc="0DEC8A40">
      <w:start w:val="1"/>
      <w:numFmt w:val="lowerLetter"/>
      <w:lvlText w:val="%1)"/>
      <w:lvlJc w:val="left"/>
      <w:pPr>
        <w:ind w:left="144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67AD2B16"/>
    <w:multiLevelType w:val="hybridMultilevel"/>
    <w:tmpl w:val="ABFA0A2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6A424279"/>
    <w:multiLevelType w:val="hybridMultilevel"/>
    <w:tmpl w:val="841CC0B2"/>
    <w:lvl w:ilvl="0" w:tplc="F68E699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6A0051"/>
    <w:multiLevelType w:val="hybridMultilevel"/>
    <w:tmpl w:val="88FCA9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D494F92"/>
    <w:multiLevelType w:val="hybridMultilevel"/>
    <w:tmpl w:val="C26C2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82A0E"/>
    <w:multiLevelType w:val="hybridMultilevel"/>
    <w:tmpl w:val="F222C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FE0635"/>
    <w:multiLevelType w:val="hybridMultilevel"/>
    <w:tmpl w:val="AD2848C8"/>
    <w:lvl w:ilvl="0" w:tplc="FCD659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86228FE"/>
    <w:multiLevelType w:val="hybridMultilevel"/>
    <w:tmpl w:val="9D1A859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9632DDE"/>
    <w:multiLevelType w:val="hybridMultilevel"/>
    <w:tmpl w:val="7346E21C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A7C91"/>
    <w:multiLevelType w:val="hybridMultilevel"/>
    <w:tmpl w:val="AC526168"/>
    <w:lvl w:ilvl="0" w:tplc="63506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86346C"/>
    <w:multiLevelType w:val="hybridMultilevel"/>
    <w:tmpl w:val="AA86400A"/>
    <w:lvl w:ilvl="0" w:tplc="80A2430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26"/>
  </w:num>
  <w:num w:numId="4">
    <w:abstractNumId w:val="36"/>
  </w:num>
  <w:num w:numId="5">
    <w:abstractNumId w:val="2"/>
  </w:num>
  <w:num w:numId="6">
    <w:abstractNumId w:val="10"/>
  </w:num>
  <w:num w:numId="7">
    <w:abstractNumId w:val="11"/>
  </w:num>
  <w:num w:numId="8">
    <w:abstractNumId w:val="47"/>
  </w:num>
  <w:num w:numId="9">
    <w:abstractNumId w:val="35"/>
  </w:num>
  <w:num w:numId="10">
    <w:abstractNumId w:val="41"/>
  </w:num>
  <w:num w:numId="11">
    <w:abstractNumId w:val="39"/>
  </w:num>
  <w:num w:numId="12">
    <w:abstractNumId w:val="13"/>
  </w:num>
  <w:num w:numId="13">
    <w:abstractNumId w:val="30"/>
  </w:num>
  <w:num w:numId="14">
    <w:abstractNumId w:val="3"/>
  </w:num>
  <w:num w:numId="15">
    <w:abstractNumId w:val="6"/>
  </w:num>
  <w:num w:numId="16">
    <w:abstractNumId w:val="32"/>
  </w:num>
  <w:num w:numId="17">
    <w:abstractNumId w:val="14"/>
  </w:num>
  <w:num w:numId="18">
    <w:abstractNumId w:val="25"/>
  </w:num>
  <w:num w:numId="19">
    <w:abstractNumId w:val="40"/>
  </w:num>
  <w:num w:numId="20">
    <w:abstractNumId w:val="37"/>
  </w:num>
  <w:num w:numId="21">
    <w:abstractNumId w:val="12"/>
  </w:num>
  <w:num w:numId="22">
    <w:abstractNumId w:val="7"/>
  </w:num>
  <w:num w:numId="23">
    <w:abstractNumId w:val="45"/>
  </w:num>
  <w:num w:numId="24">
    <w:abstractNumId w:val="20"/>
  </w:num>
  <w:num w:numId="25">
    <w:abstractNumId w:val="22"/>
  </w:num>
  <w:num w:numId="26">
    <w:abstractNumId w:val="23"/>
  </w:num>
  <w:num w:numId="27">
    <w:abstractNumId w:val="31"/>
  </w:num>
  <w:num w:numId="28">
    <w:abstractNumId w:val="21"/>
  </w:num>
  <w:num w:numId="29">
    <w:abstractNumId w:val="28"/>
  </w:num>
  <w:num w:numId="30">
    <w:abstractNumId w:val="46"/>
  </w:num>
  <w:num w:numId="31">
    <w:abstractNumId w:val="0"/>
  </w:num>
  <w:num w:numId="32">
    <w:abstractNumId w:val="8"/>
  </w:num>
  <w:num w:numId="33">
    <w:abstractNumId w:val="38"/>
  </w:num>
  <w:num w:numId="34">
    <w:abstractNumId w:val="33"/>
  </w:num>
  <w:num w:numId="35">
    <w:abstractNumId w:val="44"/>
  </w:num>
  <w:num w:numId="36">
    <w:abstractNumId w:val="4"/>
  </w:num>
  <w:num w:numId="37">
    <w:abstractNumId w:val="5"/>
  </w:num>
  <w:num w:numId="38">
    <w:abstractNumId w:val="1"/>
  </w:num>
  <w:num w:numId="39">
    <w:abstractNumId w:val="42"/>
  </w:num>
  <w:num w:numId="40">
    <w:abstractNumId w:val="18"/>
  </w:num>
  <w:num w:numId="41">
    <w:abstractNumId w:val="9"/>
  </w:num>
  <w:num w:numId="42">
    <w:abstractNumId w:val="27"/>
  </w:num>
  <w:num w:numId="43">
    <w:abstractNumId w:val="19"/>
  </w:num>
  <w:num w:numId="44">
    <w:abstractNumId w:val="17"/>
  </w:num>
  <w:num w:numId="45">
    <w:abstractNumId w:val="43"/>
  </w:num>
  <w:num w:numId="46">
    <w:abstractNumId w:val="29"/>
  </w:num>
  <w:num w:numId="47">
    <w:abstractNumId w:val="24"/>
  </w:num>
  <w:num w:numId="48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revisionView w:markup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DE9"/>
    <w:rsid w:val="00011570"/>
    <w:rsid w:val="00011FBB"/>
    <w:rsid w:val="00036022"/>
    <w:rsid w:val="00040FB1"/>
    <w:rsid w:val="00041A4D"/>
    <w:rsid w:val="00044282"/>
    <w:rsid w:val="00051947"/>
    <w:rsid w:val="00053405"/>
    <w:rsid w:val="00055F39"/>
    <w:rsid w:val="000634CE"/>
    <w:rsid w:val="00065A1F"/>
    <w:rsid w:val="00067077"/>
    <w:rsid w:val="00080F06"/>
    <w:rsid w:val="000821E2"/>
    <w:rsid w:val="0008402B"/>
    <w:rsid w:val="00084E95"/>
    <w:rsid w:val="000865FB"/>
    <w:rsid w:val="00092978"/>
    <w:rsid w:val="00093AE9"/>
    <w:rsid w:val="00096A65"/>
    <w:rsid w:val="000A03A5"/>
    <w:rsid w:val="000A11B3"/>
    <w:rsid w:val="000C1F4A"/>
    <w:rsid w:val="000C6B08"/>
    <w:rsid w:val="000D5A09"/>
    <w:rsid w:val="000D6324"/>
    <w:rsid w:val="000E3326"/>
    <w:rsid w:val="000E6974"/>
    <w:rsid w:val="000E6A07"/>
    <w:rsid w:val="000F06FE"/>
    <w:rsid w:val="000F08F0"/>
    <w:rsid w:val="000F25AC"/>
    <w:rsid w:val="000F4C07"/>
    <w:rsid w:val="00100BEF"/>
    <w:rsid w:val="00101A32"/>
    <w:rsid w:val="00101D6F"/>
    <w:rsid w:val="001071F3"/>
    <w:rsid w:val="00113215"/>
    <w:rsid w:val="00113C2E"/>
    <w:rsid w:val="00133C41"/>
    <w:rsid w:val="00136833"/>
    <w:rsid w:val="00140216"/>
    <w:rsid w:val="0014661B"/>
    <w:rsid w:val="00151C6B"/>
    <w:rsid w:val="00155327"/>
    <w:rsid w:val="00155442"/>
    <w:rsid w:val="00160C96"/>
    <w:rsid w:val="00164BD7"/>
    <w:rsid w:val="001655AA"/>
    <w:rsid w:val="00166C59"/>
    <w:rsid w:val="00170319"/>
    <w:rsid w:val="00170AF3"/>
    <w:rsid w:val="00173A07"/>
    <w:rsid w:val="001971A7"/>
    <w:rsid w:val="00197978"/>
    <w:rsid w:val="001A08D4"/>
    <w:rsid w:val="001A366C"/>
    <w:rsid w:val="001A7BFC"/>
    <w:rsid w:val="001B0748"/>
    <w:rsid w:val="001B09F5"/>
    <w:rsid w:val="001D3FD5"/>
    <w:rsid w:val="001D532D"/>
    <w:rsid w:val="001E2686"/>
    <w:rsid w:val="001E496C"/>
    <w:rsid w:val="001F1942"/>
    <w:rsid w:val="001F2868"/>
    <w:rsid w:val="00204094"/>
    <w:rsid w:val="00207C72"/>
    <w:rsid w:val="00216079"/>
    <w:rsid w:val="002246B1"/>
    <w:rsid w:val="002273FE"/>
    <w:rsid w:val="00233B27"/>
    <w:rsid w:val="002370EE"/>
    <w:rsid w:val="002419F1"/>
    <w:rsid w:val="00243F93"/>
    <w:rsid w:val="0025127B"/>
    <w:rsid w:val="002555A4"/>
    <w:rsid w:val="002605C6"/>
    <w:rsid w:val="00260E4B"/>
    <w:rsid w:val="002739BE"/>
    <w:rsid w:val="00274B54"/>
    <w:rsid w:val="00276A5F"/>
    <w:rsid w:val="00277939"/>
    <w:rsid w:val="002809D7"/>
    <w:rsid w:val="00292F86"/>
    <w:rsid w:val="002B0023"/>
    <w:rsid w:val="002B3905"/>
    <w:rsid w:val="002C4057"/>
    <w:rsid w:val="002C5A53"/>
    <w:rsid w:val="002D229B"/>
    <w:rsid w:val="002E1684"/>
    <w:rsid w:val="002E2525"/>
    <w:rsid w:val="002E6498"/>
    <w:rsid w:val="002F16C8"/>
    <w:rsid w:val="002F4800"/>
    <w:rsid w:val="00306CC3"/>
    <w:rsid w:val="003110DA"/>
    <w:rsid w:val="00322D96"/>
    <w:rsid w:val="00326B92"/>
    <w:rsid w:val="00330538"/>
    <w:rsid w:val="003308BD"/>
    <w:rsid w:val="0033421A"/>
    <w:rsid w:val="003358B3"/>
    <w:rsid w:val="00343046"/>
    <w:rsid w:val="00343FB0"/>
    <w:rsid w:val="00346C6B"/>
    <w:rsid w:val="003569E6"/>
    <w:rsid w:val="003625E8"/>
    <w:rsid w:val="00373B50"/>
    <w:rsid w:val="003755D8"/>
    <w:rsid w:val="0038030A"/>
    <w:rsid w:val="00391A83"/>
    <w:rsid w:val="003A098F"/>
    <w:rsid w:val="003A33B7"/>
    <w:rsid w:val="003A5054"/>
    <w:rsid w:val="003B1727"/>
    <w:rsid w:val="003B1BD5"/>
    <w:rsid w:val="003B70EC"/>
    <w:rsid w:val="003D15B1"/>
    <w:rsid w:val="003D4541"/>
    <w:rsid w:val="003D49B8"/>
    <w:rsid w:val="003D4D73"/>
    <w:rsid w:val="003E132F"/>
    <w:rsid w:val="003E371D"/>
    <w:rsid w:val="003F781D"/>
    <w:rsid w:val="004008B3"/>
    <w:rsid w:val="00404230"/>
    <w:rsid w:val="004108C5"/>
    <w:rsid w:val="00413E6B"/>
    <w:rsid w:val="00415D11"/>
    <w:rsid w:val="00421F6D"/>
    <w:rsid w:val="0043238A"/>
    <w:rsid w:val="00435841"/>
    <w:rsid w:val="00440DB8"/>
    <w:rsid w:val="00443355"/>
    <w:rsid w:val="00452CBB"/>
    <w:rsid w:val="00456099"/>
    <w:rsid w:val="0045729B"/>
    <w:rsid w:val="00463B3C"/>
    <w:rsid w:val="00464EF9"/>
    <w:rsid w:val="004A17BA"/>
    <w:rsid w:val="004A5EC2"/>
    <w:rsid w:val="004B732D"/>
    <w:rsid w:val="004C04AB"/>
    <w:rsid w:val="004C2F4E"/>
    <w:rsid w:val="004C61EB"/>
    <w:rsid w:val="004D40E9"/>
    <w:rsid w:val="004D4A20"/>
    <w:rsid w:val="004F238E"/>
    <w:rsid w:val="004F7ED7"/>
    <w:rsid w:val="00503A13"/>
    <w:rsid w:val="00511FDE"/>
    <w:rsid w:val="00540F0C"/>
    <w:rsid w:val="00545878"/>
    <w:rsid w:val="0054799B"/>
    <w:rsid w:val="00554AB2"/>
    <w:rsid w:val="0055561A"/>
    <w:rsid w:val="005644B2"/>
    <w:rsid w:val="0056567C"/>
    <w:rsid w:val="00573D96"/>
    <w:rsid w:val="00574433"/>
    <w:rsid w:val="00575FFC"/>
    <w:rsid w:val="00586902"/>
    <w:rsid w:val="00590D2C"/>
    <w:rsid w:val="005923CC"/>
    <w:rsid w:val="00593410"/>
    <w:rsid w:val="005948CE"/>
    <w:rsid w:val="005A6FBC"/>
    <w:rsid w:val="005B0CE3"/>
    <w:rsid w:val="005B2ABA"/>
    <w:rsid w:val="005B3612"/>
    <w:rsid w:val="005B5EB2"/>
    <w:rsid w:val="005D22AA"/>
    <w:rsid w:val="005E2626"/>
    <w:rsid w:val="005E63BF"/>
    <w:rsid w:val="00602287"/>
    <w:rsid w:val="00613C64"/>
    <w:rsid w:val="00614941"/>
    <w:rsid w:val="00624C87"/>
    <w:rsid w:val="00630013"/>
    <w:rsid w:val="006319ED"/>
    <w:rsid w:val="00635EBE"/>
    <w:rsid w:val="00635F5D"/>
    <w:rsid w:val="0064045F"/>
    <w:rsid w:val="006456E8"/>
    <w:rsid w:val="006511ED"/>
    <w:rsid w:val="006521E9"/>
    <w:rsid w:val="006523A2"/>
    <w:rsid w:val="00657BE9"/>
    <w:rsid w:val="0066259B"/>
    <w:rsid w:val="006666C6"/>
    <w:rsid w:val="00666DCF"/>
    <w:rsid w:val="0066725F"/>
    <w:rsid w:val="00674B26"/>
    <w:rsid w:val="00680889"/>
    <w:rsid w:val="00681E23"/>
    <w:rsid w:val="0069224F"/>
    <w:rsid w:val="006A59A8"/>
    <w:rsid w:val="006B6783"/>
    <w:rsid w:val="006E06A9"/>
    <w:rsid w:val="006E744A"/>
    <w:rsid w:val="006F2302"/>
    <w:rsid w:val="006F5FAB"/>
    <w:rsid w:val="00703EC2"/>
    <w:rsid w:val="00715423"/>
    <w:rsid w:val="00715A8E"/>
    <w:rsid w:val="007215E9"/>
    <w:rsid w:val="0072290C"/>
    <w:rsid w:val="00724E7A"/>
    <w:rsid w:val="00725CD1"/>
    <w:rsid w:val="00733339"/>
    <w:rsid w:val="007335B8"/>
    <w:rsid w:val="00736115"/>
    <w:rsid w:val="00740D56"/>
    <w:rsid w:val="0074395A"/>
    <w:rsid w:val="00756BAD"/>
    <w:rsid w:val="007577E0"/>
    <w:rsid w:val="00757A9A"/>
    <w:rsid w:val="00757E25"/>
    <w:rsid w:val="00781167"/>
    <w:rsid w:val="007836A0"/>
    <w:rsid w:val="00791024"/>
    <w:rsid w:val="007924D5"/>
    <w:rsid w:val="007A1A78"/>
    <w:rsid w:val="007A4B2E"/>
    <w:rsid w:val="007B3930"/>
    <w:rsid w:val="007B4F6C"/>
    <w:rsid w:val="007D3872"/>
    <w:rsid w:val="007D6FDE"/>
    <w:rsid w:val="007E0EE3"/>
    <w:rsid w:val="007E2DD2"/>
    <w:rsid w:val="007E4765"/>
    <w:rsid w:val="007E57F9"/>
    <w:rsid w:val="007F0967"/>
    <w:rsid w:val="007F173F"/>
    <w:rsid w:val="00800C4B"/>
    <w:rsid w:val="008031E8"/>
    <w:rsid w:val="008063F4"/>
    <w:rsid w:val="00815A27"/>
    <w:rsid w:val="0081604A"/>
    <w:rsid w:val="00824B24"/>
    <w:rsid w:val="008274E7"/>
    <w:rsid w:val="00827BCF"/>
    <w:rsid w:val="00835299"/>
    <w:rsid w:val="00837A56"/>
    <w:rsid w:val="0084557E"/>
    <w:rsid w:val="00846F6D"/>
    <w:rsid w:val="00854BBC"/>
    <w:rsid w:val="00856689"/>
    <w:rsid w:val="008727DF"/>
    <w:rsid w:val="00872E29"/>
    <w:rsid w:val="00880225"/>
    <w:rsid w:val="008806AB"/>
    <w:rsid w:val="00883C0F"/>
    <w:rsid w:val="00884811"/>
    <w:rsid w:val="0089426F"/>
    <w:rsid w:val="00895F75"/>
    <w:rsid w:val="00896145"/>
    <w:rsid w:val="008A3BD6"/>
    <w:rsid w:val="008A3F3F"/>
    <w:rsid w:val="008B2375"/>
    <w:rsid w:val="008B3472"/>
    <w:rsid w:val="008D01B2"/>
    <w:rsid w:val="008D426F"/>
    <w:rsid w:val="008E3E7C"/>
    <w:rsid w:val="008F4AC2"/>
    <w:rsid w:val="008F7F03"/>
    <w:rsid w:val="0090040B"/>
    <w:rsid w:val="00914369"/>
    <w:rsid w:val="009155EE"/>
    <w:rsid w:val="00916843"/>
    <w:rsid w:val="009177B7"/>
    <w:rsid w:val="009178E8"/>
    <w:rsid w:val="0092047C"/>
    <w:rsid w:val="00921876"/>
    <w:rsid w:val="009318D2"/>
    <w:rsid w:val="0093260B"/>
    <w:rsid w:val="0093330B"/>
    <w:rsid w:val="00936DE9"/>
    <w:rsid w:val="009421F1"/>
    <w:rsid w:val="00942AEF"/>
    <w:rsid w:val="00957CD2"/>
    <w:rsid w:val="00973CFD"/>
    <w:rsid w:val="009757B9"/>
    <w:rsid w:val="0097622B"/>
    <w:rsid w:val="00992CB3"/>
    <w:rsid w:val="00995F5D"/>
    <w:rsid w:val="009A021A"/>
    <w:rsid w:val="009A5CD5"/>
    <w:rsid w:val="009B05C6"/>
    <w:rsid w:val="009B6E51"/>
    <w:rsid w:val="009C042B"/>
    <w:rsid w:val="009C3C34"/>
    <w:rsid w:val="009D0360"/>
    <w:rsid w:val="009D1FD8"/>
    <w:rsid w:val="009D2B3B"/>
    <w:rsid w:val="009D48B7"/>
    <w:rsid w:val="009D5B27"/>
    <w:rsid w:val="009D5D26"/>
    <w:rsid w:val="009E61A3"/>
    <w:rsid w:val="009F01FD"/>
    <w:rsid w:val="009F0E9F"/>
    <w:rsid w:val="009F2866"/>
    <w:rsid w:val="00A01D57"/>
    <w:rsid w:val="00A03B29"/>
    <w:rsid w:val="00A06D98"/>
    <w:rsid w:val="00A148D1"/>
    <w:rsid w:val="00A21266"/>
    <w:rsid w:val="00A26F54"/>
    <w:rsid w:val="00A31F8E"/>
    <w:rsid w:val="00A42A2F"/>
    <w:rsid w:val="00A43F94"/>
    <w:rsid w:val="00A515CA"/>
    <w:rsid w:val="00A53603"/>
    <w:rsid w:val="00A61504"/>
    <w:rsid w:val="00A67BA1"/>
    <w:rsid w:val="00A7044C"/>
    <w:rsid w:val="00A73794"/>
    <w:rsid w:val="00A84BEA"/>
    <w:rsid w:val="00A85229"/>
    <w:rsid w:val="00A96FB1"/>
    <w:rsid w:val="00AA032B"/>
    <w:rsid w:val="00AA0C14"/>
    <w:rsid w:val="00AA6D90"/>
    <w:rsid w:val="00AB7824"/>
    <w:rsid w:val="00AC54E4"/>
    <w:rsid w:val="00AC703E"/>
    <w:rsid w:val="00AD1074"/>
    <w:rsid w:val="00AD4D13"/>
    <w:rsid w:val="00AE4B12"/>
    <w:rsid w:val="00AE6FA8"/>
    <w:rsid w:val="00AE75B2"/>
    <w:rsid w:val="00AF309D"/>
    <w:rsid w:val="00AF3B79"/>
    <w:rsid w:val="00AF6769"/>
    <w:rsid w:val="00B0112F"/>
    <w:rsid w:val="00B23A93"/>
    <w:rsid w:val="00B25F10"/>
    <w:rsid w:val="00B31CB2"/>
    <w:rsid w:val="00B361F8"/>
    <w:rsid w:val="00B449B1"/>
    <w:rsid w:val="00B50318"/>
    <w:rsid w:val="00B53763"/>
    <w:rsid w:val="00B56390"/>
    <w:rsid w:val="00B5655B"/>
    <w:rsid w:val="00B63A15"/>
    <w:rsid w:val="00B77D76"/>
    <w:rsid w:val="00B807C7"/>
    <w:rsid w:val="00B837A7"/>
    <w:rsid w:val="00B85BAC"/>
    <w:rsid w:val="00B9598D"/>
    <w:rsid w:val="00BB0A3D"/>
    <w:rsid w:val="00BB0D14"/>
    <w:rsid w:val="00BC4711"/>
    <w:rsid w:val="00BE2769"/>
    <w:rsid w:val="00BE3831"/>
    <w:rsid w:val="00BE406D"/>
    <w:rsid w:val="00BF5D10"/>
    <w:rsid w:val="00BF6882"/>
    <w:rsid w:val="00C04CE3"/>
    <w:rsid w:val="00C1255E"/>
    <w:rsid w:val="00C13C5A"/>
    <w:rsid w:val="00C210E2"/>
    <w:rsid w:val="00C23769"/>
    <w:rsid w:val="00C2681E"/>
    <w:rsid w:val="00C26A1D"/>
    <w:rsid w:val="00C42D6D"/>
    <w:rsid w:val="00C4390C"/>
    <w:rsid w:val="00C50B04"/>
    <w:rsid w:val="00C56FE3"/>
    <w:rsid w:val="00C60D4F"/>
    <w:rsid w:val="00C67B42"/>
    <w:rsid w:val="00CB51C0"/>
    <w:rsid w:val="00CB54C1"/>
    <w:rsid w:val="00CB6C4E"/>
    <w:rsid w:val="00CC6ACC"/>
    <w:rsid w:val="00CC738F"/>
    <w:rsid w:val="00CD1426"/>
    <w:rsid w:val="00CD5282"/>
    <w:rsid w:val="00CE0469"/>
    <w:rsid w:val="00CE1BC0"/>
    <w:rsid w:val="00CE24FD"/>
    <w:rsid w:val="00CE3880"/>
    <w:rsid w:val="00CE482C"/>
    <w:rsid w:val="00CF6BE5"/>
    <w:rsid w:val="00D01D59"/>
    <w:rsid w:val="00D049ED"/>
    <w:rsid w:val="00D13C0B"/>
    <w:rsid w:val="00D16193"/>
    <w:rsid w:val="00D22846"/>
    <w:rsid w:val="00D428AE"/>
    <w:rsid w:val="00D44856"/>
    <w:rsid w:val="00D45B7F"/>
    <w:rsid w:val="00D46A6E"/>
    <w:rsid w:val="00D5177F"/>
    <w:rsid w:val="00D53205"/>
    <w:rsid w:val="00D53C35"/>
    <w:rsid w:val="00D57005"/>
    <w:rsid w:val="00D61CCE"/>
    <w:rsid w:val="00D635D1"/>
    <w:rsid w:val="00D64E79"/>
    <w:rsid w:val="00D7199E"/>
    <w:rsid w:val="00D751F8"/>
    <w:rsid w:val="00D763C5"/>
    <w:rsid w:val="00D807EE"/>
    <w:rsid w:val="00D85B47"/>
    <w:rsid w:val="00D861AE"/>
    <w:rsid w:val="00D90008"/>
    <w:rsid w:val="00D91955"/>
    <w:rsid w:val="00D97F01"/>
    <w:rsid w:val="00DA7B5F"/>
    <w:rsid w:val="00DA7DB0"/>
    <w:rsid w:val="00DB0DB0"/>
    <w:rsid w:val="00DB1F45"/>
    <w:rsid w:val="00DB2DB8"/>
    <w:rsid w:val="00DC0EE5"/>
    <w:rsid w:val="00DD63E8"/>
    <w:rsid w:val="00DE5CCC"/>
    <w:rsid w:val="00E01177"/>
    <w:rsid w:val="00E13719"/>
    <w:rsid w:val="00E137DA"/>
    <w:rsid w:val="00E2078B"/>
    <w:rsid w:val="00E24E89"/>
    <w:rsid w:val="00E27EB8"/>
    <w:rsid w:val="00E36C81"/>
    <w:rsid w:val="00E52A21"/>
    <w:rsid w:val="00E80EF6"/>
    <w:rsid w:val="00E84F08"/>
    <w:rsid w:val="00E860D1"/>
    <w:rsid w:val="00E95732"/>
    <w:rsid w:val="00EA2CFE"/>
    <w:rsid w:val="00EB36AC"/>
    <w:rsid w:val="00EB6D8B"/>
    <w:rsid w:val="00EC2CA2"/>
    <w:rsid w:val="00EC32AF"/>
    <w:rsid w:val="00ED590B"/>
    <w:rsid w:val="00ED5AED"/>
    <w:rsid w:val="00EE4A4D"/>
    <w:rsid w:val="00EF2FC9"/>
    <w:rsid w:val="00EF3254"/>
    <w:rsid w:val="00EF6D57"/>
    <w:rsid w:val="00EF73AE"/>
    <w:rsid w:val="00F02471"/>
    <w:rsid w:val="00F23750"/>
    <w:rsid w:val="00F30F85"/>
    <w:rsid w:val="00F31C15"/>
    <w:rsid w:val="00F31D8E"/>
    <w:rsid w:val="00F36F7A"/>
    <w:rsid w:val="00F43149"/>
    <w:rsid w:val="00F432B3"/>
    <w:rsid w:val="00F53A7E"/>
    <w:rsid w:val="00F60CEC"/>
    <w:rsid w:val="00F60DF2"/>
    <w:rsid w:val="00F63987"/>
    <w:rsid w:val="00F64523"/>
    <w:rsid w:val="00F674BF"/>
    <w:rsid w:val="00F71383"/>
    <w:rsid w:val="00F72601"/>
    <w:rsid w:val="00F7770C"/>
    <w:rsid w:val="00F77F15"/>
    <w:rsid w:val="00F8758B"/>
    <w:rsid w:val="00F92477"/>
    <w:rsid w:val="00F97A48"/>
    <w:rsid w:val="00FA0215"/>
    <w:rsid w:val="00FA1936"/>
    <w:rsid w:val="00FA6771"/>
    <w:rsid w:val="00FB1599"/>
    <w:rsid w:val="00FB4959"/>
    <w:rsid w:val="00FB55BE"/>
    <w:rsid w:val="00FE06B9"/>
    <w:rsid w:val="00FE403A"/>
    <w:rsid w:val="00FF1269"/>
    <w:rsid w:val="00FF1A51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CEBBD"/>
  <w15:docId w15:val="{3D60423C-956D-42CD-B5CD-241BD8D9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3E7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B2ABA"/>
    <w:pPr>
      <w:keepNext/>
      <w:spacing w:before="120" w:after="120"/>
      <w:outlineLvl w:val="0"/>
    </w:pPr>
    <w:rPr>
      <w:rFonts w:eastAsia="Times New Roman"/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3046"/>
    <w:pPr>
      <w:keepNext/>
      <w:spacing w:before="120" w:after="120"/>
      <w:outlineLvl w:val="1"/>
    </w:pPr>
    <w:rPr>
      <w:rFonts w:eastAsia="Times New Roman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4541"/>
    <w:pPr>
      <w:keepNext/>
      <w:spacing w:before="240" w:after="60"/>
      <w:outlineLvl w:val="2"/>
    </w:pPr>
    <w:rPr>
      <w:rFonts w:eastAsia="Times New Roman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6DE9"/>
    <w:pPr>
      <w:ind w:left="720"/>
      <w:contextualSpacing/>
    </w:pPr>
  </w:style>
  <w:style w:type="table" w:styleId="Tabela-Siatka">
    <w:name w:val="Table Grid"/>
    <w:basedOn w:val="Standardowy"/>
    <w:uiPriority w:val="59"/>
    <w:rsid w:val="00846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D570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005"/>
  </w:style>
  <w:style w:type="character" w:customStyle="1" w:styleId="TekstkomentarzaZnak">
    <w:name w:val="Tekst komentarza Znak"/>
    <w:link w:val="Tekstkomentarza"/>
    <w:uiPriority w:val="99"/>
    <w:semiHidden/>
    <w:rsid w:val="00D5700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00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57005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57005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F28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F286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F28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2866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5B2ABA"/>
    <w:rPr>
      <w:rFonts w:eastAsia="Times New Roman"/>
      <w:b/>
      <w:bCs/>
      <w:kern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F286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B6D8B"/>
    <w:pPr>
      <w:tabs>
        <w:tab w:val="left" w:pos="426"/>
        <w:tab w:val="right" w:leader="dot" w:pos="9072"/>
      </w:tabs>
    </w:pPr>
  </w:style>
  <w:style w:type="character" w:styleId="Hipercze">
    <w:name w:val="Hyperlink"/>
    <w:uiPriority w:val="99"/>
    <w:unhideWhenUsed/>
    <w:rsid w:val="009F2866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9F2866"/>
    <w:pPr>
      <w:spacing w:after="100"/>
      <w:ind w:left="220"/>
    </w:pPr>
    <w:rPr>
      <w:rFonts w:eastAsia="Times New Roman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9F2866"/>
    <w:pPr>
      <w:spacing w:after="100"/>
      <w:ind w:left="440"/>
    </w:pPr>
    <w:rPr>
      <w:rFonts w:eastAsia="Times New Roman"/>
    </w:rPr>
  </w:style>
  <w:style w:type="character" w:customStyle="1" w:styleId="Nagwek2Znak">
    <w:name w:val="Nagłówek 2 Znak"/>
    <w:link w:val="Nagwek2"/>
    <w:uiPriority w:val="9"/>
    <w:rsid w:val="00343046"/>
    <w:rPr>
      <w:rFonts w:eastAsia="Times New Roman"/>
      <w:b/>
      <w:bCs/>
      <w:iCs/>
      <w:szCs w:val="28"/>
    </w:rPr>
  </w:style>
  <w:style w:type="character" w:customStyle="1" w:styleId="Nagwek3Znak">
    <w:name w:val="Nagłówek 3 Znak"/>
    <w:link w:val="Nagwek3"/>
    <w:uiPriority w:val="9"/>
    <w:semiHidden/>
    <w:rsid w:val="003D4541"/>
    <w:rPr>
      <w:rFonts w:ascii="Verdana" w:eastAsia="Times New Roman" w:hAnsi="Verdana" w:cs="Times New Roman"/>
      <w:b/>
      <w:bCs/>
      <w:szCs w:val="26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B23A93"/>
    <w:rPr>
      <w:color w:val="808080"/>
    </w:rPr>
  </w:style>
  <w:style w:type="table" w:customStyle="1" w:styleId="TableGrid">
    <w:name w:val="TableGrid"/>
    <w:rsid w:val="00573D96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573D96"/>
  </w:style>
  <w:style w:type="table" w:customStyle="1" w:styleId="Siatkatabelijasna1">
    <w:name w:val="Siatka tabeli — jasna1"/>
    <w:basedOn w:val="Standardowy"/>
    <w:uiPriority w:val="40"/>
    <w:rsid w:val="000634C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987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987"/>
  </w:style>
  <w:style w:type="character" w:styleId="Odwoanieprzypisudolnego">
    <w:name w:val="footnote reference"/>
    <w:basedOn w:val="Domylnaczcionkaakapitu"/>
    <w:uiPriority w:val="99"/>
    <w:semiHidden/>
    <w:unhideWhenUsed/>
    <w:rsid w:val="00F6398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81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1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E18FC-EE37-431B-9B97-35548F78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6123</Words>
  <Characters>36740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42778</CharactersWithSpaces>
  <SharedDoc>false</SharedDoc>
  <HLinks>
    <vt:vector size="96" baseType="variant">
      <vt:variant>
        <vt:i4>2031669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_Toc408484186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_Toc408484185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_Toc408484184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_Toc408484183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_Toc408484182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_Toc408484181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_Toc408484180</vt:lpwstr>
      </vt:variant>
      <vt:variant>
        <vt:i4>1048629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_Toc408484179</vt:lpwstr>
      </vt:variant>
      <vt:variant>
        <vt:i4>1048629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_Toc408484178</vt:lpwstr>
      </vt:variant>
      <vt:variant>
        <vt:i4>1048629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_Toc408484177</vt:lpwstr>
      </vt:variant>
      <vt:variant>
        <vt:i4>1048629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_Toc408484176</vt:lpwstr>
      </vt:variant>
      <vt:variant>
        <vt:i4>1048629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_Toc408484175</vt:lpwstr>
      </vt:variant>
      <vt:variant>
        <vt:i4>1048629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_Toc408484174</vt:lpwstr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_Toc408484173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_Toc408484172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_Toc408484171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Bukowski Leszek</dc:creator>
  <cp:lastModifiedBy>Bakuła Małgorzata</cp:lastModifiedBy>
  <cp:revision>7</cp:revision>
  <cp:lastPrinted>2017-08-01T10:12:00Z</cp:lastPrinted>
  <dcterms:created xsi:type="dcterms:W3CDTF">2017-09-26T10:45:00Z</dcterms:created>
  <dcterms:modified xsi:type="dcterms:W3CDTF">2018-05-30T05:19:00Z</dcterms:modified>
</cp:coreProperties>
</file>