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9FC" w:rsidRPr="0061421E" w:rsidRDefault="00B239FC" w:rsidP="00B239FC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  <w:r w:rsidRPr="0061421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INFORMACJA O WYBORZE OFERTY NAJKORZYSTNIEJSZEJ</w:t>
      </w:r>
      <w:r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 xml:space="preserve"> </w:t>
      </w:r>
    </w:p>
    <w:p w:rsidR="00B239FC" w:rsidRPr="0061421E" w:rsidRDefault="00FB2323" w:rsidP="00B239FC">
      <w:pPr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Arial"/>
          <w:bCs/>
          <w:sz w:val="18"/>
          <w:szCs w:val="18"/>
          <w:lang w:eastAsia="pl-PL"/>
        </w:rPr>
        <w:t xml:space="preserve">znak sprawy </w:t>
      </w:r>
      <w:r w:rsidR="00AA30CB" w:rsidRPr="00E74EDC">
        <w:rPr>
          <w:rFonts w:ascii="Verdana" w:hAnsi="Verdana"/>
          <w:b/>
          <w:color w:val="000000"/>
          <w:sz w:val="18"/>
          <w:szCs w:val="18"/>
        </w:rPr>
        <w:t>O.ZG.D-3.2412.1.2020</w:t>
      </w:r>
    </w:p>
    <w:p w:rsidR="00AA30CB" w:rsidRPr="00AA30CB" w:rsidRDefault="00AA30CB" w:rsidP="00AA30CB">
      <w:pPr>
        <w:spacing w:after="0"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AA30CB">
        <w:rPr>
          <w:rFonts w:ascii="Verdana" w:eastAsia="Times New Roman" w:hAnsi="Verdana" w:cs="Times New Roman"/>
          <w:b/>
          <w:bCs/>
          <w:color w:val="0070C0"/>
          <w:sz w:val="20"/>
          <w:szCs w:val="20"/>
          <w:lang w:eastAsia="pl-PL"/>
        </w:rPr>
        <w:t>„</w:t>
      </w:r>
      <w:r w:rsidRPr="00AA30CB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Bieżące utrzymanie drogi krajowej nr 18 oraz bieżące utrzymanie drogowych obiektów inżynierskich administrowanych przez GDDKiA Oddział  Zielona Góra Rejon w Żarach”.</w:t>
      </w:r>
    </w:p>
    <w:p w:rsidR="00AA30CB" w:rsidRDefault="00AA30CB" w:rsidP="00B239FC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B239FC" w:rsidRPr="0061421E" w:rsidRDefault="00B239FC" w:rsidP="00B239FC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21E">
        <w:rPr>
          <w:rFonts w:ascii="Verdana" w:hAnsi="Verdana"/>
          <w:sz w:val="18"/>
          <w:szCs w:val="18"/>
        </w:rPr>
        <w:t>Na podstawie art. 92 ust. 2 ustawy</w:t>
      </w:r>
      <w:r w:rsidRPr="0061421E">
        <w:rPr>
          <w:rFonts w:ascii="Verdana" w:hAnsi="Verdana"/>
          <w:bCs/>
          <w:sz w:val="18"/>
          <w:szCs w:val="18"/>
        </w:rPr>
        <w:t xml:space="preserve"> </w:t>
      </w:r>
      <w:r w:rsidRPr="0061421E">
        <w:rPr>
          <w:rFonts w:ascii="Verdana" w:hAnsi="Verdana"/>
          <w:sz w:val="18"/>
          <w:szCs w:val="18"/>
        </w:rPr>
        <w:t>z dnia 29 stycznia 2004r. Prawo zamówień publicznych () informuję, że:</w:t>
      </w:r>
    </w:p>
    <w:p w:rsidR="00B239FC" w:rsidRDefault="00B239FC" w:rsidP="00B239FC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B239FC" w:rsidRDefault="00FB2323" w:rsidP="00B239FC">
      <w:pPr>
        <w:keepNext/>
        <w:numPr>
          <w:ilvl w:val="0"/>
          <w:numId w:val="1"/>
        </w:numPr>
        <w:spacing w:after="0" w:line="360" w:lineRule="auto"/>
        <w:ind w:left="567" w:hanging="654"/>
        <w:jc w:val="both"/>
        <w:outlineLvl w:val="0"/>
        <w:rPr>
          <w:rFonts w:ascii="Verdana" w:eastAsia="Calibri" w:hAnsi="Verdana" w:cs="Times New Roman"/>
          <w:b/>
          <w:bCs/>
          <w:kern w:val="32"/>
          <w:sz w:val="20"/>
          <w:szCs w:val="20"/>
          <w:lang w:eastAsia="x-none"/>
        </w:rPr>
      </w:pPr>
      <w:r>
        <w:rPr>
          <w:rFonts w:ascii="Verdana" w:eastAsia="Calibri" w:hAnsi="Verdana" w:cs="Times New Roman"/>
          <w:b/>
          <w:bCs/>
          <w:kern w:val="32"/>
          <w:sz w:val="20"/>
          <w:szCs w:val="20"/>
        </w:rPr>
        <w:t>D</w:t>
      </w:r>
      <w:r w:rsidR="00B239FC" w:rsidRPr="0061421E">
        <w:rPr>
          <w:rFonts w:ascii="Verdana" w:eastAsia="Calibri" w:hAnsi="Verdana" w:cs="Times New Roman"/>
          <w:b/>
          <w:bCs/>
          <w:kern w:val="32"/>
          <w:sz w:val="20"/>
          <w:szCs w:val="20"/>
        </w:rPr>
        <w:t>okonano wyboru oferty:</w:t>
      </w:r>
    </w:p>
    <w:p w:rsidR="00B00D7C" w:rsidRPr="00B00D7C" w:rsidRDefault="00B00D7C" w:rsidP="00B00D7C">
      <w:pPr>
        <w:pStyle w:val="Akapitzlist"/>
        <w:spacing w:before="120" w:after="160" w:line="259" w:lineRule="auto"/>
        <w:ind w:left="567"/>
        <w:rPr>
          <w:rFonts w:ascii="Verdana" w:eastAsiaTheme="minorHAnsi" w:hAnsi="Verdana"/>
          <w:b/>
          <w:sz w:val="20"/>
          <w:szCs w:val="20"/>
        </w:rPr>
      </w:pPr>
      <w:r w:rsidRPr="00B00D7C">
        <w:rPr>
          <w:rFonts w:ascii="Verdana" w:eastAsiaTheme="minorHAnsi" w:hAnsi="Verdana"/>
          <w:b/>
          <w:sz w:val="20"/>
          <w:szCs w:val="20"/>
        </w:rPr>
        <w:t xml:space="preserve">Zakład Transportowy </w:t>
      </w:r>
      <w:r w:rsidRPr="00B00D7C">
        <w:rPr>
          <w:rFonts w:ascii="Verdana" w:eastAsiaTheme="minorHAnsi" w:hAnsi="Verdana"/>
          <w:b/>
          <w:sz w:val="20"/>
          <w:szCs w:val="20"/>
        </w:rPr>
        <w:br/>
        <w:t xml:space="preserve">i Ogólnobudowlany </w:t>
      </w:r>
      <w:r w:rsidRPr="00B00D7C">
        <w:rPr>
          <w:rFonts w:ascii="Verdana" w:eastAsiaTheme="minorHAnsi" w:hAnsi="Verdana"/>
          <w:b/>
          <w:sz w:val="20"/>
          <w:szCs w:val="20"/>
        </w:rPr>
        <w:br/>
        <w:t>Edward Karpowicz</w:t>
      </w:r>
      <w:r w:rsidRPr="00B00D7C">
        <w:rPr>
          <w:rFonts w:ascii="Verdana" w:eastAsiaTheme="minorHAnsi" w:hAnsi="Verdana"/>
          <w:sz w:val="20"/>
          <w:szCs w:val="20"/>
        </w:rPr>
        <w:br/>
        <w:t>ul. Przemysłowa 62</w:t>
      </w:r>
      <w:r w:rsidRPr="00B00D7C">
        <w:rPr>
          <w:rFonts w:ascii="Verdana" w:eastAsiaTheme="minorHAnsi" w:hAnsi="Verdana"/>
          <w:sz w:val="20"/>
          <w:szCs w:val="20"/>
        </w:rPr>
        <w:br/>
        <w:t>68-300 Lubsko</w:t>
      </w:r>
    </w:p>
    <w:p w:rsidR="00B00D7C" w:rsidRDefault="00B00D7C" w:rsidP="00B00D7C">
      <w:pPr>
        <w:pStyle w:val="Akapitzlist"/>
        <w:ind w:left="567" w:right="-1"/>
        <w:jc w:val="both"/>
        <w:rPr>
          <w:rFonts w:ascii="Verdana" w:hAnsi="Verdana"/>
          <w:b/>
          <w:sz w:val="18"/>
          <w:szCs w:val="18"/>
        </w:rPr>
      </w:pPr>
    </w:p>
    <w:p w:rsidR="00B00D7C" w:rsidRPr="00B00D7C" w:rsidRDefault="00B00D7C" w:rsidP="00B00D7C">
      <w:pPr>
        <w:pStyle w:val="Akapitzlist"/>
        <w:ind w:left="567" w:right="-1"/>
        <w:jc w:val="both"/>
        <w:rPr>
          <w:rFonts w:ascii="Verdana" w:hAnsi="Verdana"/>
          <w:b/>
          <w:bCs/>
          <w:sz w:val="18"/>
          <w:szCs w:val="18"/>
        </w:rPr>
      </w:pPr>
      <w:r w:rsidRPr="00B00D7C">
        <w:rPr>
          <w:rFonts w:ascii="Verdana" w:hAnsi="Verdana"/>
          <w:b/>
          <w:sz w:val="18"/>
          <w:szCs w:val="18"/>
        </w:rPr>
        <w:t>CENA OFERTY: 8 420 711,61 PLN</w:t>
      </w:r>
      <w:r w:rsidRPr="00B00D7C">
        <w:rPr>
          <w:rFonts w:ascii="Verdana" w:hAnsi="Verdana"/>
          <w:b/>
          <w:bCs/>
          <w:sz w:val="18"/>
          <w:szCs w:val="18"/>
        </w:rPr>
        <w:t xml:space="preserve"> </w:t>
      </w:r>
    </w:p>
    <w:p w:rsidR="00B00D7C" w:rsidRPr="00B00D7C" w:rsidRDefault="00B00D7C" w:rsidP="00B00D7C">
      <w:pPr>
        <w:pStyle w:val="Akapitzlist"/>
        <w:ind w:left="567" w:right="-1"/>
        <w:jc w:val="both"/>
        <w:rPr>
          <w:rFonts w:ascii="Verdana" w:hAnsi="Verdana"/>
          <w:b/>
          <w:bCs/>
          <w:sz w:val="18"/>
          <w:szCs w:val="18"/>
        </w:rPr>
      </w:pPr>
      <w:r w:rsidRPr="00B00D7C">
        <w:rPr>
          <w:rFonts w:ascii="Verdana" w:hAnsi="Verdana"/>
          <w:b/>
          <w:bCs/>
          <w:sz w:val="18"/>
          <w:szCs w:val="18"/>
        </w:rPr>
        <w:t>Liczba punktów: 60,00 pkt.</w:t>
      </w:r>
    </w:p>
    <w:p w:rsidR="00B00D7C" w:rsidRPr="00B00D7C" w:rsidRDefault="00B00D7C" w:rsidP="00B00D7C">
      <w:pPr>
        <w:pStyle w:val="Akapitzlist"/>
        <w:ind w:left="567" w:right="-1"/>
        <w:jc w:val="both"/>
        <w:rPr>
          <w:rFonts w:ascii="Verdana" w:hAnsi="Verdana"/>
          <w:b/>
          <w:bCs/>
          <w:sz w:val="18"/>
          <w:szCs w:val="18"/>
        </w:rPr>
      </w:pPr>
      <w:r w:rsidRPr="00B00D7C">
        <w:rPr>
          <w:rFonts w:ascii="Verdana" w:hAnsi="Verdana"/>
          <w:b/>
          <w:sz w:val="18"/>
          <w:szCs w:val="18"/>
        </w:rPr>
        <w:t xml:space="preserve">DOŚWIADCZENIE KIEROWNIKA ROBÓT </w:t>
      </w:r>
      <w:r w:rsidRPr="00B00D7C">
        <w:rPr>
          <w:rFonts w:ascii="Verdana" w:hAnsi="Verdana"/>
          <w:b/>
          <w:bCs/>
          <w:sz w:val="18"/>
          <w:szCs w:val="18"/>
        </w:rPr>
        <w:t>– 36 miesięcy</w:t>
      </w:r>
    </w:p>
    <w:p w:rsidR="00B00D7C" w:rsidRPr="00B00D7C" w:rsidRDefault="00B00D7C" w:rsidP="00B00D7C">
      <w:pPr>
        <w:pStyle w:val="Akapitzlist"/>
        <w:ind w:left="567"/>
        <w:jc w:val="both"/>
        <w:rPr>
          <w:rFonts w:ascii="Verdana" w:hAnsi="Verdana"/>
          <w:b/>
          <w:bCs/>
          <w:sz w:val="18"/>
          <w:szCs w:val="18"/>
        </w:rPr>
      </w:pPr>
      <w:r w:rsidRPr="00B00D7C">
        <w:rPr>
          <w:rFonts w:ascii="Verdana" w:hAnsi="Verdana"/>
          <w:b/>
          <w:bCs/>
          <w:sz w:val="18"/>
          <w:szCs w:val="18"/>
        </w:rPr>
        <w:t>Liczba punktów: 30,00 pkt.</w:t>
      </w:r>
    </w:p>
    <w:p w:rsidR="00B00D7C" w:rsidRPr="00B00D7C" w:rsidRDefault="00B00D7C" w:rsidP="00B00D7C">
      <w:pPr>
        <w:pStyle w:val="Akapitzlist"/>
        <w:ind w:left="567"/>
        <w:jc w:val="both"/>
        <w:rPr>
          <w:rFonts w:ascii="Verdana" w:hAnsi="Verdana"/>
          <w:b/>
          <w:bCs/>
          <w:sz w:val="18"/>
          <w:szCs w:val="18"/>
        </w:rPr>
      </w:pPr>
      <w:r w:rsidRPr="00B00D7C">
        <w:rPr>
          <w:rFonts w:ascii="Verdana" w:hAnsi="Verdana"/>
          <w:b/>
          <w:sz w:val="18"/>
          <w:szCs w:val="18"/>
        </w:rPr>
        <w:t>CZAS REAKCJI LIKWIDACJI ZAGROŻENIA – 1 godzina</w:t>
      </w:r>
    </w:p>
    <w:p w:rsidR="00B00D7C" w:rsidRPr="00B00D7C" w:rsidRDefault="00B00D7C" w:rsidP="00B00D7C">
      <w:pPr>
        <w:pStyle w:val="Akapitzlist"/>
        <w:ind w:left="567"/>
        <w:jc w:val="both"/>
        <w:rPr>
          <w:rFonts w:ascii="Verdana" w:hAnsi="Verdana"/>
          <w:b/>
          <w:bCs/>
          <w:sz w:val="18"/>
          <w:szCs w:val="18"/>
        </w:rPr>
      </w:pPr>
      <w:r w:rsidRPr="00B00D7C">
        <w:rPr>
          <w:rFonts w:ascii="Verdana" w:hAnsi="Verdana"/>
          <w:b/>
          <w:bCs/>
          <w:sz w:val="18"/>
          <w:szCs w:val="18"/>
        </w:rPr>
        <w:t>Liczba punktów: 10,00 pkt.</w:t>
      </w:r>
    </w:p>
    <w:p w:rsidR="00B00D7C" w:rsidRPr="00B00D7C" w:rsidRDefault="00B00D7C" w:rsidP="00B00D7C">
      <w:pPr>
        <w:pStyle w:val="Akapitzlist"/>
        <w:spacing w:line="360" w:lineRule="auto"/>
        <w:ind w:left="567" w:right="-1"/>
        <w:jc w:val="both"/>
        <w:rPr>
          <w:rFonts w:ascii="Verdana" w:hAnsi="Verdana"/>
          <w:b/>
          <w:sz w:val="18"/>
          <w:szCs w:val="18"/>
          <w:u w:val="single"/>
        </w:rPr>
      </w:pPr>
      <w:r w:rsidRPr="00B00D7C">
        <w:rPr>
          <w:rFonts w:ascii="Verdana" w:hAnsi="Verdana"/>
          <w:b/>
          <w:bCs/>
          <w:sz w:val="18"/>
          <w:szCs w:val="18"/>
          <w:u w:val="single"/>
        </w:rPr>
        <w:t>Łącznie 100,00 pkt.</w:t>
      </w:r>
    </w:p>
    <w:p w:rsidR="00B00D7C" w:rsidRDefault="00B00D7C" w:rsidP="00FB2323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B00D7C" w:rsidRPr="00B00D7C" w:rsidRDefault="00B00D7C" w:rsidP="00B00D7C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B00D7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Uzasadnienie faktyczne wyboru oferty: </w:t>
      </w:r>
    </w:p>
    <w:p w:rsidR="00B00D7C" w:rsidRPr="00B00D7C" w:rsidRDefault="00B00D7C" w:rsidP="00B00D7C">
      <w:pPr>
        <w:spacing w:after="0"/>
        <w:ind w:right="-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B00D7C">
        <w:rPr>
          <w:rFonts w:ascii="Verdana" w:eastAsia="Times New Roman" w:hAnsi="Verdana" w:cs="Arial"/>
          <w:sz w:val="18"/>
          <w:szCs w:val="18"/>
          <w:lang w:eastAsia="pl-PL"/>
        </w:rPr>
        <w:t xml:space="preserve">Oferta najkorzystniejsza została wybrana na podstawie kryteriów oceny ofert określonych w Specyfikacji Istotnych Warunków Zamówienia - </w:t>
      </w:r>
      <w:r w:rsidRPr="00B00D7C">
        <w:rPr>
          <w:rFonts w:ascii="Verdana" w:eastAsia="Times New Roman" w:hAnsi="Verdana" w:cs="Times New Roman"/>
          <w:sz w:val="18"/>
          <w:szCs w:val="18"/>
          <w:lang w:eastAsia="pl-PL"/>
        </w:rPr>
        <w:t>zwanej dalej „</w:t>
      </w:r>
      <w:r w:rsidRPr="00B00D7C">
        <w:rPr>
          <w:rFonts w:ascii="Verdana" w:eastAsia="Times New Roman" w:hAnsi="Verdana" w:cs="Arial"/>
          <w:sz w:val="18"/>
          <w:szCs w:val="18"/>
          <w:lang w:eastAsia="pl-PL"/>
        </w:rPr>
        <w:t xml:space="preserve">SIWZ” [pkt. 19 IDW – „Kryteria wyboru i sposób oceny ofert oraz udzielenie zamówienia”]. </w:t>
      </w:r>
      <w:r w:rsidRPr="00B00D7C">
        <w:rPr>
          <w:rFonts w:ascii="Verdana" w:eastAsia="Times New Roman" w:hAnsi="Verdana" w:cs="Times New Roman"/>
          <w:sz w:val="18"/>
          <w:szCs w:val="18"/>
          <w:lang w:eastAsia="pl-PL"/>
        </w:rPr>
        <w:t>Wybrana oferta została uznana za najkorzystniejszą, tj. otrzymała najwyższą ilość punktów stanowiących sumę punktów przyznanych w ramach każdego z podanych w pkt. 19 IDW kryteriów wyboru oferty.</w:t>
      </w:r>
      <w:r w:rsidRPr="00B00D7C">
        <w:rPr>
          <w:rFonts w:ascii="Verdana" w:eastAsia="Times New Roman" w:hAnsi="Verdana" w:cs="Arial"/>
          <w:sz w:val="18"/>
          <w:szCs w:val="18"/>
          <w:lang w:eastAsia="pl-PL"/>
        </w:rPr>
        <w:t xml:space="preserve"> Zgodnie z SIWZ, </w:t>
      </w:r>
      <w:r w:rsidRPr="00B00D7C">
        <w:rPr>
          <w:rFonts w:ascii="Verdana" w:eastAsia="Calibri" w:hAnsi="Verdana" w:cs="Times New Roman"/>
          <w:sz w:val="18"/>
          <w:szCs w:val="18"/>
        </w:rPr>
        <w:t xml:space="preserve">za najkorzystniejszą 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B00D7C">
        <w:rPr>
          <w:rFonts w:ascii="Verdana" w:eastAsia="Calibri" w:hAnsi="Verdana" w:cs="Arial"/>
          <w:sz w:val="18"/>
          <w:szCs w:val="18"/>
        </w:rPr>
        <w:t>P = C + DKR + CR.</w:t>
      </w:r>
    </w:p>
    <w:p w:rsidR="00B00D7C" w:rsidRPr="00B00D7C" w:rsidRDefault="00B00D7C" w:rsidP="00B00D7C">
      <w:pPr>
        <w:spacing w:after="0" w:line="360" w:lineRule="auto"/>
        <w:ind w:right="-1"/>
        <w:jc w:val="both"/>
        <w:rPr>
          <w:rFonts w:ascii="Verdana" w:eastAsia="Calibri" w:hAnsi="Verdana" w:cs="Arial"/>
          <w:b/>
          <w:sz w:val="20"/>
          <w:szCs w:val="20"/>
          <w:u w:val="single"/>
        </w:rPr>
      </w:pPr>
    </w:p>
    <w:p w:rsidR="00B00D7C" w:rsidRPr="00B00D7C" w:rsidRDefault="00B00D7C" w:rsidP="00B00D7C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B00D7C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Pr="00B00D7C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 wyboru oferty:</w:t>
      </w:r>
    </w:p>
    <w:p w:rsidR="00B00D7C" w:rsidRPr="00B00D7C" w:rsidRDefault="00B00D7C" w:rsidP="00B00D7C">
      <w:pPr>
        <w:spacing w:after="0"/>
        <w:ind w:right="-1"/>
        <w:jc w:val="both"/>
        <w:rPr>
          <w:rFonts w:ascii="Verdana" w:eastAsia="Calibri" w:hAnsi="Verdana" w:cs="Arial"/>
          <w:sz w:val="18"/>
          <w:szCs w:val="18"/>
        </w:rPr>
      </w:pPr>
      <w:r w:rsidRPr="00B00D7C">
        <w:rPr>
          <w:rFonts w:ascii="Verdana" w:eastAsia="Calibri" w:hAnsi="Verdana" w:cs="Arial"/>
          <w:sz w:val="18"/>
          <w:szCs w:val="18"/>
        </w:rPr>
        <w:t xml:space="preserve">Art. 91 ust. 1 ustawy </w:t>
      </w:r>
      <w:proofErr w:type="spellStart"/>
      <w:r w:rsidRPr="00B00D7C">
        <w:rPr>
          <w:rFonts w:ascii="Verdana" w:eastAsia="Calibri" w:hAnsi="Verdana" w:cs="Arial"/>
          <w:sz w:val="18"/>
          <w:szCs w:val="18"/>
        </w:rPr>
        <w:t>Pzp</w:t>
      </w:r>
      <w:proofErr w:type="spellEnd"/>
      <w:r w:rsidRPr="00B00D7C">
        <w:rPr>
          <w:rFonts w:ascii="Verdana" w:eastAsia="Calibri" w:hAnsi="Verdana" w:cs="Arial"/>
          <w:sz w:val="18"/>
          <w:szCs w:val="18"/>
        </w:rPr>
        <w:t xml:space="preserve"> – Zamawiający wybiera ofertę najkorzystniejszą na podstawie kryteriów oceny ofert określonych w Specyfikacji Istotnych Warunków Zamówienia.</w:t>
      </w:r>
    </w:p>
    <w:p w:rsidR="00B00D7C" w:rsidRDefault="00B00D7C" w:rsidP="00FB2323">
      <w:pPr>
        <w:spacing w:after="0" w:line="360" w:lineRule="auto"/>
        <w:ind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FB2323" w:rsidRDefault="00FB2323" w:rsidP="00FB2323">
      <w:pPr>
        <w:spacing w:after="0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FB2323">
        <w:rPr>
          <w:rFonts w:ascii="Verdana" w:eastAsia="Times New Roman" w:hAnsi="Verdana" w:cs="Times New Roman"/>
          <w:b/>
          <w:sz w:val="18"/>
          <w:szCs w:val="18"/>
          <w:lang w:eastAsia="pl-PL"/>
        </w:rPr>
        <w:t>W przedmiotowym postępowaniu złożono 2 oferty. Wykaz Wykonawców, którzy złożyli oferty, wraz z punktacją przyznaną poszczególnym ofertom przedstawiono poniżej:</w:t>
      </w:r>
      <w:bookmarkStart w:id="0" w:name="_GoBack"/>
      <w:bookmarkEnd w:id="0"/>
    </w:p>
    <w:p w:rsidR="00B00D7C" w:rsidRPr="00B00D7C" w:rsidRDefault="00B00D7C" w:rsidP="00B00D7C">
      <w:pPr>
        <w:spacing w:after="0"/>
        <w:ind w:left="284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Style w:val="Tabela-Siatka12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418"/>
        <w:gridCol w:w="2126"/>
        <w:gridCol w:w="1559"/>
        <w:gridCol w:w="1134"/>
      </w:tblGrid>
      <w:tr w:rsidR="00B00D7C" w:rsidRPr="00B00D7C" w:rsidTr="00B42C21">
        <w:trPr>
          <w:trHeight w:val="1077"/>
        </w:trPr>
        <w:tc>
          <w:tcPr>
            <w:tcW w:w="709" w:type="dxa"/>
          </w:tcPr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b/>
              </w:rPr>
            </w:pPr>
            <w:r w:rsidRPr="00B00D7C">
              <w:rPr>
                <w:rFonts w:ascii="Verdana" w:hAnsi="Verdana"/>
                <w:b/>
              </w:rPr>
              <w:br w:type="page"/>
            </w:r>
            <w:r w:rsidRPr="00B00D7C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2268" w:type="dxa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 w:rsidRPr="00B00D7C">
              <w:rPr>
                <w:rFonts w:ascii="Verdana" w:hAnsi="Verdana"/>
                <w:b/>
                <w:sz w:val="14"/>
                <w:szCs w:val="14"/>
              </w:rPr>
              <w:br/>
              <w:t>i nazwisko, siedziba albo miejsce zamieszkania i adres jeżeli jest miejscem wykonywania działalności Wykonawców</w:t>
            </w:r>
          </w:p>
        </w:tc>
        <w:tc>
          <w:tcPr>
            <w:tcW w:w="1418" w:type="dxa"/>
          </w:tcPr>
          <w:p w:rsidR="00B00D7C" w:rsidRPr="00B00D7C" w:rsidRDefault="00B00D7C" w:rsidP="00B00D7C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>Cena oferty (C) – 60%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2126" w:type="dxa"/>
          </w:tcPr>
          <w:p w:rsidR="00B00D7C" w:rsidRPr="00B00D7C" w:rsidRDefault="00B00D7C" w:rsidP="00B00D7C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  <w:u w:val="single"/>
              </w:rPr>
            </w:pP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>Kryterium „</w:t>
            </w:r>
            <w:r w:rsidRPr="00B00D7C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Doświadczenie kierownika robót „DKR</w:t>
            </w:r>
            <w:r w:rsidRPr="00B00D7C">
              <w:rPr>
                <w:rFonts w:ascii="Verdana" w:hAnsi="Verdana"/>
                <w:b/>
                <w:sz w:val="14"/>
                <w:szCs w:val="14"/>
              </w:rPr>
              <w:t xml:space="preserve">” - 30% = 30 pkt </w:t>
            </w:r>
          </w:p>
        </w:tc>
        <w:tc>
          <w:tcPr>
            <w:tcW w:w="1559" w:type="dxa"/>
          </w:tcPr>
          <w:p w:rsidR="00B00D7C" w:rsidRPr="00B00D7C" w:rsidRDefault="00B00D7C" w:rsidP="00B00D7C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 xml:space="preserve">Kryterium 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>„Czas reakcji likwidacji zagrożenia” (CR)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 xml:space="preserve">10% = 10 pkt </w:t>
            </w:r>
          </w:p>
        </w:tc>
        <w:tc>
          <w:tcPr>
            <w:tcW w:w="1134" w:type="dxa"/>
          </w:tcPr>
          <w:p w:rsidR="00B00D7C" w:rsidRPr="00B00D7C" w:rsidRDefault="00B00D7C" w:rsidP="00B00D7C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00D7C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P=C+DP</w:t>
            </w:r>
            <w:r w:rsidRPr="00B00D7C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  <w:t>+ZI</w:t>
            </w:r>
          </w:p>
        </w:tc>
      </w:tr>
      <w:tr w:rsidR="00B00D7C" w:rsidRPr="00B00D7C" w:rsidTr="00B42C21">
        <w:trPr>
          <w:trHeight w:val="840"/>
        </w:trPr>
        <w:tc>
          <w:tcPr>
            <w:tcW w:w="709" w:type="dxa"/>
            <w:vAlign w:val="center"/>
          </w:tcPr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2268" w:type="dxa"/>
            <w:vAlign w:val="center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B00D7C">
              <w:rPr>
                <w:rFonts w:ascii="Verdana" w:hAnsi="Verdana"/>
                <w:b/>
                <w:sz w:val="16"/>
                <w:szCs w:val="16"/>
              </w:rPr>
              <w:t>Saferoad</w:t>
            </w:r>
            <w:proofErr w:type="spellEnd"/>
            <w:r w:rsidRPr="00B00D7C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proofErr w:type="spellStart"/>
            <w:r w:rsidRPr="00B00D7C">
              <w:rPr>
                <w:rFonts w:ascii="Verdana" w:hAnsi="Verdana"/>
                <w:b/>
                <w:sz w:val="16"/>
                <w:szCs w:val="16"/>
              </w:rPr>
              <w:t>Grawil</w:t>
            </w:r>
            <w:proofErr w:type="spellEnd"/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00D7C">
              <w:rPr>
                <w:rFonts w:ascii="Verdana" w:hAnsi="Verdana"/>
                <w:b/>
                <w:sz w:val="16"/>
                <w:szCs w:val="16"/>
              </w:rPr>
              <w:t>Sp. z o.o.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00D7C">
              <w:rPr>
                <w:rFonts w:ascii="Verdana" w:hAnsi="Verdana"/>
                <w:sz w:val="16"/>
                <w:szCs w:val="16"/>
              </w:rPr>
              <w:t>ul. Komunalna 7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6"/>
                <w:szCs w:val="16"/>
              </w:rPr>
              <w:t>87-800 Włocławek</w:t>
            </w:r>
          </w:p>
        </w:tc>
        <w:tc>
          <w:tcPr>
            <w:tcW w:w="1418" w:type="dxa"/>
            <w:vAlign w:val="center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C = (8 420 711,61 /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10 023 580,39)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x 60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= 50,40 pkt.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2126" w:type="dxa"/>
            <w:vAlign w:val="center"/>
          </w:tcPr>
          <w:p w:rsidR="00B00D7C" w:rsidRPr="00B00D7C" w:rsidRDefault="00B00D7C" w:rsidP="00B00D7C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Doświadczenie kierownika robót powyżej 36 miesięcy</w:t>
            </w:r>
          </w:p>
          <w:p w:rsidR="00B00D7C" w:rsidRPr="00B00D7C" w:rsidRDefault="00B00D7C" w:rsidP="00B00D7C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= 30,00 pkt.</w:t>
            </w:r>
          </w:p>
        </w:tc>
        <w:tc>
          <w:tcPr>
            <w:tcW w:w="1559" w:type="dxa"/>
            <w:vAlign w:val="center"/>
          </w:tcPr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B00D7C">
              <w:rPr>
                <w:rFonts w:ascii="Verdana" w:hAnsi="Verdana"/>
                <w:bCs/>
                <w:sz w:val="14"/>
                <w:szCs w:val="14"/>
              </w:rPr>
              <w:t xml:space="preserve">Czas reakcji – </w:t>
            </w:r>
            <w:r w:rsidRPr="00B00D7C">
              <w:rPr>
                <w:rFonts w:ascii="Verdana" w:hAnsi="Verdana"/>
                <w:bCs/>
                <w:sz w:val="14"/>
                <w:szCs w:val="14"/>
              </w:rPr>
              <w:br/>
              <w:t>1 godzina</w:t>
            </w:r>
          </w:p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B00D7C">
              <w:rPr>
                <w:rFonts w:ascii="Verdana" w:hAnsi="Verdana"/>
                <w:bCs/>
                <w:sz w:val="14"/>
                <w:szCs w:val="14"/>
              </w:rPr>
              <w:t>= 10,00 pkt.</w:t>
            </w:r>
          </w:p>
        </w:tc>
        <w:tc>
          <w:tcPr>
            <w:tcW w:w="1134" w:type="dxa"/>
            <w:vAlign w:val="center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 w:rsidRPr="00B00D7C">
              <w:rPr>
                <w:rFonts w:ascii="Verdana" w:hAnsi="Verdana"/>
                <w:color w:val="000000" w:themeColor="text1"/>
                <w:sz w:val="14"/>
                <w:szCs w:val="14"/>
              </w:rPr>
              <w:t>90,40 pkt.</w:t>
            </w:r>
          </w:p>
        </w:tc>
      </w:tr>
      <w:tr w:rsidR="00B00D7C" w:rsidRPr="00B00D7C" w:rsidTr="00B42C21">
        <w:trPr>
          <w:trHeight w:val="840"/>
        </w:trPr>
        <w:tc>
          <w:tcPr>
            <w:tcW w:w="709" w:type="dxa"/>
            <w:vAlign w:val="center"/>
          </w:tcPr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lastRenderedPageBreak/>
              <w:t>2.</w:t>
            </w:r>
          </w:p>
        </w:tc>
        <w:tc>
          <w:tcPr>
            <w:tcW w:w="2268" w:type="dxa"/>
            <w:vAlign w:val="center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00D7C">
              <w:rPr>
                <w:rFonts w:ascii="Verdana" w:hAnsi="Verdana"/>
                <w:b/>
                <w:sz w:val="16"/>
                <w:szCs w:val="16"/>
              </w:rPr>
              <w:t xml:space="preserve">Zakład Transportowy </w:t>
            </w:r>
            <w:r w:rsidRPr="00B00D7C">
              <w:rPr>
                <w:rFonts w:ascii="Verdana" w:hAnsi="Verdana"/>
                <w:b/>
                <w:sz w:val="16"/>
                <w:szCs w:val="16"/>
              </w:rPr>
              <w:br/>
              <w:t>i Ogólnobudowlany Edward Karpowicz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00D7C">
              <w:rPr>
                <w:rFonts w:ascii="Verdana" w:hAnsi="Verdana"/>
                <w:sz w:val="16"/>
                <w:szCs w:val="16"/>
              </w:rPr>
              <w:t>ul. Przemysłowa 62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00D7C">
              <w:rPr>
                <w:rFonts w:ascii="Verdana" w:hAnsi="Verdana"/>
                <w:sz w:val="16"/>
                <w:szCs w:val="16"/>
              </w:rPr>
              <w:t>68-300 Lubsko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418" w:type="dxa"/>
            <w:vAlign w:val="center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C = (8 420 711,61 /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8 420 711,61)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x 60</w:t>
            </w:r>
          </w:p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= 60,00 pkt.</w:t>
            </w:r>
          </w:p>
        </w:tc>
        <w:tc>
          <w:tcPr>
            <w:tcW w:w="2126" w:type="dxa"/>
            <w:vAlign w:val="center"/>
          </w:tcPr>
          <w:p w:rsidR="00B00D7C" w:rsidRPr="00B00D7C" w:rsidRDefault="00B00D7C" w:rsidP="00B00D7C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Doświadczenie kierownika robót powyżej 36 miesięcy</w:t>
            </w:r>
          </w:p>
          <w:p w:rsidR="00B00D7C" w:rsidRPr="00B00D7C" w:rsidRDefault="00B00D7C" w:rsidP="00B00D7C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B00D7C">
              <w:rPr>
                <w:rFonts w:ascii="Verdana" w:hAnsi="Verdana"/>
                <w:sz w:val="14"/>
                <w:szCs w:val="14"/>
              </w:rPr>
              <w:t>= 30,00 pkt.</w:t>
            </w:r>
          </w:p>
        </w:tc>
        <w:tc>
          <w:tcPr>
            <w:tcW w:w="1559" w:type="dxa"/>
            <w:vAlign w:val="center"/>
          </w:tcPr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B00D7C">
              <w:rPr>
                <w:rFonts w:ascii="Verdana" w:hAnsi="Verdana"/>
                <w:bCs/>
                <w:sz w:val="14"/>
                <w:szCs w:val="14"/>
              </w:rPr>
              <w:t xml:space="preserve">Czas reakcji – </w:t>
            </w:r>
            <w:r w:rsidRPr="00B00D7C">
              <w:rPr>
                <w:rFonts w:ascii="Verdana" w:hAnsi="Verdana"/>
                <w:bCs/>
                <w:sz w:val="14"/>
                <w:szCs w:val="14"/>
              </w:rPr>
              <w:br/>
              <w:t>1 godzina</w:t>
            </w:r>
          </w:p>
          <w:p w:rsidR="00B00D7C" w:rsidRPr="00B00D7C" w:rsidRDefault="00B00D7C" w:rsidP="00B00D7C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B00D7C">
              <w:rPr>
                <w:rFonts w:ascii="Verdana" w:hAnsi="Verdana"/>
                <w:bCs/>
                <w:sz w:val="14"/>
                <w:szCs w:val="14"/>
              </w:rPr>
              <w:t>= 10,00 pkt.</w:t>
            </w:r>
          </w:p>
        </w:tc>
        <w:tc>
          <w:tcPr>
            <w:tcW w:w="1134" w:type="dxa"/>
            <w:vAlign w:val="center"/>
          </w:tcPr>
          <w:p w:rsidR="00B00D7C" w:rsidRPr="00B00D7C" w:rsidRDefault="00B00D7C" w:rsidP="00B00D7C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 w:rsidRPr="00B00D7C">
              <w:rPr>
                <w:rFonts w:ascii="Verdana" w:hAnsi="Verdana"/>
                <w:color w:val="000000" w:themeColor="text1"/>
                <w:sz w:val="14"/>
                <w:szCs w:val="14"/>
              </w:rPr>
              <w:t>100,00 pkt.</w:t>
            </w:r>
          </w:p>
        </w:tc>
      </w:tr>
    </w:tbl>
    <w:p w:rsidR="00B00D7C" w:rsidRPr="00B00D7C" w:rsidRDefault="00B00D7C" w:rsidP="00B00D7C">
      <w:pPr>
        <w:tabs>
          <w:tab w:val="left" w:pos="142"/>
          <w:tab w:val="left" w:pos="426"/>
        </w:tabs>
        <w:spacing w:after="0" w:line="240" w:lineRule="auto"/>
        <w:ind w:right="-1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B00D7C" w:rsidRPr="00B00D7C" w:rsidRDefault="00B00D7C" w:rsidP="00B00D7C">
      <w:pPr>
        <w:spacing w:after="0" w:line="240" w:lineRule="auto"/>
        <w:ind w:left="5664" w:right="-1" w:firstLine="708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B00D7C">
        <w:rPr>
          <w:rFonts w:ascii="Verdana" w:eastAsia="Times New Roman" w:hAnsi="Verdana" w:cs="Times New Roman"/>
          <w:sz w:val="18"/>
          <w:szCs w:val="18"/>
          <w:lang w:eastAsia="pl-PL"/>
        </w:rPr>
        <w:t>Zielona Góra, 20.03.2020 r.</w:t>
      </w:r>
    </w:p>
    <w:p w:rsidR="00B00D7C" w:rsidRDefault="00B00D7C" w:rsidP="00FB2323">
      <w:pPr>
        <w:spacing w:after="0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sectPr w:rsidR="00B00D7C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B7553"/>
    <w:multiLevelType w:val="hybridMultilevel"/>
    <w:tmpl w:val="55BA4FAE"/>
    <w:lvl w:ilvl="0" w:tplc="7AFCB5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FC"/>
    <w:rsid w:val="00243D7E"/>
    <w:rsid w:val="00A826BF"/>
    <w:rsid w:val="00AA30CB"/>
    <w:rsid w:val="00AE2CA0"/>
    <w:rsid w:val="00B00D7C"/>
    <w:rsid w:val="00B239FC"/>
    <w:rsid w:val="00FB2323"/>
    <w:rsid w:val="00FD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57424"/>
  <w15:chartTrackingRefBased/>
  <w15:docId w15:val="{70CE8B99-F5E1-4F3B-881C-F2E9C6FB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39F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B239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23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239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FB23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B0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3</cp:revision>
  <dcterms:created xsi:type="dcterms:W3CDTF">2019-03-11T14:31:00Z</dcterms:created>
  <dcterms:modified xsi:type="dcterms:W3CDTF">2020-03-20T09:29:00Z</dcterms:modified>
</cp:coreProperties>
</file>