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83531" w:rsidRPr="00037B15" w:rsidRDefault="00345F49" w:rsidP="003F3C63">
      <w:pPr>
        <w:spacing w:line="312" w:lineRule="auto"/>
        <w:jc w:val="center"/>
        <w:rPr>
          <w:b/>
          <w:bCs/>
          <w:color w:val="ED7D31" w:themeColor="accent2"/>
        </w:rPr>
      </w:pPr>
      <w:r w:rsidRPr="00037B15">
        <w:rPr>
          <w:noProof/>
          <w:color w:val="ED7D31" w:themeColor="accent2"/>
          <w:lang w:eastAsia="pl-PL"/>
        </w:rPr>
        <w:drawing>
          <wp:anchor distT="0" distB="0" distL="114300" distR="114300" simplePos="0" relativeHeight="251657728" behindDoc="0" locked="0" layoutInCell="1" allowOverlap="1">
            <wp:simplePos x="0" y="0"/>
            <wp:positionH relativeFrom="column">
              <wp:posOffset>-3810</wp:posOffset>
            </wp:positionH>
            <wp:positionV relativeFrom="paragraph">
              <wp:posOffset>-183515</wp:posOffset>
            </wp:positionV>
            <wp:extent cx="1038225" cy="1038225"/>
            <wp:effectExtent l="0" t="0" r="9525" b="9525"/>
            <wp:wrapSquare wrapText="bothSides"/>
            <wp:docPr id="2" name="Obraz 1" descr="logo GDDK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logo GDDKi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38225" cy="1038225"/>
                    </a:xfrm>
                    <a:prstGeom prst="rect">
                      <a:avLst/>
                    </a:prstGeom>
                    <a:noFill/>
                    <a:ln>
                      <a:noFill/>
                    </a:ln>
                  </pic:spPr>
                </pic:pic>
              </a:graphicData>
            </a:graphic>
            <wp14:sizeRelH relativeFrom="page">
              <wp14:pctWidth>0</wp14:pctWidth>
            </wp14:sizeRelH>
            <wp14:sizeRelV relativeFrom="page">
              <wp14:pctHeight>0</wp14:pctHeight>
            </wp14:sizeRelV>
          </wp:anchor>
        </w:drawing>
      </w:r>
      <w:r w:rsidR="00283531" w:rsidRPr="00037B15">
        <w:rPr>
          <w:rFonts w:ascii="Verdana" w:hAnsi="Verdana"/>
          <w:b/>
          <w:bCs/>
          <w:iCs/>
          <w:color w:val="ED7D31" w:themeColor="accent2"/>
        </w:rPr>
        <w:t>Generalna Dyrekcja Dróg Krajowych i Autostrad</w:t>
      </w:r>
    </w:p>
    <w:p w:rsidR="00283531" w:rsidRPr="00037B15" w:rsidRDefault="00283531" w:rsidP="003F3C63">
      <w:pPr>
        <w:spacing w:line="312" w:lineRule="auto"/>
        <w:jc w:val="center"/>
        <w:rPr>
          <w:rFonts w:ascii="Verdana" w:hAnsi="Verdana"/>
          <w:b/>
          <w:bCs/>
          <w:iCs/>
          <w:color w:val="ED7D31" w:themeColor="accent2"/>
        </w:rPr>
      </w:pPr>
      <w:r w:rsidRPr="00037B15">
        <w:rPr>
          <w:rFonts w:ascii="Verdana" w:hAnsi="Verdana"/>
          <w:b/>
          <w:bCs/>
          <w:iCs/>
          <w:color w:val="ED7D31" w:themeColor="accent2"/>
        </w:rPr>
        <w:t>Oddział w Zielonej Górze</w:t>
      </w:r>
    </w:p>
    <w:p w:rsidR="00283531" w:rsidRPr="00037B15" w:rsidRDefault="00283531" w:rsidP="003F3C63">
      <w:pPr>
        <w:spacing w:line="312" w:lineRule="auto"/>
        <w:jc w:val="center"/>
        <w:rPr>
          <w:rFonts w:ascii="Verdana" w:hAnsi="Verdana"/>
          <w:iCs/>
          <w:color w:val="ED7D31" w:themeColor="accent2"/>
        </w:rPr>
      </w:pPr>
      <w:proofErr w:type="gramStart"/>
      <w:r w:rsidRPr="00037B15">
        <w:rPr>
          <w:rFonts w:ascii="Verdana" w:hAnsi="Verdana"/>
          <w:iCs/>
          <w:color w:val="ED7D31" w:themeColor="accent2"/>
        </w:rPr>
        <w:t>ul</w:t>
      </w:r>
      <w:proofErr w:type="gramEnd"/>
      <w:r w:rsidRPr="00037B15">
        <w:rPr>
          <w:rFonts w:ascii="Verdana" w:hAnsi="Verdana"/>
          <w:iCs/>
          <w:color w:val="ED7D31" w:themeColor="accent2"/>
        </w:rPr>
        <w:t>. Boh. Westerplatte 31</w:t>
      </w:r>
    </w:p>
    <w:p w:rsidR="00283531" w:rsidRPr="00037B15" w:rsidRDefault="00283531" w:rsidP="003F3C63">
      <w:pPr>
        <w:pBdr>
          <w:bottom w:val="single" w:sz="4" w:space="1" w:color="auto"/>
        </w:pBdr>
        <w:spacing w:line="312" w:lineRule="auto"/>
        <w:jc w:val="center"/>
        <w:rPr>
          <w:rFonts w:ascii="Verdana" w:hAnsi="Verdana"/>
          <w:color w:val="ED7D31" w:themeColor="accent2"/>
          <w:sz w:val="4"/>
          <w:szCs w:val="4"/>
          <w:lang w:val="de-DE"/>
        </w:rPr>
      </w:pPr>
      <w:r w:rsidRPr="00037B15">
        <w:rPr>
          <w:rFonts w:ascii="Verdana" w:hAnsi="Verdana"/>
          <w:iCs/>
          <w:color w:val="ED7D31" w:themeColor="accent2"/>
        </w:rPr>
        <w:t>65-950 Zielona Góra</w:t>
      </w:r>
      <w:r w:rsidRPr="00037B15">
        <w:rPr>
          <w:rFonts w:ascii="Verdana" w:hAnsi="Verdana"/>
          <w:color w:val="ED7D31" w:themeColor="accent2"/>
          <w:sz w:val="28"/>
          <w:szCs w:val="28"/>
          <w:lang w:val="de-DE"/>
        </w:rPr>
        <w:br w:type="textWrapping" w:clear="all"/>
      </w:r>
    </w:p>
    <w:p w:rsidR="00283531" w:rsidRPr="00E8451E" w:rsidRDefault="00283531" w:rsidP="003F3C63">
      <w:pPr>
        <w:spacing w:line="312" w:lineRule="auto"/>
        <w:rPr>
          <w:rFonts w:ascii="Verdana" w:hAnsi="Verdana"/>
          <w:lang w:val="de-DE"/>
        </w:rPr>
      </w:pPr>
      <w:r w:rsidRPr="00E8451E">
        <w:rPr>
          <w:rFonts w:ascii="Verdana" w:hAnsi="Verdana"/>
          <w:lang w:val="de-DE"/>
        </w:rPr>
        <w:tab/>
      </w:r>
      <w:r w:rsidRPr="00E8451E">
        <w:rPr>
          <w:rFonts w:ascii="Verdana" w:hAnsi="Verdana"/>
          <w:lang w:val="de-DE"/>
        </w:rPr>
        <w:tab/>
      </w:r>
      <w:r w:rsidRPr="00E8451E">
        <w:rPr>
          <w:rFonts w:ascii="Verdana" w:hAnsi="Verdana"/>
          <w:lang w:val="de-DE"/>
        </w:rPr>
        <w:tab/>
      </w:r>
      <w:r w:rsidRPr="00E8451E">
        <w:rPr>
          <w:rFonts w:ascii="Verdana" w:hAnsi="Verdana"/>
          <w:lang w:val="de-DE"/>
        </w:rPr>
        <w:tab/>
      </w:r>
      <w:r w:rsidRPr="00E8451E">
        <w:rPr>
          <w:rFonts w:ascii="Verdana" w:hAnsi="Verdana"/>
          <w:lang w:val="de-DE"/>
        </w:rPr>
        <w:tab/>
      </w:r>
      <w:r w:rsidRPr="00E8451E">
        <w:rPr>
          <w:rFonts w:ascii="Verdana" w:hAnsi="Verdana"/>
          <w:lang w:val="de-DE"/>
        </w:rPr>
        <w:tab/>
      </w:r>
      <w:r w:rsidRPr="00E8451E">
        <w:rPr>
          <w:rFonts w:ascii="Verdana" w:hAnsi="Verdana"/>
          <w:lang w:val="de-DE"/>
        </w:rPr>
        <w:tab/>
      </w:r>
      <w:r w:rsidRPr="00E8451E">
        <w:rPr>
          <w:rFonts w:ascii="Verdana" w:hAnsi="Verdana"/>
          <w:lang w:val="de-DE"/>
        </w:rPr>
        <w:tab/>
      </w:r>
      <w:r w:rsidRPr="00E8451E">
        <w:rPr>
          <w:rFonts w:ascii="Verdana" w:hAnsi="Verdana"/>
          <w:lang w:val="de-DE"/>
        </w:rPr>
        <w:tab/>
      </w:r>
      <w:r w:rsidRPr="00E8451E">
        <w:rPr>
          <w:rFonts w:ascii="Verdana" w:hAnsi="Verdana"/>
          <w:lang w:val="de-DE"/>
        </w:rPr>
        <w:tab/>
      </w:r>
    </w:p>
    <w:p w:rsidR="00283531" w:rsidRPr="00E8451E" w:rsidRDefault="00283531" w:rsidP="003F3C63">
      <w:pPr>
        <w:spacing w:line="312" w:lineRule="auto"/>
        <w:rPr>
          <w:rFonts w:ascii="Arial" w:hAnsi="Arial" w:cs="Arial"/>
          <w:i/>
          <w:iCs/>
          <w:sz w:val="14"/>
          <w:szCs w:val="14"/>
        </w:rPr>
      </w:pPr>
    </w:p>
    <w:p w:rsidR="00283531" w:rsidRPr="00E8451E" w:rsidRDefault="009A21E4" w:rsidP="003F3C63">
      <w:pPr>
        <w:pStyle w:val="Nagwek2"/>
        <w:spacing w:before="0" w:after="0" w:line="312" w:lineRule="auto"/>
        <w:jc w:val="center"/>
        <w:rPr>
          <w:rFonts w:ascii="Arial" w:hAnsi="Arial" w:cs="Arial"/>
          <w:iCs w:val="0"/>
          <w:sz w:val="46"/>
          <w:szCs w:val="56"/>
        </w:rPr>
      </w:pPr>
      <w:bookmarkStart w:id="0" w:name="_Toc8999897"/>
      <w:r w:rsidRPr="00E8451E">
        <w:rPr>
          <w:rFonts w:ascii="Arial" w:hAnsi="Arial" w:cs="Arial"/>
          <w:sz w:val="46"/>
          <w:szCs w:val="56"/>
        </w:rPr>
        <w:t>SPECYFIKACJE TECHNICZNE WYKONANIA I ODBIORU ROBÓT BUDOWLANYCH</w:t>
      </w:r>
      <w:bookmarkEnd w:id="0"/>
    </w:p>
    <w:p w:rsidR="00283531" w:rsidRPr="00E8451E" w:rsidRDefault="00283531" w:rsidP="003F3C63">
      <w:pPr>
        <w:pStyle w:val="Tekstdymka"/>
        <w:spacing w:line="312" w:lineRule="auto"/>
        <w:rPr>
          <w:rFonts w:ascii="Arial Narrow" w:hAnsi="Arial Narrow" w:cs="Arial"/>
          <w:szCs w:val="28"/>
          <w:lang w:val="de-DE"/>
        </w:rPr>
      </w:pPr>
    </w:p>
    <w:p w:rsidR="00283531" w:rsidRPr="00E8451E" w:rsidRDefault="00283531" w:rsidP="003F3C63">
      <w:pPr>
        <w:pStyle w:val="Tekstdymka"/>
        <w:spacing w:line="312" w:lineRule="auto"/>
        <w:rPr>
          <w:rFonts w:ascii="Arial Narrow" w:hAnsi="Arial Narrow" w:cs="Arial"/>
          <w:szCs w:val="28"/>
          <w:lang w:val="de-DE"/>
        </w:rPr>
      </w:pPr>
    </w:p>
    <w:p w:rsidR="00F122F2" w:rsidRDefault="00F122F2" w:rsidP="00F122F2">
      <w:pPr>
        <w:pStyle w:val="Tekstpodstawowy2"/>
        <w:spacing w:line="312" w:lineRule="auto"/>
        <w:ind w:left="2127" w:right="-142" w:hanging="2127"/>
        <w:rPr>
          <w:rFonts w:ascii="Arial Narrow" w:hAnsi="Arial Narrow" w:cs="Arial"/>
          <w:szCs w:val="24"/>
        </w:rPr>
      </w:pPr>
      <w:r w:rsidRPr="0043327D">
        <w:rPr>
          <w:rFonts w:ascii="Arial Narrow" w:hAnsi="Arial Narrow" w:cs="Arial"/>
          <w:i/>
          <w:szCs w:val="24"/>
        </w:rPr>
        <w:t>RODZAJ ROBÓT</w:t>
      </w:r>
      <w:proofErr w:type="gramStart"/>
      <w:r w:rsidRPr="0043327D">
        <w:rPr>
          <w:rFonts w:ascii="Arial Narrow" w:hAnsi="Arial Narrow" w:cs="Arial"/>
          <w:i/>
          <w:szCs w:val="24"/>
        </w:rPr>
        <w:t>:</w:t>
      </w:r>
      <w:r>
        <w:rPr>
          <w:rFonts w:ascii="Arial Narrow" w:hAnsi="Arial Narrow" w:cs="Arial"/>
          <w:szCs w:val="24"/>
        </w:rPr>
        <w:tab/>
      </w:r>
      <w:r w:rsidRPr="00D108C1">
        <w:rPr>
          <w:rFonts w:ascii="Arial Narrow" w:hAnsi="Arial Narrow" w:cs="Arial"/>
          <w:szCs w:val="24"/>
        </w:rPr>
        <w:t>REMONT</w:t>
      </w:r>
      <w:proofErr w:type="gramEnd"/>
      <w:r w:rsidRPr="00D108C1">
        <w:rPr>
          <w:rFonts w:ascii="Arial Narrow" w:hAnsi="Arial Narrow" w:cs="Arial"/>
          <w:szCs w:val="24"/>
        </w:rPr>
        <w:t xml:space="preserve"> DROGI KRAJOWEJ NR </w:t>
      </w:r>
      <w:r>
        <w:rPr>
          <w:rFonts w:ascii="Arial Narrow" w:hAnsi="Arial Narrow" w:cs="Arial"/>
          <w:szCs w:val="24"/>
        </w:rPr>
        <w:t>31 UL. WŁADYSŁAWA SIKORSKIEGO</w:t>
      </w:r>
    </w:p>
    <w:p w:rsidR="00F122F2" w:rsidRPr="00D108C1" w:rsidRDefault="00F122F2" w:rsidP="00F122F2">
      <w:pPr>
        <w:pStyle w:val="Tekstpodstawowy2"/>
        <w:spacing w:line="312" w:lineRule="auto"/>
        <w:ind w:left="2127" w:right="-142"/>
        <w:rPr>
          <w:rFonts w:ascii="Arial Narrow" w:hAnsi="Arial Narrow" w:cs="Arial"/>
          <w:bCs/>
          <w:szCs w:val="24"/>
        </w:rPr>
      </w:pPr>
      <w:r>
        <w:rPr>
          <w:rFonts w:ascii="Arial Narrow" w:hAnsi="Arial Narrow" w:cs="Arial"/>
          <w:szCs w:val="24"/>
        </w:rPr>
        <w:t>W KOSTRZYNIE NAD ODRĄ O</w:t>
      </w:r>
      <w:r w:rsidRPr="00D108C1">
        <w:rPr>
          <w:rFonts w:ascii="Arial Narrow" w:hAnsi="Arial Narrow" w:cs="Arial"/>
          <w:szCs w:val="24"/>
        </w:rPr>
        <w:t xml:space="preserve">D KM </w:t>
      </w:r>
      <w:r>
        <w:rPr>
          <w:rFonts w:ascii="Arial Narrow" w:hAnsi="Arial Narrow" w:cs="Arial"/>
          <w:szCs w:val="24"/>
        </w:rPr>
        <w:t>107+</w:t>
      </w:r>
      <w:r w:rsidR="0001697E">
        <w:rPr>
          <w:rFonts w:ascii="Arial Narrow" w:hAnsi="Arial Narrow" w:cs="Arial"/>
          <w:szCs w:val="24"/>
        </w:rPr>
        <w:t>7</w:t>
      </w:r>
      <w:r w:rsidR="00904539">
        <w:rPr>
          <w:rFonts w:ascii="Arial Narrow" w:hAnsi="Arial Narrow" w:cs="Arial"/>
          <w:szCs w:val="24"/>
        </w:rPr>
        <w:t>90</w:t>
      </w:r>
      <w:r w:rsidRPr="00D108C1">
        <w:rPr>
          <w:rFonts w:ascii="Arial Narrow" w:hAnsi="Arial Narrow" w:cs="Arial"/>
          <w:szCs w:val="24"/>
        </w:rPr>
        <w:t xml:space="preserve"> DO KM </w:t>
      </w:r>
      <w:r w:rsidR="001735D3">
        <w:rPr>
          <w:rFonts w:ascii="Arial Narrow" w:hAnsi="Arial Narrow" w:cs="Arial"/>
          <w:szCs w:val="24"/>
        </w:rPr>
        <w:t>107+906</w:t>
      </w:r>
      <w:r w:rsidRPr="00D108C1">
        <w:rPr>
          <w:rFonts w:ascii="Arial Narrow" w:hAnsi="Arial Narrow" w:cs="Arial"/>
          <w:szCs w:val="24"/>
        </w:rPr>
        <w:t xml:space="preserve"> </w:t>
      </w:r>
      <w:r w:rsidR="009315E2">
        <w:rPr>
          <w:rFonts w:ascii="Arial Narrow" w:hAnsi="Arial Narrow" w:cs="Arial"/>
          <w:szCs w:val="24"/>
        </w:rPr>
        <w:t>– jezdnia prawa</w:t>
      </w:r>
      <w:bookmarkStart w:id="1" w:name="_GoBack"/>
      <w:bookmarkEnd w:id="1"/>
    </w:p>
    <w:p w:rsidR="00F122F2" w:rsidRDefault="00F122F2" w:rsidP="00F122F2">
      <w:pPr>
        <w:pStyle w:val="Tekstpodstawowy2"/>
        <w:spacing w:line="312" w:lineRule="auto"/>
        <w:ind w:right="-142"/>
        <w:rPr>
          <w:rFonts w:ascii="Arial Narrow" w:hAnsi="Arial Narrow" w:cs="Arial"/>
          <w:szCs w:val="24"/>
        </w:rPr>
      </w:pPr>
    </w:p>
    <w:p w:rsidR="00F122F2" w:rsidRDefault="00F122F2" w:rsidP="00F122F2">
      <w:pPr>
        <w:pStyle w:val="Tekstpodstawowy2"/>
        <w:spacing w:line="312" w:lineRule="auto"/>
        <w:ind w:left="2127" w:right="-142" w:hanging="2127"/>
        <w:jc w:val="left"/>
        <w:rPr>
          <w:rFonts w:ascii="Arial Narrow" w:hAnsi="Arial Narrow" w:cs="Arial"/>
          <w:szCs w:val="24"/>
        </w:rPr>
      </w:pPr>
      <w:r w:rsidRPr="0043327D">
        <w:rPr>
          <w:rFonts w:ascii="Arial Narrow" w:hAnsi="Arial Narrow" w:cs="Arial"/>
          <w:i/>
          <w:szCs w:val="24"/>
        </w:rPr>
        <w:t>ADRES</w:t>
      </w:r>
      <w:proofErr w:type="gramStart"/>
      <w:r w:rsidRPr="0043327D">
        <w:rPr>
          <w:rFonts w:ascii="Arial Narrow" w:hAnsi="Arial Narrow" w:cs="Arial"/>
          <w:i/>
          <w:szCs w:val="24"/>
        </w:rPr>
        <w:t>:</w:t>
      </w:r>
      <w:r>
        <w:rPr>
          <w:rFonts w:ascii="Arial Narrow" w:hAnsi="Arial Narrow" w:cs="Arial"/>
          <w:szCs w:val="24"/>
        </w:rPr>
        <w:tab/>
        <w:t>M</w:t>
      </w:r>
      <w:proofErr w:type="gramEnd"/>
      <w:r>
        <w:rPr>
          <w:rFonts w:ascii="Arial Narrow" w:hAnsi="Arial Narrow" w:cs="Arial"/>
          <w:szCs w:val="24"/>
        </w:rPr>
        <w:t xml:space="preserve">. KOSTRZYN NAD ODRĄ, </w:t>
      </w:r>
      <w:r w:rsidRPr="00D108C1">
        <w:rPr>
          <w:rFonts w:ascii="Arial Narrow" w:hAnsi="Arial Narrow" w:cs="Arial"/>
          <w:szCs w:val="24"/>
        </w:rPr>
        <w:t xml:space="preserve">DZ. NR </w:t>
      </w:r>
      <w:r>
        <w:rPr>
          <w:rFonts w:ascii="Arial Narrow" w:hAnsi="Arial Narrow" w:cs="Arial"/>
          <w:szCs w:val="24"/>
        </w:rPr>
        <w:t>68/</w:t>
      </w:r>
      <w:r w:rsidR="001050BD">
        <w:rPr>
          <w:rFonts w:ascii="Arial Narrow" w:hAnsi="Arial Narrow" w:cs="Arial"/>
          <w:szCs w:val="24"/>
        </w:rPr>
        <w:t>7</w:t>
      </w:r>
      <w:r>
        <w:rPr>
          <w:rFonts w:ascii="Arial Narrow" w:hAnsi="Arial Narrow" w:cs="Arial"/>
          <w:szCs w:val="24"/>
        </w:rPr>
        <w:t>5, 69/18, 76/97</w:t>
      </w:r>
    </w:p>
    <w:p w:rsidR="00F122F2" w:rsidRPr="00D108C1" w:rsidRDefault="00F122F2" w:rsidP="00F122F2">
      <w:pPr>
        <w:pStyle w:val="Tekstpodstawowy2"/>
        <w:spacing w:line="312" w:lineRule="auto"/>
        <w:ind w:left="2127" w:right="-142"/>
        <w:jc w:val="left"/>
        <w:rPr>
          <w:rFonts w:ascii="Arial Narrow" w:hAnsi="Arial Narrow" w:cs="Arial"/>
          <w:bCs/>
          <w:szCs w:val="24"/>
        </w:rPr>
      </w:pPr>
      <w:r>
        <w:rPr>
          <w:rFonts w:ascii="Arial Narrow" w:hAnsi="Arial Narrow" w:cs="Arial"/>
          <w:szCs w:val="24"/>
        </w:rPr>
        <w:t>OBRĘB STARE MIASTO, JEDN. EWID. KOSTRZYN NAD ODRĄ</w:t>
      </w:r>
    </w:p>
    <w:p w:rsidR="00F122F2" w:rsidRPr="00D108C1" w:rsidRDefault="00F122F2" w:rsidP="00F122F2">
      <w:pPr>
        <w:spacing w:line="312" w:lineRule="auto"/>
        <w:rPr>
          <w:rFonts w:ascii="Arial Narrow" w:hAnsi="Arial Narrow" w:cs="Arial"/>
          <w:b/>
          <w:bCs/>
          <w:i/>
          <w:iCs/>
          <w:szCs w:val="24"/>
        </w:rPr>
      </w:pPr>
    </w:p>
    <w:p w:rsidR="00F122F2" w:rsidRPr="00D108C1" w:rsidRDefault="00F122F2" w:rsidP="00F122F2">
      <w:pPr>
        <w:pStyle w:val="Tekstpodstawowy2"/>
        <w:spacing w:line="312" w:lineRule="auto"/>
        <w:rPr>
          <w:rFonts w:ascii="Arial Narrow" w:hAnsi="Arial Narrow" w:cs="Arial"/>
          <w:bCs/>
          <w:szCs w:val="24"/>
        </w:rPr>
      </w:pPr>
      <w:r w:rsidRPr="0043327D">
        <w:rPr>
          <w:rFonts w:ascii="Arial Narrow" w:hAnsi="Arial Narrow" w:cs="Arial"/>
          <w:i/>
          <w:szCs w:val="24"/>
        </w:rPr>
        <w:t>BRANŻA</w:t>
      </w:r>
      <w:proofErr w:type="gramStart"/>
      <w:r w:rsidRPr="0043327D">
        <w:rPr>
          <w:rFonts w:ascii="Arial Narrow" w:hAnsi="Arial Narrow" w:cs="Arial"/>
          <w:i/>
          <w:szCs w:val="24"/>
        </w:rPr>
        <w:t>:</w:t>
      </w:r>
      <w:r>
        <w:rPr>
          <w:rFonts w:ascii="Arial Narrow" w:hAnsi="Arial Narrow" w:cs="Arial"/>
          <w:szCs w:val="24"/>
        </w:rPr>
        <w:tab/>
      </w:r>
      <w:r>
        <w:rPr>
          <w:rFonts w:ascii="Arial Narrow" w:hAnsi="Arial Narrow" w:cs="Arial"/>
          <w:szCs w:val="24"/>
        </w:rPr>
        <w:tab/>
      </w:r>
      <w:r w:rsidRPr="00D108C1">
        <w:rPr>
          <w:rFonts w:ascii="Arial Narrow" w:hAnsi="Arial Narrow" w:cs="Arial"/>
          <w:szCs w:val="24"/>
        </w:rPr>
        <w:t>DROGOWA</w:t>
      </w:r>
      <w:proofErr w:type="gramEnd"/>
    </w:p>
    <w:p w:rsidR="00F122F2" w:rsidRPr="00D108C1" w:rsidRDefault="00F122F2" w:rsidP="00F122F2">
      <w:pPr>
        <w:pStyle w:val="Tekstpodstawowy2"/>
        <w:tabs>
          <w:tab w:val="left" w:pos="3240"/>
        </w:tabs>
        <w:spacing w:line="312" w:lineRule="auto"/>
        <w:rPr>
          <w:rFonts w:ascii="Arial Narrow" w:hAnsi="Arial Narrow" w:cs="Arial"/>
          <w:szCs w:val="24"/>
        </w:rPr>
      </w:pPr>
    </w:p>
    <w:p w:rsidR="00F122F2" w:rsidRDefault="00F122F2" w:rsidP="00F122F2">
      <w:pPr>
        <w:pStyle w:val="Tekstpodstawowy2"/>
        <w:spacing w:line="312" w:lineRule="auto"/>
        <w:ind w:left="2127" w:hanging="2127"/>
        <w:rPr>
          <w:rFonts w:ascii="Arial Narrow" w:hAnsi="Arial Narrow" w:cs="Arial"/>
          <w:szCs w:val="24"/>
        </w:rPr>
      </w:pPr>
      <w:r w:rsidRPr="0043327D">
        <w:rPr>
          <w:rFonts w:ascii="Arial Narrow" w:hAnsi="Arial Narrow" w:cs="Arial"/>
          <w:i/>
          <w:szCs w:val="24"/>
        </w:rPr>
        <w:t>INWESTOR</w:t>
      </w:r>
      <w:proofErr w:type="gramStart"/>
      <w:r w:rsidRPr="0043327D">
        <w:rPr>
          <w:rFonts w:ascii="Arial Narrow" w:hAnsi="Arial Narrow" w:cs="Arial"/>
          <w:i/>
          <w:szCs w:val="24"/>
        </w:rPr>
        <w:t>:</w:t>
      </w:r>
      <w:r>
        <w:rPr>
          <w:rFonts w:ascii="Arial Narrow" w:hAnsi="Arial Narrow" w:cs="Arial"/>
          <w:szCs w:val="24"/>
        </w:rPr>
        <w:tab/>
      </w:r>
      <w:r w:rsidRPr="00D108C1">
        <w:rPr>
          <w:rFonts w:ascii="Arial Narrow" w:hAnsi="Arial Narrow" w:cs="Arial"/>
          <w:szCs w:val="24"/>
        </w:rPr>
        <w:t>GENERALNY</w:t>
      </w:r>
      <w:proofErr w:type="gramEnd"/>
      <w:r w:rsidRPr="00D108C1">
        <w:rPr>
          <w:rFonts w:ascii="Arial Narrow" w:hAnsi="Arial Narrow" w:cs="Arial"/>
          <w:szCs w:val="24"/>
        </w:rPr>
        <w:t xml:space="preserve"> DYREKTOR DRÓG KRAJOWYCH I AUTOSTRAD</w:t>
      </w:r>
    </w:p>
    <w:p w:rsidR="00F122F2" w:rsidRDefault="00F122F2" w:rsidP="00F122F2">
      <w:pPr>
        <w:pStyle w:val="Tekstpodstawowy2"/>
        <w:spacing w:line="312" w:lineRule="auto"/>
        <w:ind w:left="2127"/>
        <w:rPr>
          <w:rFonts w:ascii="Arial Narrow" w:hAnsi="Arial Narrow" w:cs="Arial"/>
          <w:szCs w:val="24"/>
        </w:rPr>
      </w:pPr>
      <w:r w:rsidRPr="00D108C1">
        <w:rPr>
          <w:rFonts w:ascii="Arial Narrow" w:hAnsi="Arial Narrow" w:cs="Arial"/>
          <w:szCs w:val="24"/>
        </w:rPr>
        <w:t>UL. WRONIA 53, 00-874 WARSZAWA</w:t>
      </w:r>
    </w:p>
    <w:p w:rsidR="00F122F2" w:rsidRDefault="00F122F2" w:rsidP="00F122F2">
      <w:pPr>
        <w:pStyle w:val="Tekstpodstawowy2"/>
        <w:spacing w:line="312" w:lineRule="auto"/>
        <w:ind w:left="2127"/>
        <w:rPr>
          <w:rFonts w:ascii="Arial Narrow" w:hAnsi="Arial Narrow" w:cs="Arial"/>
          <w:szCs w:val="24"/>
        </w:rPr>
      </w:pPr>
    </w:p>
    <w:p w:rsidR="00F122F2" w:rsidRPr="0043327D" w:rsidRDefault="00F122F2" w:rsidP="00F122F2">
      <w:pPr>
        <w:pStyle w:val="Tekstpodstawowy2"/>
        <w:spacing w:line="312" w:lineRule="auto"/>
        <w:rPr>
          <w:rFonts w:ascii="Arial Narrow" w:hAnsi="Arial Narrow" w:cs="Arial"/>
          <w:i/>
          <w:szCs w:val="24"/>
        </w:rPr>
      </w:pPr>
      <w:r w:rsidRPr="0043327D">
        <w:rPr>
          <w:rFonts w:ascii="Arial Narrow" w:hAnsi="Arial Narrow" w:cs="Arial"/>
          <w:i/>
          <w:szCs w:val="24"/>
        </w:rPr>
        <w:t>REPREZENTOWANY PRZEZ:</w:t>
      </w:r>
    </w:p>
    <w:p w:rsidR="00F122F2" w:rsidRDefault="00163350" w:rsidP="00F122F2">
      <w:pPr>
        <w:pStyle w:val="Tekstpodstawowy2"/>
        <w:spacing w:line="312" w:lineRule="auto"/>
        <w:ind w:left="2127"/>
        <w:rPr>
          <w:rFonts w:ascii="Arial Narrow" w:hAnsi="Arial Narrow" w:cs="Arial"/>
          <w:szCs w:val="24"/>
        </w:rPr>
      </w:pPr>
      <w:r>
        <w:rPr>
          <w:rFonts w:ascii="Arial Narrow" w:hAnsi="Arial Narrow" w:cs="Arial"/>
          <w:szCs w:val="24"/>
        </w:rPr>
        <w:t xml:space="preserve">GDDKiA </w:t>
      </w:r>
      <w:r w:rsidR="00F122F2">
        <w:rPr>
          <w:rFonts w:ascii="Arial Narrow" w:hAnsi="Arial Narrow" w:cs="Arial"/>
          <w:szCs w:val="24"/>
        </w:rPr>
        <w:t>ODDZIAŁ W ZIELONEJ GÓRZE</w:t>
      </w:r>
    </w:p>
    <w:p w:rsidR="00F122F2" w:rsidRDefault="00F122F2" w:rsidP="00F122F2">
      <w:pPr>
        <w:pStyle w:val="Tekstpodstawowy2"/>
        <w:spacing w:line="312" w:lineRule="auto"/>
        <w:ind w:left="2127"/>
        <w:rPr>
          <w:rFonts w:ascii="Arial Narrow" w:hAnsi="Arial Narrow" w:cs="Arial"/>
          <w:szCs w:val="24"/>
        </w:rPr>
      </w:pPr>
      <w:r>
        <w:rPr>
          <w:rFonts w:ascii="Arial Narrow" w:hAnsi="Arial Narrow" w:cs="Arial"/>
          <w:szCs w:val="24"/>
        </w:rPr>
        <w:t>UL. BOH. WESTERPLATTE 31</w:t>
      </w:r>
    </w:p>
    <w:p w:rsidR="00F122F2" w:rsidRDefault="00F122F2" w:rsidP="00F122F2">
      <w:pPr>
        <w:pStyle w:val="Tekstpodstawowy2"/>
        <w:spacing w:line="312" w:lineRule="auto"/>
        <w:ind w:left="2127"/>
        <w:rPr>
          <w:rFonts w:ascii="Arial Narrow" w:hAnsi="Arial Narrow" w:cs="Arial"/>
          <w:szCs w:val="24"/>
        </w:rPr>
      </w:pPr>
      <w:r>
        <w:rPr>
          <w:rFonts w:ascii="Arial Narrow" w:hAnsi="Arial Narrow" w:cs="Arial"/>
          <w:szCs w:val="24"/>
        </w:rPr>
        <w:t>65-950 ZIELONA GÓRA</w:t>
      </w:r>
    </w:p>
    <w:p w:rsidR="00F122F2" w:rsidRDefault="00F122F2" w:rsidP="00F122F2">
      <w:pPr>
        <w:pStyle w:val="Tekstpodstawowy2"/>
        <w:tabs>
          <w:tab w:val="left" w:pos="2410"/>
        </w:tabs>
        <w:spacing w:line="312" w:lineRule="auto"/>
        <w:rPr>
          <w:rFonts w:ascii="Arial Narrow" w:hAnsi="Arial Narrow" w:cs="Arial"/>
          <w:szCs w:val="24"/>
        </w:rPr>
      </w:pPr>
    </w:p>
    <w:p w:rsidR="00F122F2" w:rsidRDefault="00F122F2" w:rsidP="00F122F2">
      <w:pPr>
        <w:pStyle w:val="Tekstpodstawowy2"/>
        <w:tabs>
          <w:tab w:val="left" w:pos="2410"/>
        </w:tabs>
        <w:spacing w:line="312" w:lineRule="auto"/>
        <w:rPr>
          <w:rFonts w:ascii="Arial Narrow" w:hAnsi="Arial Narrow" w:cs="Arial"/>
          <w:szCs w:val="24"/>
        </w:rPr>
      </w:pPr>
    </w:p>
    <w:p w:rsidR="00F122F2" w:rsidRDefault="00F122F2" w:rsidP="00F122F2">
      <w:pPr>
        <w:pStyle w:val="Tekstpodstawowy2"/>
        <w:tabs>
          <w:tab w:val="left" w:pos="2410"/>
        </w:tabs>
        <w:spacing w:line="312" w:lineRule="auto"/>
        <w:rPr>
          <w:rFonts w:ascii="Arial Narrow" w:hAnsi="Arial Narrow" w:cs="Arial"/>
          <w:szCs w:val="24"/>
        </w:rPr>
      </w:pPr>
    </w:p>
    <w:p w:rsidR="00F122F2" w:rsidRPr="00D108C1" w:rsidRDefault="00F122F2" w:rsidP="00F122F2">
      <w:pPr>
        <w:pStyle w:val="Tekstpodstawowy2"/>
        <w:tabs>
          <w:tab w:val="left" w:pos="2410"/>
        </w:tabs>
        <w:spacing w:line="312" w:lineRule="auto"/>
        <w:rPr>
          <w:rFonts w:ascii="Arial Narrow" w:hAnsi="Arial Narrow" w:cs="Arial"/>
          <w:szCs w:val="24"/>
        </w:rPr>
      </w:pPr>
    </w:p>
    <w:tbl>
      <w:tblPr>
        <w:tblpPr w:leftFromText="141" w:rightFromText="141" w:vertAnchor="text" w:horzAnchor="margin" w:tblpY="81"/>
        <w:tblW w:w="96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67"/>
        <w:gridCol w:w="2692"/>
        <w:gridCol w:w="2409"/>
        <w:gridCol w:w="1437"/>
        <w:gridCol w:w="1440"/>
      </w:tblGrid>
      <w:tr w:rsidR="00F122F2" w:rsidRPr="00D108C1" w:rsidTr="0010046D">
        <w:trPr>
          <w:trHeight w:val="590"/>
        </w:trPr>
        <w:tc>
          <w:tcPr>
            <w:tcW w:w="1668" w:type="dxa"/>
            <w:tcBorders>
              <w:top w:val="single" w:sz="4" w:space="0" w:color="auto"/>
              <w:left w:val="single" w:sz="4" w:space="0" w:color="auto"/>
              <w:bottom w:val="single" w:sz="4" w:space="0" w:color="auto"/>
              <w:right w:val="single" w:sz="4" w:space="0" w:color="auto"/>
            </w:tcBorders>
            <w:shd w:val="clear" w:color="auto" w:fill="C0C0C0"/>
            <w:vAlign w:val="center"/>
          </w:tcPr>
          <w:p w:rsidR="00F122F2" w:rsidRPr="00D108C1" w:rsidRDefault="00F122F2" w:rsidP="0010046D">
            <w:pPr>
              <w:pStyle w:val="Tekstpodstawowy2"/>
              <w:spacing w:line="312" w:lineRule="auto"/>
              <w:jc w:val="center"/>
              <w:rPr>
                <w:rFonts w:ascii="Arial Narrow" w:hAnsi="Arial Narrow" w:cs="Arial"/>
                <w:bCs/>
                <w:i/>
                <w:sz w:val="20"/>
              </w:rPr>
            </w:pPr>
          </w:p>
        </w:tc>
        <w:tc>
          <w:tcPr>
            <w:tcW w:w="2693"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122F2" w:rsidRPr="00D108C1" w:rsidRDefault="00F122F2" w:rsidP="0010046D">
            <w:pPr>
              <w:pStyle w:val="Tekstpodstawowy2"/>
              <w:spacing w:line="312" w:lineRule="auto"/>
              <w:jc w:val="center"/>
              <w:rPr>
                <w:rFonts w:ascii="Arial Narrow" w:hAnsi="Arial Narrow" w:cs="Arial"/>
                <w:bCs/>
                <w:i/>
                <w:sz w:val="20"/>
              </w:rPr>
            </w:pPr>
            <w:r w:rsidRPr="00D108C1">
              <w:rPr>
                <w:rFonts w:ascii="Arial Narrow" w:hAnsi="Arial Narrow" w:cs="Arial"/>
                <w:sz w:val="20"/>
              </w:rPr>
              <w:t>Imię i Nazwisko</w:t>
            </w:r>
          </w:p>
        </w:tc>
        <w:tc>
          <w:tcPr>
            <w:tcW w:w="241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122F2" w:rsidRPr="00D108C1" w:rsidRDefault="00F122F2" w:rsidP="0010046D">
            <w:pPr>
              <w:pStyle w:val="Tekstpodstawowy2"/>
              <w:spacing w:line="312" w:lineRule="auto"/>
              <w:jc w:val="center"/>
              <w:rPr>
                <w:rFonts w:ascii="Arial Narrow" w:hAnsi="Arial Narrow" w:cs="Arial"/>
                <w:bCs/>
                <w:i/>
                <w:sz w:val="20"/>
              </w:rPr>
            </w:pPr>
            <w:r w:rsidRPr="00D108C1">
              <w:rPr>
                <w:rFonts w:ascii="Arial Narrow" w:hAnsi="Arial Narrow" w:cs="Arial"/>
                <w:sz w:val="20"/>
              </w:rPr>
              <w:t>Uprawnienia</w:t>
            </w:r>
          </w:p>
        </w:tc>
        <w:tc>
          <w:tcPr>
            <w:tcW w:w="143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122F2" w:rsidRPr="00D108C1" w:rsidRDefault="00F122F2" w:rsidP="0010046D">
            <w:pPr>
              <w:pStyle w:val="Tekstpodstawowy2"/>
              <w:spacing w:line="312" w:lineRule="auto"/>
              <w:jc w:val="center"/>
              <w:rPr>
                <w:rFonts w:ascii="Arial Narrow" w:hAnsi="Arial Narrow" w:cs="Arial"/>
                <w:bCs/>
                <w:i/>
                <w:sz w:val="20"/>
              </w:rPr>
            </w:pPr>
            <w:r w:rsidRPr="00D108C1">
              <w:rPr>
                <w:rFonts w:ascii="Arial Narrow" w:hAnsi="Arial Narrow" w:cs="Arial"/>
                <w:sz w:val="20"/>
              </w:rPr>
              <w:t>Data Podpis</w:t>
            </w:r>
          </w:p>
        </w:tc>
        <w:tc>
          <w:tcPr>
            <w:tcW w:w="144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122F2" w:rsidRPr="0043327D" w:rsidRDefault="00F122F2" w:rsidP="0010046D">
            <w:pPr>
              <w:pStyle w:val="Tekstpodstawowy2"/>
              <w:spacing w:line="312" w:lineRule="auto"/>
              <w:jc w:val="center"/>
              <w:rPr>
                <w:rFonts w:ascii="Arial Narrow" w:hAnsi="Arial Narrow" w:cs="Arial"/>
                <w:sz w:val="20"/>
              </w:rPr>
            </w:pPr>
            <w:r w:rsidRPr="0043327D">
              <w:rPr>
                <w:rFonts w:ascii="Arial Narrow" w:hAnsi="Arial Narrow" w:cs="Arial"/>
                <w:sz w:val="20"/>
              </w:rPr>
              <w:t>Nr egzemplarza</w:t>
            </w:r>
          </w:p>
        </w:tc>
      </w:tr>
      <w:tr w:rsidR="00F122F2" w:rsidRPr="00D108C1" w:rsidTr="0010046D">
        <w:trPr>
          <w:cantSplit/>
          <w:trHeight w:val="849"/>
        </w:trPr>
        <w:tc>
          <w:tcPr>
            <w:tcW w:w="1668"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122F2" w:rsidRPr="00D108C1" w:rsidRDefault="00F122F2" w:rsidP="0010046D">
            <w:pPr>
              <w:pStyle w:val="Tekstpodstawowy2"/>
              <w:spacing w:line="312" w:lineRule="auto"/>
              <w:rPr>
                <w:rFonts w:ascii="Arial Narrow" w:hAnsi="Arial Narrow" w:cs="Arial"/>
                <w:bCs/>
                <w:i/>
                <w:sz w:val="20"/>
              </w:rPr>
            </w:pPr>
            <w:r w:rsidRPr="00D108C1">
              <w:rPr>
                <w:rFonts w:ascii="Arial Narrow" w:hAnsi="Arial Narrow" w:cs="Arial"/>
                <w:sz w:val="20"/>
              </w:rPr>
              <w:t>Opracował:</w:t>
            </w:r>
          </w:p>
        </w:tc>
        <w:tc>
          <w:tcPr>
            <w:tcW w:w="2693" w:type="dxa"/>
            <w:tcBorders>
              <w:top w:val="single" w:sz="4" w:space="0" w:color="auto"/>
              <w:left w:val="single" w:sz="4" w:space="0" w:color="auto"/>
              <w:bottom w:val="single" w:sz="4" w:space="0" w:color="auto"/>
              <w:right w:val="single" w:sz="4" w:space="0" w:color="auto"/>
            </w:tcBorders>
            <w:vAlign w:val="center"/>
            <w:hideMark/>
          </w:tcPr>
          <w:p w:rsidR="00F122F2" w:rsidRPr="00D108C1" w:rsidRDefault="00F122F2" w:rsidP="0010046D">
            <w:pPr>
              <w:pStyle w:val="Tekstpodstawowy2"/>
              <w:spacing w:line="312" w:lineRule="auto"/>
              <w:rPr>
                <w:rFonts w:ascii="Arial Narrow" w:hAnsi="Arial Narrow" w:cs="Arial"/>
                <w:b/>
                <w:bCs/>
                <w:i/>
                <w:sz w:val="20"/>
              </w:rPr>
            </w:pPr>
            <w:proofErr w:type="gramStart"/>
            <w:r w:rsidRPr="00D108C1">
              <w:rPr>
                <w:rFonts w:ascii="Arial Narrow" w:hAnsi="Arial Narrow" w:cs="Arial"/>
                <w:sz w:val="20"/>
              </w:rPr>
              <w:t>mgr</w:t>
            </w:r>
            <w:proofErr w:type="gramEnd"/>
            <w:r w:rsidRPr="00D108C1">
              <w:rPr>
                <w:rFonts w:ascii="Arial Narrow" w:hAnsi="Arial Narrow" w:cs="Arial"/>
                <w:sz w:val="20"/>
              </w:rPr>
              <w:t xml:space="preserve"> inż. Michał Biegalski</w:t>
            </w:r>
          </w:p>
        </w:tc>
        <w:tc>
          <w:tcPr>
            <w:tcW w:w="2410" w:type="dxa"/>
            <w:tcBorders>
              <w:top w:val="single" w:sz="4" w:space="0" w:color="auto"/>
              <w:left w:val="single" w:sz="4" w:space="0" w:color="auto"/>
              <w:bottom w:val="single" w:sz="4" w:space="0" w:color="auto"/>
              <w:right w:val="single" w:sz="4" w:space="0" w:color="auto"/>
            </w:tcBorders>
            <w:vAlign w:val="center"/>
          </w:tcPr>
          <w:p w:rsidR="00F122F2" w:rsidRPr="00D108C1" w:rsidRDefault="00F122F2" w:rsidP="0010046D">
            <w:pPr>
              <w:pStyle w:val="Tekstpodstawowy2"/>
              <w:spacing w:line="312" w:lineRule="auto"/>
              <w:rPr>
                <w:rFonts w:ascii="Arial Narrow" w:hAnsi="Arial Narrow" w:cs="Arial"/>
                <w:sz w:val="20"/>
              </w:rPr>
            </w:pPr>
            <w:r w:rsidRPr="00D108C1">
              <w:rPr>
                <w:rFonts w:ascii="Arial Narrow" w:hAnsi="Arial Narrow" w:cs="Arial"/>
                <w:sz w:val="20"/>
              </w:rPr>
              <w:t>LBS/0041/OWOD/12</w:t>
            </w:r>
          </w:p>
        </w:tc>
        <w:tc>
          <w:tcPr>
            <w:tcW w:w="1437" w:type="dxa"/>
            <w:tcBorders>
              <w:top w:val="single" w:sz="4" w:space="0" w:color="auto"/>
              <w:left w:val="single" w:sz="4" w:space="0" w:color="auto"/>
              <w:bottom w:val="single" w:sz="4" w:space="0" w:color="auto"/>
              <w:right w:val="single" w:sz="4" w:space="0" w:color="auto"/>
            </w:tcBorders>
            <w:hideMark/>
          </w:tcPr>
          <w:p w:rsidR="00F122F2" w:rsidRPr="00D108C1" w:rsidRDefault="00F122F2" w:rsidP="00904539">
            <w:pPr>
              <w:pStyle w:val="Tekstpodstawowy2"/>
              <w:spacing w:line="312" w:lineRule="auto"/>
              <w:jc w:val="center"/>
              <w:rPr>
                <w:rFonts w:ascii="Arial Narrow" w:hAnsi="Arial Narrow" w:cs="Arial"/>
                <w:sz w:val="20"/>
              </w:rPr>
            </w:pPr>
            <w:r>
              <w:rPr>
                <w:rFonts w:ascii="Arial Narrow" w:hAnsi="Arial Narrow" w:cs="Arial"/>
                <w:sz w:val="20"/>
              </w:rPr>
              <w:t xml:space="preserve">  .</w:t>
            </w:r>
            <w:r w:rsidRPr="00D108C1">
              <w:rPr>
                <w:rFonts w:ascii="Arial Narrow" w:hAnsi="Arial Narrow" w:cs="Arial"/>
                <w:sz w:val="20"/>
              </w:rPr>
              <w:t>0</w:t>
            </w:r>
            <w:r w:rsidR="00904539">
              <w:rPr>
                <w:rFonts w:ascii="Arial Narrow" w:hAnsi="Arial Narrow" w:cs="Arial"/>
                <w:sz w:val="20"/>
              </w:rPr>
              <w:t>8</w:t>
            </w:r>
            <w:r w:rsidRPr="00D108C1">
              <w:rPr>
                <w:rFonts w:ascii="Arial Narrow" w:hAnsi="Arial Narrow" w:cs="Arial"/>
                <w:sz w:val="20"/>
              </w:rPr>
              <w:t>.20</w:t>
            </w:r>
            <w:r>
              <w:rPr>
                <w:rFonts w:ascii="Arial Narrow" w:hAnsi="Arial Narrow" w:cs="Arial"/>
                <w:sz w:val="20"/>
              </w:rPr>
              <w:t>20</w:t>
            </w:r>
            <w:r w:rsidRPr="00D108C1">
              <w:rPr>
                <w:rFonts w:ascii="Arial Narrow" w:hAnsi="Arial Narrow" w:cs="Arial"/>
                <w:sz w:val="20"/>
              </w:rPr>
              <w:t xml:space="preserve"> </w:t>
            </w:r>
            <w:proofErr w:type="gramStart"/>
            <w:r w:rsidRPr="00D108C1">
              <w:rPr>
                <w:rFonts w:ascii="Arial Narrow" w:hAnsi="Arial Narrow" w:cs="Arial"/>
                <w:sz w:val="20"/>
              </w:rPr>
              <w:t>r</w:t>
            </w:r>
            <w:proofErr w:type="gramEnd"/>
            <w:r w:rsidRPr="00D108C1">
              <w:rPr>
                <w:rFonts w:ascii="Arial Narrow" w:hAnsi="Arial Narrow" w:cs="Arial"/>
                <w:sz w:val="20"/>
              </w:rPr>
              <w:t>.</w:t>
            </w:r>
          </w:p>
        </w:tc>
        <w:tc>
          <w:tcPr>
            <w:tcW w:w="1440" w:type="dxa"/>
            <w:tcBorders>
              <w:top w:val="single" w:sz="4" w:space="0" w:color="auto"/>
              <w:left w:val="single" w:sz="4" w:space="0" w:color="auto"/>
              <w:bottom w:val="single" w:sz="4" w:space="0" w:color="auto"/>
              <w:right w:val="single" w:sz="4" w:space="0" w:color="auto"/>
            </w:tcBorders>
          </w:tcPr>
          <w:p w:rsidR="00F122F2" w:rsidRPr="00D108C1" w:rsidRDefault="00F122F2" w:rsidP="0010046D">
            <w:pPr>
              <w:spacing w:line="312" w:lineRule="auto"/>
              <w:rPr>
                <w:rFonts w:ascii="Arial Narrow" w:hAnsi="Arial Narrow" w:cs="Arial"/>
                <w:sz w:val="16"/>
              </w:rPr>
            </w:pPr>
          </w:p>
          <w:p w:rsidR="00F122F2" w:rsidRPr="00D108C1" w:rsidRDefault="00F122F2" w:rsidP="0010046D">
            <w:pPr>
              <w:pStyle w:val="Tekstpodstawowy2"/>
              <w:spacing w:line="312" w:lineRule="auto"/>
              <w:rPr>
                <w:rFonts w:ascii="Arial Narrow" w:hAnsi="Arial Narrow" w:cs="Arial"/>
                <w:bCs/>
                <w:i/>
                <w:sz w:val="36"/>
                <w:szCs w:val="36"/>
              </w:rPr>
            </w:pPr>
          </w:p>
        </w:tc>
      </w:tr>
    </w:tbl>
    <w:p w:rsidR="00F122F2" w:rsidRPr="00D108C1" w:rsidRDefault="00F122F2" w:rsidP="00F122F2">
      <w:pPr>
        <w:pStyle w:val="Tekstpodstawowy2"/>
        <w:spacing w:line="312" w:lineRule="auto"/>
        <w:jc w:val="center"/>
        <w:rPr>
          <w:rFonts w:ascii="Arial Narrow" w:hAnsi="Arial Narrow" w:cs="Arial"/>
        </w:rPr>
      </w:pPr>
    </w:p>
    <w:p w:rsidR="00F122F2" w:rsidRPr="00F122F2" w:rsidRDefault="00F122F2" w:rsidP="00F122F2">
      <w:pPr>
        <w:pStyle w:val="Tekstpodstawowy2"/>
        <w:spacing w:line="312" w:lineRule="auto"/>
        <w:jc w:val="center"/>
        <w:rPr>
          <w:rFonts w:ascii="Arial Narrow" w:hAnsi="Arial Narrow" w:cs="Arial"/>
          <w:b/>
          <w:bCs/>
        </w:rPr>
      </w:pPr>
      <w:r w:rsidRPr="00D108C1">
        <w:rPr>
          <w:rFonts w:ascii="Arial Narrow" w:hAnsi="Arial Narrow" w:cs="Arial"/>
        </w:rPr>
        <w:t xml:space="preserve">Zielona Góra, </w:t>
      </w:r>
      <w:r w:rsidR="00904539">
        <w:rPr>
          <w:rFonts w:ascii="Arial Narrow" w:hAnsi="Arial Narrow" w:cs="Arial"/>
        </w:rPr>
        <w:t>sierpień</w:t>
      </w:r>
      <w:r>
        <w:rPr>
          <w:rFonts w:ascii="Arial Narrow" w:hAnsi="Arial Narrow" w:cs="Arial"/>
        </w:rPr>
        <w:t xml:space="preserve"> </w:t>
      </w:r>
      <w:r w:rsidRPr="00D108C1">
        <w:rPr>
          <w:rFonts w:ascii="Arial Narrow" w:hAnsi="Arial Narrow" w:cs="Arial"/>
        </w:rPr>
        <w:t>20</w:t>
      </w:r>
      <w:r>
        <w:rPr>
          <w:rFonts w:ascii="Arial Narrow" w:hAnsi="Arial Narrow" w:cs="Arial"/>
        </w:rPr>
        <w:t>20</w:t>
      </w:r>
      <w:r w:rsidRPr="00D108C1">
        <w:rPr>
          <w:rFonts w:ascii="Arial Narrow" w:hAnsi="Arial Narrow" w:cs="Arial"/>
        </w:rPr>
        <w:t xml:space="preserve"> r.</w:t>
      </w:r>
    </w:p>
    <w:p w:rsidR="002910EA" w:rsidRPr="002910EA" w:rsidRDefault="002910EA" w:rsidP="002910EA">
      <w:pPr>
        <w:jc w:val="center"/>
        <w:rPr>
          <w:rFonts w:ascii="Arial Narrow" w:hAnsi="Arial Narrow"/>
          <w:b/>
          <w:sz w:val="28"/>
        </w:rPr>
      </w:pPr>
      <w:r w:rsidRPr="002910EA">
        <w:rPr>
          <w:rFonts w:ascii="Arial Narrow" w:hAnsi="Arial Narrow"/>
          <w:b/>
          <w:sz w:val="28"/>
        </w:rPr>
        <w:lastRenderedPageBreak/>
        <w:t>SPIS TREŚCI</w:t>
      </w:r>
    </w:p>
    <w:p w:rsidR="001735D3" w:rsidRPr="001735D3" w:rsidRDefault="002910EA" w:rsidP="001735D3">
      <w:pPr>
        <w:pStyle w:val="Spistreci1"/>
        <w:tabs>
          <w:tab w:val="clear" w:pos="7371"/>
          <w:tab w:val="right" w:leader="dot" w:pos="9072"/>
        </w:tabs>
        <w:rPr>
          <w:rFonts w:ascii="Arial Narrow" w:eastAsiaTheme="minorEastAsia" w:hAnsi="Arial Narrow" w:cstheme="minorBidi"/>
          <w:b w:val="0"/>
          <w:caps w:val="0"/>
          <w:noProof/>
          <w:sz w:val="22"/>
          <w:szCs w:val="22"/>
        </w:rPr>
      </w:pPr>
      <w:r w:rsidRPr="001735D3">
        <w:rPr>
          <w:rFonts w:ascii="Arial Narrow" w:hAnsi="Arial Narrow"/>
          <w:szCs w:val="24"/>
        </w:rPr>
        <w:fldChar w:fldCharType="begin"/>
      </w:r>
      <w:r w:rsidRPr="001735D3">
        <w:rPr>
          <w:rFonts w:ascii="Arial Narrow" w:hAnsi="Arial Narrow"/>
          <w:szCs w:val="24"/>
        </w:rPr>
        <w:instrText xml:space="preserve"> TOC \o "1-1" \h \z \u </w:instrText>
      </w:r>
      <w:r w:rsidRPr="001735D3">
        <w:rPr>
          <w:rFonts w:ascii="Arial Narrow" w:hAnsi="Arial Narrow"/>
          <w:szCs w:val="24"/>
        </w:rPr>
        <w:fldChar w:fldCharType="separate"/>
      </w:r>
      <w:hyperlink w:anchor="_Toc48048693" w:history="1">
        <w:r w:rsidR="001735D3" w:rsidRPr="001735D3">
          <w:rPr>
            <w:rStyle w:val="Hipercze"/>
            <w:rFonts w:ascii="Arial Narrow" w:hAnsi="Arial Narrow"/>
            <w:noProof/>
          </w:rPr>
          <w:t>D – 00.00.00 WYMAGANIA OGÓLNE</w:t>
        </w:r>
        <w:r w:rsidR="001735D3" w:rsidRPr="001735D3">
          <w:rPr>
            <w:rFonts w:ascii="Arial Narrow" w:hAnsi="Arial Narrow"/>
            <w:noProof/>
            <w:webHidden/>
          </w:rPr>
          <w:tab/>
        </w:r>
        <w:r w:rsidR="001735D3" w:rsidRPr="001735D3">
          <w:rPr>
            <w:rFonts w:ascii="Arial Narrow" w:hAnsi="Arial Narrow"/>
            <w:noProof/>
            <w:webHidden/>
          </w:rPr>
          <w:fldChar w:fldCharType="begin"/>
        </w:r>
        <w:r w:rsidR="001735D3" w:rsidRPr="001735D3">
          <w:rPr>
            <w:rFonts w:ascii="Arial Narrow" w:hAnsi="Arial Narrow"/>
            <w:noProof/>
            <w:webHidden/>
          </w:rPr>
          <w:instrText xml:space="preserve"> PAGEREF _Toc48048693 \h </w:instrText>
        </w:r>
        <w:r w:rsidR="001735D3" w:rsidRPr="001735D3">
          <w:rPr>
            <w:rFonts w:ascii="Arial Narrow" w:hAnsi="Arial Narrow"/>
            <w:noProof/>
            <w:webHidden/>
          </w:rPr>
        </w:r>
        <w:r w:rsidR="001735D3" w:rsidRPr="001735D3">
          <w:rPr>
            <w:rFonts w:ascii="Arial Narrow" w:hAnsi="Arial Narrow"/>
            <w:noProof/>
            <w:webHidden/>
          </w:rPr>
          <w:fldChar w:fldCharType="separate"/>
        </w:r>
        <w:r w:rsidR="009315E2">
          <w:rPr>
            <w:rFonts w:ascii="Arial Narrow" w:hAnsi="Arial Narrow"/>
            <w:noProof/>
            <w:webHidden/>
          </w:rPr>
          <w:t>3</w:t>
        </w:r>
        <w:r w:rsidR="001735D3" w:rsidRPr="001735D3">
          <w:rPr>
            <w:rFonts w:ascii="Arial Narrow" w:hAnsi="Arial Narrow"/>
            <w:noProof/>
            <w:webHidden/>
          </w:rPr>
          <w:fldChar w:fldCharType="end"/>
        </w:r>
      </w:hyperlink>
    </w:p>
    <w:p w:rsidR="001735D3" w:rsidRPr="001735D3" w:rsidRDefault="009315E2" w:rsidP="001735D3">
      <w:pPr>
        <w:pStyle w:val="Spistreci1"/>
        <w:tabs>
          <w:tab w:val="clear" w:pos="7371"/>
          <w:tab w:val="right" w:leader="dot" w:pos="9072"/>
        </w:tabs>
        <w:rPr>
          <w:rFonts w:ascii="Arial Narrow" w:eastAsiaTheme="minorEastAsia" w:hAnsi="Arial Narrow" w:cstheme="minorBidi"/>
          <w:b w:val="0"/>
          <w:caps w:val="0"/>
          <w:noProof/>
          <w:sz w:val="22"/>
          <w:szCs w:val="22"/>
        </w:rPr>
      </w:pPr>
      <w:hyperlink w:anchor="_Toc48048694" w:history="1">
        <w:r w:rsidR="001735D3" w:rsidRPr="001735D3">
          <w:rPr>
            <w:rStyle w:val="Hipercze"/>
            <w:rFonts w:ascii="Arial Narrow" w:hAnsi="Arial Narrow"/>
            <w:noProof/>
          </w:rPr>
          <w:t>D – 01.01.01a ODTWORZENIE (WYZNACZENIE) TRASY I PUNKTÓW WYSOKOŚCIOWYCH</w:t>
        </w:r>
        <w:r w:rsidR="001735D3" w:rsidRPr="001735D3">
          <w:rPr>
            <w:rFonts w:ascii="Arial Narrow" w:hAnsi="Arial Narrow"/>
            <w:noProof/>
            <w:webHidden/>
          </w:rPr>
          <w:tab/>
        </w:r>
        <w:r w:rsidR="001735D3" w:rsidRPr="001735D3">
          <w:rPr>
            <w:rFonts w:ascii="Arial Narrow" w:hAnsi="Arial Narrow"/>
            <w:noProof/>
            <w:webHidden/>
          </w:rPr>
          <w:fldChar w:fldCharType="begin"/>
        </w:r>
        <w:r w:rsidR="001735D3" w:rsidRPr="001735D3">
          <w:rPr>
            <w:rFonts w:ascii="Arial Narrow" w:hAnsi="Arial Narrow"/>
            <w:noProof/>
            <w:webHidden/>
          </w:rPr>
          <w:instrText xml:space="preserve"> PAGEREF _Toc48048694 \h </w:instrText>
        </w:r>
        <w:r w:rsidR="001735D3" w:rsidRPr="001735D3">
          <w:rPr>
            <w:rFonts w:ascii="Arial Narrow" w:hAnsi="Arial Narrow"/>
            <w:noProof/>
            <w:webHidden/>
          </w:rPr>
        </w:r>
        <w:r w:rsidR="001735D3" w:rsidRPr="001735D3">
          <w:rPr>
            <w:rFonts w:ascii="Arial Narrow" w:hAnsi="Arial Narrow"/>
            <w:noProof/>
            <w:webHidden/>
          </w:rPr>
          <w:fldChar w:fldCharType="separate"/>
        </w:r>
        <w:r>
          <w:rPr>
            <w:rFonts w:ascii="Arial Narrow" w:hAnsi="Arial Narrow"/>
            <w:noProof/>
            <w:webHidden/>
          </w:rPr>
          <w:t>52</w:t>
        </w:r>
        <w:r w:rsidR="001735D3" w:rsidRPr="001735D3">
          <w:rPr>
            <w:rFonts w:ascii="Arial Narrow" w:hAnsi="Arial Narrow"/>
            <w:noProof/>
            <w:webHidden/>
          </w:rPr>
          <w:fldChar w:fldCharType="end"/>
        </w:r>
      </w:hyperlink>
    </w:p>
    <w:p w:rsidR="001735D3" w:rsidRPr="001735D3" w:rsidRDefault="009315E2" w:rsidP="001735D3">
      <w:pPr>
        <w:pStyle w:val="Spistreci1"/>
        <w:tabs>
          <w:tab w:val="clear" w:pos="7371"/>
          <w:tab w:val="right" w:leader="dot" w:pos="9072"/>
        </w:tabs>
        <w:rPr>
          <w:rFonts w:ascii="Arial Narrow" w:eastAsiaTheme="minorEastAsia" w:hAnsi="Arial Narrow" w:cstheme="minorBidi"/>
          <w:b w:val="0"/>
          <w:caps w:val="0"/>
          <w:noProof/>
          <w:sz w:val="22"/>
          <w:szCs w:val="22"/>
        </w:rPr>
      </w:pPr>
      <w:hyperlink w:anchor="_Toc48048695" w:history="1">
        <w:r w:rsidR="001735D3" w:rsidRPr="001735D3">
          <w:rPr>
            <w:rStyle w:val="Hipercze"/>
            <w:rFonts w:ascii="Arial Narrow" w:hAnsi="Arial Narrow"/>
            <w:noProof/>
          </w:rPr>
          <w:t>D – 03.02.01a REGULACJA WYSOKOŚCIOWA URZĄDZEŃ OBCYCH W JEZDNI</w:t>
        </w:r>
        <w:r w:rsidR="001735D3" w:rsidRPr="001735D3">
          <w:rPr>
            <w:rFonts w:ascii="Arial Narrow" w:hAnsi="Arial Narrow"/>
            <w:noProof/>
            <w:webHidden/>
          </w:rPr>
          <w:tab/>
        </w:r>
        <w:r w:rsidR="001735D3" w:rsidRPr="001735D3">
          <w:rPr>
            <w:rFonts w:ascii="Arial Narrow" w:hAnsi="Arial Narrow"/>
            <w:noProof/>
            <w:webHidden/>
          </w:rPr>
          <w:fldChar w:fldCharType="begin"/>
        </w:r>
        <w:r w:rsidR="001735D3" w:rsidRPr="001735D3">
          <w:rPr>
            <w:rFonts w:ascii="Arial Narrow" w:hAnsi="Arial Narrow"/>
            <w:noProof/>
            <w:webHidden/>
          </w:rPr>
          <w:instrText xml:space="preserve"> PAGEREF _Toc48048695 \h </w:instrText>
        </w:r>
        <w:r w:rsidR="001735D3" w:rsidRPr="001735D3">
          <w:rPr>
            <w:rFonts w:ascii="Arial Narrow" w:hAnsi="Arial Narrow"/>
            <w:noProof/>
            <w:webHidden/>
          </w:rPr>
        </w:r>
        <w:r w:rsidR="001735D3" w:rsidRPr="001735D3">
          <w:rPr>
            <w:rFonts w:ascii="Arial Narrow" w:hAnsi="Arial Narrow"/>
            <w:noProof/>
            <w:webHidden/>
          </w:rPr>
          <w:fldChar w:fldCharType="separate"/>
        </w:r>
        <w:r>
          <w:rPr>
            <w:rFonts w:ascii="Arial Narrow" w:hAnsi="Arial Narrow"/>
            <w:noProof/>
            <w:webHidden/>
          </w:rPr>
          <w:t>57</w:t>
        </w:r>
        <w:r w:rsidR="001735D3" w:rsidRPr="001735D3">
          <w:rPr>
            <w:rFonts w:ascii="Arial Narrow" w:hAnsi="Arial Narrow"/>
            <w:noProof/>
            <w:webHidden/>
          </w:rPr>
          <w:fldChar w:fldCharType="end"/>
        </w:r>
      </w:hyperlink>
    </w:p>
    <w:p w:rsidR="001735D3" w:rsidRPr="001735D3" w:rsidRDefault="009315E2" w:rsidP="001735D3">
      <w:pPr>
        <w:pStyle w:val="Spistreci1"/>
        <w:tabs>
          <w:tab w:val="clear" w:pos="7371"/>
          <w:tab w:val="right" w:leader="dot" w:pos="9072"/>
        </w:tabs>
        <w:rPr>
          <w:rFonts w:ascii="Arial Narrow" w:eastAsiaTheme="minorEastAsia" w:hAnsi="Arial Narrow" w:cstheme="minorBidi"/>
          <w:b w:val="0"/>
          <w:caps w:val="0"/>
          <w:noProof/>
          <w:sz w:val="22"/>
          <w:szCs w:val="22"/>
        </w:rPr>
      </w:pPr>
      <w:hyperlink w:anchor="_Toc48048696" w:history="1">
        <w:r w:rsidR="001735D3" w:rsidRPr="001735D3">
          <w:rPr>
            <w:rStyle w:val="Hipercze"/>
            <w:rFonts w:ascii="Arial Narrow" w:hAnsi="Arial Narrow"/>
            <w:noProof/>
          </w:rPr>
          <w:t>D – 05.03.11 FREZOWANIE NAWIERZCHNI ASFALTOWYCH NA ZIMNO</w:t>
        </w:r>
        <w:r w:rsidR="001735D3" w:rsidRPr="001735D3">
          <w:rPr>
            <w:rFonts w:ascii="Arial Narrow" w:hAnsi="Arial Narrow"/>
            <w:noProof/>
            <w:webHidden/>
          </w:rPr>
          <w:tab/>
        </w:r>
        <w:r w:rsidR="001735D3" w:rsidRPr="001735D3">
          <w:rPr>
            <w:rFonts w:ascii="Arial Narrow" w:hAnsi="Arial Narrow"/>
            <w:noProof/>
            <w:webHidden/>
          </w:rPr>
          <w:fldChar w:fldCharType="begin"/>
        </w:r>
        <w:r w:rsidR="001735D3" w:rsidRPr="001735D3">
          <w:rPr>
            <w:rFonts w:ascii="Arial Narrow" w:hAnsi="Arial Narrow"/>
            <w:noProof/>
            <w:webHidden/>
          </w:rPr>
          <w:instrText xml:space="preserve"> PAGEREF _Toc48048696 \h </w:instrText>
        </w:r>
        <w:r w:rsidR="001735D3" w:rsidRPr="001735D3">
          <w:rPr>
            <w:rFonts w:ascii="Arial Narrow" w:hAnsi="Arial Narrow"/>
            <w:noProof/>
            <w:webHidden/>
          </w:rPr>
        </w:r>
        <w:r w:rsidR="001735D3" w:rsidRPr="001735D3">
          <w:rPr>
            <w:rFonts w:ascii="Arial Narrow" w:hAnsi="Arial Narrow"/>
            <w:noProof/>
            <w:webHidden/>
          </w:rPr>
          <w:fldChar w:fldCharType="separate"/>
        </w:r>
        <w:r>
          <w:rPr>
            <w:rFonts w:ascii="Arial Narrow" w:hAnsi="Arial Narrow"/>
            <w:noProof/>
            <w:webHidden/>
          </w:rPr>
          <w:t>63</w:t>
        </w:r>
        <w:r w:rsidR="001735D3" w:rsidRPr="001735D3">
          <w:rPr>
            <w:rFonts w:ascii="Arial Narrow" w:hAnsi="Arial Narrow"/>
            <w:noProof/>
            <w:webHidden/>
          </w:rPr>
          <w:fldChar w:fldCharType="end"/>
        </w:r>
      </w:hyperlink>
    </w:p>
    <w:p w:rsidR="001735D3" w:rsidRPr="001735D3" w:rsidRDefault="009315E2" w:rsidP="001735D3">
      <w:pPr>
        <w:pStyle w:val="Spistreci1"/>
        <w:tabs>
          <w:tab w:val="clear" w:pos="7371"/>
          <w:tab w:val="right" w:leader="dot" w:pos="9072"/>
        </w:tabs>
        <w:rPr>
          <w:rFonts w:ascii="Arial Narrow" w:eastAsiaTheme="minorEastAsia" w:hAnsi="Arial Narrow" w:cstheme="minorBidi"/>
          <w:b w:val="0"/>
          <w:caps w:val="0"/>
          <w:noProof/>
          <w:sz w:val="22"/>
          <w:szCs w:val="22"/>
        </w:rPr>
      </w:pPr>
      <w:hyperlink w:anchor="_Toc48048697" w:history="1">
        <w:r w:rsidR="001735D3" w:rsidRPr="001735D3">
          <w:rPr>
            <w:rStyle w:val="Hipercze"/>
            <w:rFonts w:ascii="Arial Narrow" w:hAnsi="Arial Narrow"/>
            <w:noProof/>
          </w:rPr>
          <w:t>D – 05.03.05b NAWIERZCHNIA Z BETONU ASFALTOWEGO. WARSTWA WIĄŻĄCA i WYRÓWNAWCZA</w:t>
        </w:r>
        <w:r w:rsidR="001735D3" w:rsidRPr="001735D3">
          <w:rPr>
            <w:rFonts w:ascii="Arial Narrow" w:hAnsi="Arial Narrow"/>
            <w:noProof/>
            <w:webHidden/>
          </w:rPr>
          <w:tab/>
        </w:r>
        <w:r w:rsidR="001735D3" w:rsidRPr="001735D3">
          <w:rPr>
            <w:rFonts w:ascii="Arial Narrow" w:hAnsi="Arial Narrow"/>
            <w:noProof/>
            <w:webHidden/>
          </w:rPr>
          <w:fldChar w:fldCharType="begin"/>
        </w:r>
        <w:r w:rsidR="001735D3" w:rsidRPr="001735D3">
          <w:rPr>
            <w:rFonts w:ascii="Arial Narrow" w:hAnsi="Arial Narrow"/>
            <w:noProof/>
            <w:webHidden/>
          </w:rPr>
          <w:instrText xml:space="preserve"> PAGEREF _Toc48048697 \h </w:instrText>
        </w:r>
        <w:r w:rsidR="001735D3" w:rsidRPr="001735D3">
          <w:rPr>
            <w:rFonts w:ascii="Arial Narrow" w:hAnsi="Arial Narrow"/>
            <w:noProof/>
            <w:webHidden/>
          </w:rPr>
        </w:r>
        <w:r w:rsidR="001735D3" w:rsidRPr="001735D3">
          <w:rPr>
            <w:rFonts w:ascii="Arial Narrow" w:hAnsi="Arial Narrow"/>
            <w:noProof/>
            <w:webHidden/>
          </w:rPr>
          <w:fldChar w:fldCharType="separate"/>
        </w:r>
        <w:r>
          <w:rPr>
            <w:rFonts w:ascii="Arial Narrow" w:hAnsi="Arial Narrow"/>
            <w:noProof/>
            <w:webHidden/>
          </w:rPr>
          <w:t>68</w:t>
        </w:r>
        <w:r w:rsidR="001735D3" w:rsidRPr="001735D3">
          <w:rPr>
            <w:rFonts w:ascii="Arial Narrow" w:hAnsi="Arial Narrow"/>
            <w:noProof/>
            <w:webHidden/>
          </w:rPr>
          <w:fldChar w:fldCharType="end"/>
        </w:r>
      </w:hyperlink>
    </w:p>
    <w:p w:rsidR="001735D3" w:rsidRPr="001735D3" w:rsidRDefault="009315E2" w:rsidP="001735D3">
      <w:pPr>
        <w:pStyle w:val="Spistreci1"/>
        <w:tabs>
          <w:tab w:val="clear" w:pos="7371"/>
          <w:tab w:val="right" w:leader="dot" w:pos="9072"/>
        </w:tabs>
        <w:rPr>
          <w:rFonts w:ascii="Arial Narrow" w:eastAsiaTheme="minorEastAsia" w:hAnsi="Arial Narrow" w:cstheme="minorBidi"/>
          <w:b w:val="0"/>
          <w:caps w:val="0"/>
          <w:noProof/>
          <w:sz w:val="22"/>
          <w:szCs w:val="22"/>
        </w:rPr>
      </w:pPr>
      <w:hyperlink w:anchor="_Toc48048698" w:history="1">
        <w:r w:rsidR="001735D3" w:rsidRPr="001735D3">
          <w:rPr>
            <w:rStyle w:val="Hipercze"/>
            <w:rFonts w:ascii="Arial Narrow" w:hAnsi="Arial Narrow"/>
            <w:noProof/>
          </w:rPr>
          <w:t>D – 05.03.05a NAWIERZCHNIA Z BETONU ASFALTOWEGO. WARSTWA ŚCIERALNA</w:t>
        </w:r>
        <w:r w:rsidR="001735D3" w:rsidRPr="001735D3">
          <w:rPr>
            <w:rFonts w:ascii="Arial Narrow" w:hAnsi="Arial Narrow"/>
            <w:noProof/>
            <w:webHidden/>
          </w:rPr>
          <w:tab/>
        </w:r>
        <w:r w:rsidR="001735D3" w:rsidRPr="001735D3">
          <w:rPr>
            <w:rFonts w:ascii="Arial Narrow" w:hAnsi="Arial Narrow"/>
            <w:noProof/>
            <w:webHidden/>
          </w:rPr>
          <w:fldChar w:fldCharType="begin"/>
        </w:r>
        <w:r w:rsidR="001735D3" w:rsidRPr="001735D3">
          <w:rPr>
            <w:rFonts w:ascii="Arial Narrow" w:hAnsi="Arial Narrow"/>
            <w:noProof/>
            <w:webHidden/>
          </w:rPr>
          <w:instrText xml:space="preserve"> PAGEREF _Toc48048698 \h </w:instrText>
        </w:r>
        <w:r w:rsidR="001735D3" w:rsidRPr="001735D3">
          <w:rPr>
            <w:rFonts w:ascii="Arial Narrow" w:hAnsi="Arial Narrow"/>
            <w:noProof/>
            <w:webHidden/>
          </w:rPr>
        </w:r>
        <w:r w:rsidR="001735D3" w:rsidRPr="001735D3">
          <w:rPr>
            <w:rFonts w:ascii="Arial Narrow" w:hAnsi="Arial Narrow"/>
            <w:noProof/>
            <w:webHidden/>
          </w:rPr>
          <w:fldChar w:fldCharType="separate"/>
        </w:r>
        <w:r>
          <w:rPr>
            <w:rFonts w:ascii="Arial Narrow" w:hAnsi="Arial Narrow"/>
            <w:noProof/>
            <w:webHidden/>
          </w:rPr>
          <w:t>94</w:t>
        </w:r>
        <w:r w:rsidR="001735D3" w:rsidRPr="001735D3">
          <w:rPr>
            <w:rFonts w:ascii="Arial Narrow" w:hAnsi="Arial Narrow"/>
            <w:noProof/>
            <w:webHidden/>
          </w:rPr>
          <w:fldChar w:fldCharType="end"/>
        </w:r>
      </w:hyperlink>
    </w:p>
    <w:p w:rsidR="001735D3" w:rsidRPr="001735D3" w:rsidRDefault="009315E2" w:rsidP="001735D3">
      <w:pPr>
        <w:pStyle w:val="Spistreci1"/>
        <w:tabs>
          <w:tab w:val="clear" w:pos="7371"/>
          <w:tab w:val="right" w:leader="dot" w:pos="9072"/>
        </w:tabs>
        <w:rPr>
          <w:rFonts w:ascii="Arial Narrow" w:eastAsiaTheme="minorEastAsia" w:hAnsi="Arial Narrow" w:cstheme="minorBidi"/>
          <w:b w:val="0"/>
          <w:caps w:val="0"/>
          <w:noProof/>
          <w:sz w:val="22"/>
          <w:szCs w:val="22"/>
        </w:rPr>
      </w:pPr>
      <w:hyperlink w:anchor="_Toc48048699" w:history="1">
        <w:r w:rsidR="001735D3" w:rsidRPr="001735D3">
          <w:rPr>
            <w:rStyle w:val="Hipercze"/>
            <w:rFonts w:ascii="Arial Narrow" w:hAnsi="Arial Narrow"/>
            <w:noProof/>
          </w:rPr>
          <w:t>D – 05.03.23a NAWIERZCHNIA Z BETONOWEJ KOSTKI BRUKOWEJ DLA DRÓG I ULIC ORAZ PLACÓW I CHODNIKÓW</w:t>
        </w:r>
        <w:r w:rsidR="001735D3" w:rsidRPr="001735D3">
          <w:rPr>
            <w:rFonts w:ascii="Arial Narrow" w:hAnsi="Arial Narrow"/>
            <w:noProof/>
            <w:webHidden/>
          </w:rPr>
          <w:tab/>
        </w:r>
        <w:r w:rsidR="001735D3" w:rsidRPr="001735D3">
          <w:rPr>
            <w:rFonts w:ascii="Arial Narrow" w:hAnsi="Arial Narrow"/>
            <w:noProof/>
            <w:webHidden/>
          </w:rPr>
          <w:fldChar w:fldCharType="begin"/>
        </w:r>
        <w:r w:rsidR="001735D3" w:rsidRPr="001735D3">
          <w:rPr>
            <w:rFonts w:ascii="Arial Narrow" w:hAnsi="Arial Narrow"/>
            <w:noProof/>
            <w:webHidden/>
          </w:rPr>
          <w:instrText xml:space="preserve"> PAGEREF _Toc48048699 \h </w:instrText>
        </w:r>
        <w:r w:rsidR="001735D3" w:rsidRPr="001735D3">
          <w:rPr>
            <w:rFonts w:ascii="Arial Narrow" w:hAnsi="Arial Narrow"/>
            <w:noProof/>
            <w:webHidden/>
          </w:rPr>
        </w:r>
        <w:r w:rsidR="001735D3" w:rsidRPr="001735D3">
          <w:rPr>
            <w:rFonts w:ascii="Arial Narrow" w:hAnsi="Arial Narrow"/>
            <w:noProof/>
            <w:webHidden/>
          </w:rPr>
          <w:fldChar w:fldCharType="separate"/>
        </w:r>
        <w:r>
          <w:rPr>
            <w:rFonts w:ascii="Arial Narrow" w:hAnsi="Arial Narrow"/>
            <w:noProof/>
            <w:webHidden/>
          </w:rPr>
          <w:t>122</w:t>
        </w:r>
        <w:r w:rsidR="001735D3" w:rsidRPr="001735D3">
          <w:rPr>
            <w:rFonts w:ascii="Arial Narrow" w:hAnsi="Arial Narrow"/>
            <w:noProof/>
            <w:webHidden/>
          </w:rPr>
          <w:fldChar w:fldCharType="end"/>
        </w:r>
      </w:hyperlink>
    </w:p>
    <w:p w:rsidR="001735D3" w:rsidRPr="001735D3" w:rsidRDefault="009315E2" w:rsidP="001735D3">
      <w:pPr>
        <w:pStyle w:val="Spistreci1"/>
        <w:tabs>
          <w:tab w:val="clear" w:pos="7371"/>
          <w:tab w:val="right" w:leader="dot" w:pos="9072"/>
        </w:tabs>
        <w:rPr>
          <w:rFonts w:ascii="Arial Narrow" w:eastAsiaTheme="minorEastAsia" w:hAnsi="Arial Narrow" w:cstheme="minorBidi"/>
          <w:b w:val="0"/>
          <w:caps w:val="0"/>
          <w:noProof/>
          <w:sz w:val="22"/>
          <w:szCs w:val="22"/>
        </w:rPr>
      </w:pPr>
      <w:hyperlink w:anchor="_Toc48048700" w:history="1">
        <w:r w:rsidR="001735D3" w:rsidRPr="001735D3">
          <w:rPr>
            <w:rStyle w:val="Hipercze"/>
            <w:rFonts w:ascii="Arial Narrow" w:hAnsi="Arial Narrow"/>
            <w:noProof/>
          </w:rPr>
          <w:t>D – 07.01.01 OZNAKOWANIE POZIOME</w:t>
        </w:r>
        <w:r w:rsidR="001735D3" w:rsidRPr="001735D3">
          <w:rPr>
            <w:rFonts w:ascii="Arial Narrow" w:hAnsi="Arial Narrow"/>
            <w:noProof/>
            <w:webHidden/>
          </w:rPr>
          <w:tab/>
        </w:r>
        <w:r w:rsidR="001735D3" w:rsidRPr="001735D3">
          <w:rPr>
            <w:rFonts w:ascii="Arial Narrow" w:hAnsi="Arial Narrow"/>
            <w:noProof/>
            <w:webHidden/>
          </w:rPr>
          <w:fldChar w:fldCharType="begin"/>
        </w:r>
        <w:r w:rsidR="001735D3" w:rsidRPr="001735D3">
          <w:rPr>
            <w:rFonts w:ascii="Arial Narrow" w:hAnsi="Arial Narrow"/>
            <w:noProof/>
            <w:webHidden/>
          </w:rPr>
          <w:instrText xml:space="preserve"> PAGEREF _Toc48048700 \h </w:instrText>
        </w:r>
        <w:r w:rsidR="001735D3" w:rsidRPr="001735D3">
          <w:rPr>
            <w:rFonts w:ascii="Arial Narrow" w:hAnsi="Arial Narrow"/>
            <w:noProof/>
            <w:webHidden/>
          </w:rPr>
        </w:r>
        <w:r w:rsidR="001735D3" w:rsidRPr="001735D3">
          <w:rPr>
            <w:rFonts w:ascii="Arial Narrow" w:hAnsi="Arial Narrow"/>
            <w:noProof/>
            <w:webHidden/>
          </w:rPr>
          <w:fldChar w:fldCharType="separate"/>
        </w:r>
        <w:r>
          <w:rPr>
            <w:rFonts w:ascii="Arial Narrow" w:hAnsi="Arial Narrow"/>
            <w:noProof/>
            <w:webHidden/>
          </w:rPr>
          <w:t>143</w:t>
        </w:r>
        <w:r w:rsidR="001735D3" w:rsidRPr="001735D3">
          <w:rPr>
            <w:rFonts w:ascii="Arial Narrow" w:hAnsi="Arial Narrow"/>
            <w:noProof/>
            <w:webHidden/>
          </w:rPr>
          <w:fldChar w:fldCharType="end"/>
        </w:r>
      </w:hyperlink>
    </w:p>
    <w:p w:rsidR="001735D3" w:rsidRPr="001735D3" w:rsidRDefault="009315E2" w:rsidP="001735D3">
      <w:pPr>
        <w:pStyle w:val="Spistreci1"/>
        <w:tabs>
          <w:tab w:val="clear" w:pos="7371"/>
          <w:tab w:val="right" w:leader="dot" w:pos="9072"/>
        </w:tabs>
        <w:rPr>
          <w:rFonts w:ascii="Arial Narrow" w:eastAsiaTheme="minorEastAsia" w:hAnsi="Arial Narrow" w:cstheme="minorBidi"/>
          <w:b w:val="0"/>
          <w:caps w:val="0"/>
          <w:noProof/>
          <w:sz w:val="22"/>
          <w:szCs w:val="22"/>
        </w:rPr>
      </w:pPr>
      <w:hyperlink w:anchor="_Toc48048701" w:history="1">
        <w:r w:rsidR="001735D3" w:rsidRPr="001735D3">
          <w:rPr>
            <w:rStyle w:val="Hipercze"/>
            <w:rFonts w:ascii="Arial Narrow" w:hAnsi="Arial Narrow"/>
            <w:noProof/>
          </w:rPr>
          <w:t>D – 08.01.01b USTAWIENIE KRAWĘŻNIKÓW BETONOWYCH</w:t>
        </w:r>
        <w:r w:rsidR="001735D3" w:rsidRPr="001735D3">
          <w:rPr>
            <w:rFonts w:ascii="Arial Narrow" w:hAnsi="Arial Narrow"/>
            <w:noProof/>
            <w:webHidden/>
          </w:rPr>
          <w:tab/>
        </w:r>
        <w:r w:rsidR="001735D3" w:rsidRPr="001735D3">
          <w:rPr>
            <w:rFonts w:ascii="Arial Narrow" w:hAnsi="Arial Narrow"/>
            <w:noProof/>
            <w:webHidden/>
          </w:rPr>
          <w:fldChar w:fldCharType="begin"/>
        </w:r>
        <w:r w:rsidR="001735D3" w:rsidRPr="001735D3">
          <w:rPr>
            <w:rFonts w:ascii="Arial Narrow" w:hAnsi="Arial Narrow"/>
            <w:noProof/>
            <w:webHidden/>
          </w:rPr>
          <w:instrText xml:space="preserve"> PAGEREF _Toc48048701 \h </w:instrText>
        </w:r>
        <w:r w:rsidR="001735D3" w:rsidRPr="001735D3">
          <w:rPr>
            <w:rFonts w:ascii="Arial Narrow" w:hAnsi="Arial Narrow"/>
            <w:noProof/>
            <w:webHidden/>
          </w:rPr>
        </w:r>
        <w:r w:rsidR="001735D3" w:rsidRPr="001735D3">
          <w:rPr>
            <w:rFonts w:ascii="Arial Narrow" w:hAnsi="Arial Narrow"/>
            <w:noProof/>
            <w:webHidden/>
          </w:rPr>
          <w:fldChar w:fldCharType="separate"/>
        </w:r>
        <w:r>
          <w:rPr>
            <w:rFonts w:ascii="Arial Narrow" w:hAnsi="Arial Narrow"/>
            <w:noProof/>
            <w:webHidden/>
          </w:rPr>
          <w:t>164</w:t>
        </w:r>
        <w:r w:rsidR="001735D3" w:rsidRPr="001735D3">
          <w:rPr>
            <w:rFonts w:ascii="Arial Narrow" w:hAnsi="Arial Narrow"/>
            <w:noProof/>
            <w:webHidden/>
          </w:rPr>
          <w:fldChar w:fldCharType="end"/>
        </w:r>
      </w:hyperlink>
    </w:p>
    <w:p w:rsidR="002910EA" w:rsidRDefault="002910EA" w:rsidP="001735D3">
      <w:pPr>
        <w:tabs>
          <w:tab w:val="right" w:leader="dot" w:pos="9072"/>
        </w:tabs>
        <w:outlineLvl w:val="0"/>
      </w:pPr>
      <w:r w:rsidRPr="001735D3">
        <w:rPr>
          <w:rFonts w:ascii="Arial Narrow" w:hAnsi="Arial Narrow"/>
          <w:sz w:val="20"/>
          <w:szCs w:val="24"/>
        </w:rPr>
        <w:fldChar w:fldCharType="end"/>
      </w:r>
    </w:p>
    <w:p w:rsidR="002910EA" w:rsidRDefault="002910EA">
      <w:pPr>
        <w:suppressAutoHyphens w:val="0"/>
        <w:overflowPunct/>
        <w:autoSpaceDE/>
        <w:textAlignment w:val="auto"/>
        <w:rPr>
          <w:rFonts w:ascii="Arial Narrow" w:eastAsia="Arial Unicode MS" w:hAnsi="Arial Narrow" w:cs="Arial Unicode MS"/>
          <w:b/>
          <w:bCs/>
          <w:kern w:val="36"/>
          <w:sz w:val="28"/>
          <w:szCs w:val="28"/>
          <w:lang w:eastAsia="pl-PL"/>
        </w:rPr>
      </w:pPr>
    </w:p>
    <w:p w:rsidR="002910EA" w:rsidRDefault="002910EA">
      <w:pPr>
        <w:suppressAutoHyphens w:val="0"/>
        <w:overflowPunct/>
        <w:autoSpaceDE/>
        <w:textAlignment w:val="auto"/>
        <w:rPr>
          <w:rFonts w:ascii="Arial Narrow" w:eastAsia="Arial Unicode MS" w:hAnsi="Arial Narrow" w:cs="Arial Unicode MS"/>
          <w:b/>
          <w:bCs/>
          <w:kern w:val="36"/>
          <w:sz w:val="28"/>
          <w:szCs w:val="28"/>
          <w:lang w:eastAsia="pl-PL"/>
        </w:rPr>
      </w:pPr>
      <w:bookmarkStart w:id="2" w:name="_Toc8999898"/>
      <w:r>
        <w:rPr>
          <w:rFonts w:ascii="Arial Narrow" w:hAnsi="Arial Narrow"/>
          <w:sz w:val="28"/>
          <w:szCs w:val="28"/>
        </w:rPr>
        <w:br w:type="page"/>
      </w:r>
    </w:p>
    <w:p w:rsidR="009E11EF" w:rsidRPr="00037B15" w:rsidRDefault="009E11EF" w:rsidP="00194AA0">
      <w:pPr>
        <w:pStyle w:val="Nagwek1"/>
        <w:spacing w:before="120" w:beforeAutospacing="0" w:after="0" w:afterAutospacing="0"/>
        <w:jc w:val="center"/>
        <w:rPr>
          <w:rFonts w:ascii="Arial Narrow" w:hAnsi="Arial Narrow"/>
          <w:sz w:val="28"/>
          <w:szCs w:val="28"/>
        </w:rPr>
      </w:pPr>
      <w:bookmarkStart w:id="3" w:name="_Toc48048693"/>
      <w:r w:rsidRPr="00037B15">
        <w:rPr>
          <w:rFonts w:ascii="Arial Narrow" w:hAnsi="Arial Narrow"/>
          <w:sz w:val="28"/>
          <w:szCs w:val="28"/>
        </w:rPr>
        <w:lastRenderedPageBreak/>
        <w:t xml:space="preserve">D </w:t>
      </w:r>
      <w:r w:rsidR="00527E47" w:rsidRPr="00037B15">
        <w:rPr>
          <w:rFonts w:ascii="Arial Narrow" w:hAnsi="Arial Narrow"/>
          <w:sz w:val="28"/>
          <w:szCs w:val="28"/>
        </w:rPr>
        <w:t>–</w:t>
      </w:r>
      <w:r w:rsidRPr="00037B15">
        <w:rPr>
          <w:rFonts w:ascii="Arial Narrow" w:hAnsi="Arial Narrow"/>
          <w:sz w:val="28"/>
          <w:szCs w:val="28"/>
        </w:rPr>
        <w:t xml:space="preserve"> 00.00.00</w:t>
      </w:r>
      <w:r w:rsidR="00194AA0" w:rsidRPr="00037B15">
        <w:rPr>
          <w:rFonts w:ascii="Arial Narrow" w:hAnsi="Arial Narrow"/>
          <w:sz w:val="28"/>
          <w:szCs w:val="28"/>
        </w:rPr>
        <w:t xml:space="preserve"> </w:t>
      </w:r>
      <w:r w:rsidRPr="00037B15">
        <w:rPr>
          <w:rFonts w:ascii="Arial Narrow" w:hAnsi="Arial Narrow"/>
          <w:sz w:val="28"/>
          <w:szCs w:val="28"/>
        </w:rPr>
        <w:t>WYMAGANIA OGÓLNE</w:t>
      </w:r>
      <w:bookmarkEnd w:id="2"/>
      <w:bookmarkEnd w:id="3"/>
    </w:p>
    <w:p w:rsidR="00163350" w:rsidRPr="00BA1428" w:rsidRDefault="00163350" w:rsidP="00163350">
      <w:pPr>
        <w:tabs>
          <w:tab w:val="left" w:pos="-1440"/>
          <w:tab w:val="left" w:pos="-720"/>
          <w:tab w:val="left" w:pos="0"/>
        </w:tabs>
        <w:jc w:val="both"/>
        <w:rPr>
          <w:rFonts w:ascii="Arial Narrow" w:hAnsi="Arial Narrow" w:cs="Arial"/>
          <w:b/>
          <w:spacing w:val="-3"/>
          <w:szCs w:val="24"/>
        </w:rPr>
      </w:pPr>
      <w:bookmarkStart w:id="4" w:name="_Toc8999909"/>
      <w:r w:rsidRPr="00BA1428">
        <w:rPr>
          <w:rFonts w:ascii="Arial Narrow" w:hAnsi="Arial Narrow" w:cs="Arial"/>
          <w:b/>
          <w:spacing w:val="-3"/>
          <w:szCs w:val="24"/>
        </w:rPr>
        <w:t>1. WSTĘP</w:t>
      </w:r>
    </w:p>
    <w:p w:rsidR="00163350" w:rsidRPr="00BA1428" w:rsidRDefault="00163350" w:rsidP="00163350">
      <w:pPr>
        <w:tabs>
          <w:tab w:val="left" w:pos="-1440"/>
          <w:tab w:val="left" w:pos="-720"/>
          <w:tab w:val="left" w:pos="0"/>
        </w:tabs>
        <w:jc w:val="both"/>
        <w:rPr>
          <w:rFonts w:ascii="Arial Narrow" w:hAnsi="Arial Narrow" w:cs="Arial"/>
          <w:spacing w:val="-3"/>
          <w:szCs w:val="24"/>
        </w:rPr>
      </w:pPr>
    </w:p>
    <w:p w:rsidR="00163350" w:rsidRPr="00BA1428" w:rsidRDefault="00163350" w:rsidP="00163350">
      <w:pPr>
        <w:jc w:val="both"/>
        <w:rPr>
          <w:rFonts w:ascii="Arial Narrow" w:hAnsi="Arial Narrow" w:cs="Arial"/>
          <w:b/>
          <w:spacing w:val="-3"/>
          <w:szCs w:val="24"/>
        </w:rPr>
      </w:pPr>
      <w:r w:rsidRPr="00BA1428">
        <w:rPr>
          <w:rFonts w:ascii="Arial Narrow" w:hAnsi="Arial Narrow" w:cs="Arial"/>
          <w:b/>
          <w:spacing w:val="-3"/>
          <w:szCs w:val="24"/>
        </w:rPr>
        <w:t xml:space="preserve">1.1. Przedmiot </w:t>
      </w:r>
      <w:r>
        <w:rPr>
          <w:rFonts w:ascii="Arial Narrow" w:hAnsi="Arial Narrow" w:cs="Arial"/>
          <w:b/>
          <w:spacing w:val="-3"/>
          <w:szCs w:val="24"/>
        </w:rPr>
        <w:t>Specyfikacji Technicznej Wykonania</w:t>
      </w:r>
      <w:r w:rsidRPr="00BA1428">
        <w:rPr>
          <w:rFonts w:ascii="Arial Narrow" w:hAnsi="Arial Narrow" w:cs="Arial"/>
          <w:b/>
          <w:spacing w:val="-3"/>
          <w:szCs w:val="24"/>
        </w:rPr>
        <w:t xml:space="preserve"> i Odbioru Robót Budowlanych (</w:t>
      </w:r>
      <w:proofErr w:type="spellStart"/>
      <w:r>
        <w:rPr>
          <w:rFonts w:ascii="Arial Narrow" w:hAnsi="Arial Narrow" w:cs="Arial"/>
          <w:b/>
          <w:spacing w:val="-3"/>
          <w:szCs w:val="24"/>
        </w:rPr>
        <w:t>STWiORB</w:t>
      </w:r>
      <w:proofErr w:type="spellEnd"/>
      <w:r w:rsidRPr="00BA1428">
        <w:rPr>
          <w:rFonts w:ascii="Arial Narrow" w:hAnsi="Arial Narrow" w:cs="Arial"/>
          <w:b/>
          <w:spacing w:val="-3"/>
          <w:szCs w:val="24"/>
        </w:rPr>
        <w:t>)</w:t>
      </w:r>
    </w:p>
    <w:p w:rsidR="00163350" w:rsidRDefault="00163350" w:rsidP="00163350">
      <w:pPr>
        <w:pStyle w:val="Tekstpodstawowywcity"/>
        <w:tabs>
          <w:tab w:val="left" w:pos="-1440"/>
          <w:tab w:val="left" w:pos="-720"/>
          <w:tab w:val="left" w:pos="0"/>
        </w:tabs>
        <w:ind w:left="0"/>
        <w:rPr>
          <w:rFonts w:ascii="Arial Narrow" w:hAnsi="Arial Narrow" w:cs="Arial"/>
          <w:spacing w:val="-3"/>
          <w:szCs w:val="24"/>
        </w:rPr>
      </w:pPr>
      <w:proofErr w:type="spellStart"/>
      <w:r>
        <w:rPr>
          <w:rFonts w:ascii="Arial Narrow" w:hAnsi="Arial Narrow" w:cs="Arial"/>
          <w:spacing w:val="-3"/>
          <w:szCs w:val="24"/>
        </w:rPr>
        <w:t>STWiORB</w:t>
      </w:r>
      <w:proofErr w:type="spellEnd"/>
      <w:r w:rsidRPr="00BA1428">
        <w:rPr>
          <w:rFonts w:ascii="Arial Narrow" w:hAnsi="Arial Narrow" w:cs="Arial"/>
          <w:spacing w:val="-3"/>
          <w:szCs w:val="24"/>
        </w:rPr>
        <w:t xml:space="preserve"> D-M.00.00.00 - Wymagania Ogólne odnosi się do wymagań wspólnych dla poszczególnych wymagań technicznych dotyczących wykonania i odbioru robót, które zostaną wykonane w ramach realizacji</w:t>
      </w:r>
      <w:r>
        <w:rPr>
          <w:rFonts w:ascii="Arial Narrow" w:hAnsi="Arial Narrow" w:cs="Arial"/>
          <w:spacing w:val="-3"/>
          <w:szCs w:val="24"/>
        </w:rPr>
        <w:t>:</w:t>
      </w:r>
    </w:p>
    <w:p w:rsidR="00163350" w:rsidRPr="00BA1428" w:rsidRDefault="00163350" w:rsidP="00163350">
      <w:pPr>
        <w:pStyle w:val="Tekstpodstawowywcity"/>
        <w:tabs>
          <w:tab w:val="left" w:pos="-1440"/>
          <w:tab w:val="left" w:pos="-720"/>
          <w:tab w:val="left" w:pos="0"/>
        </w:tabs>
        <w:spacing w:before="120"/>
        <w:ind w:left="0"/>
        <w:jc w:val="center"/>
        <w:rPr>
          <w:rFonts w:ascii="Arial Narrow" w:hAnsi="Arial Narrow" w:cs="Arial"/>
          <w:szCs w:val="24"/>
        </w:rPr>
      </w:pPr>
      <w:r w:rsidRPr="001E6BCD">
        <w:rPr>
          <w:rFonts w:ascii="Arial Narrow" w:hAnsi="Arial Narrow"/>
          <w:i/>
          <w:w w:val="90"/>
          <w:szCs w:val="24"/>
        </w:rPr>
        <w:t xml:space="preserve">Remont drogi krajowej nr 31 ul. W. Sikorskiego w Kostrzynie nad Odrą na odc. </w:t>
      </w:r>
      <w:r>
        <w:rPr>
          <w:rFonts w:ascii="Arial Narrow" w:hAnsi="Arial Narrow"/>
          <w:i/>
          <w:w w:val="90"/>
          <w:szCs w:val="24"/>
        </w:rPr>
        <w:t>107+790</w:t>
      </w:r>
      <w:r w:rsidRPr="001E6BCD">
        <w:rPr>
          <w:rFonts w:ascii="Arial Narrow" w:hAnsi="Arial Narrow"/>
          <w:i/>
          <w:w w:val="90"/>
          <w:szCs w:val="24"/>
        </w:rPr>
        <w:t xml:space="preserve"> – </w:t>
      </w:r>
      <w:r w:rsidR="001735D3">
        <w:rPr>
          <w:rFonts w:ascii="Arial Narrow" w:hAnsi="Arial Narrow"/>
          <w:i/>
          <w:w w:val="90"/>
          <w:szCs w:val="24"/>
        </w:rPr>
        <w:t>107+906</w:t>
      </w:r>
    </w:p>
    <w:p w:rsidR="00163350" w:rsidRPr="00BA1428" w:rsidRDefault="00163350" w:rsidP="00163350">
      <w:pPr>
        <w:jc w:val="both"/>
        <w:rPr>
          <w:rFonts w:ascii="Arial Narrow" w:hAnsi="Arial Narrow" w:cs="Arial"/>
          <w:b/>
          <w:spacing w:val="-3"/>
          <w:szCs w:val="24"/>
        </w:rPr>
      </w:pPr>
      <w:r w:rsidRPr="00BA1428">
        <w:rPr>
          <w:rFonts w:ascii="Arial Narrow" w:hAnsi="Arial Narrow" w:cs="Arial"/>
          <w:b/>
          <w:spacing w:val="-3"/>
          <w:szCs w:val="24"/>
        </w:rPr>
        <w:t xml:space="preserve">1.2. Zakres stosowania </w:t>
      </w:r>
      <w:proofErr w:type="spellStart"/>
      <w:r>
        <w:rPr>
          <w:rFonts w:ascii="Arial Narrow" w:hAnsi="Arial Narrow" w:cs="Arial"/>
          <w:b/>
          <w:spacing w:val="-3"/>
          <w:szCs w:val="24"/>
        </w:rPr>
        <w:t>STWiORB</w:t>
      </w:r>
      <w:proofErr w:type="spellEnd"/>
    </w:p>
    <w:p w:rsidR="00163350" w:rsidRPr="00BA1428" w:rsidRDefault="00163350" w:rsidP="00163350">
      <w:pPr>
        <w:tabs>
          <w:tab w:val="left" w:pos="-1440"/>
          <w:tab w:val="left" w:pos="-720"/>
          <w:tab w:val="left" w:pos="0"/>
        </w:tabs>
        <w:jc w:val="both"/>
        <w:rPr>
          <w:rFonts w:ascii="Arial Narrow" w:hAnsi="Arial Narrow" w:cs="Arial"/>
          <w:spacing w:val="-3"/>
          <w:szCs w:val="24"/>
        </w:rPr>
      </w:pPr>
      <w:proofErr w:type="spellStart"/>
      <w:r>
        <w:rPr>
          <w:rFonts w:ascii="Arial Narrow" w:hAnsi="Arial Narrow" w:cs="Arial"/>
          <w:spacing w:val="-3"/>
          <w:szCs w:val="24"/>
        </w:rPr>
        <w:t>STWiORB</w:t>
      </w:r>
      <w:proofErr w:type="spellEnd"/>
      <w:r w:rsidRPr="00BA1428">
        <w:rPr>
          <w:rFonts w:ascii="Arial Narrow" w:hAnsi="Arial Narrow" w:cs="Arial"/>
          <w:spacing w:val="-3"/>
          <w:szCs w:val="24"/>
        </w:rPr>
        <w:t xml:space="preserve"> określają wymagania dla wykonania i odbioru robot budowlanych przewidzianych do wykonania w ramach Umowy a także stanowią materiał wyjściowy do opracowania przez Wykonawcę Specyfikacji Technicznych Wykonania i Odbioru Robót Budowlanych, a zawarte w nich zapisy w zakresie standardu materiałów, wykonania robót i wymaganej ich jakości oraz kontroli jakości robót należy traktować jako minimalne.</w:t>
      </w:r>
    </w:p>
    <w:p w:rsidR="00163350" w:rsidRPr="00BA1428" w:rsidRDefault="00163350" w:rsidP="00163350">
      <w:pPr>
        <w:tabs>
          <w:tab w:val="left" w:pos="-1440"/>
          <w:tab w:val="left" w:pos="-720"/>
          <w:tab w:val="left" w:pos="0"/>
        </w:tabs>
        <w:jc w:val="both"/>
        <w:rPr>
          <w:rFonts w:ascii="Arial Narrow" w:hAnsi="Arial Narrow" w:cs="Arial"/>
          <w:spacing w:val="-3"/>
          <w:szCs w:val="24"/>
        </w:rPr>
      </w:pPr>
      <w:r w:rsidRPr="00BA1428">
        <w:rPr>
          <w:rFonts w:ascii="Arial Narrow" w:hAnsi="Arial Narrow" w:cs="Arial"/>
          <w:spacing w:val="-3"/>
          <w:szCs w:val="24"/>
        </w:rPr>
        <w:t xml:space="preserve">W przypadku rozbieżności pomiędzy zapisami Programu Funkcjonalno-Użytkowego a </w:t>
      </w:r>
      <w:proofErr w:type="spellStart"/>
      <w:r>
        <w:rPr>
          <w:rFonts w:ascii="Arial Narrow" w:hAnsi="Arial Narrow" w:cs="Arial"/>
          <w:spacing w:val="-3"/>
          <w:szCs w:val="24"/>
        </w:rPr>
        <w:t>STWiORB</w:t>
      </w:r>
      <w:proofErr w:type="spellEnd"/>
      <w:r w:rsidRPr="00BA1428">
        <w:rPr>
          <w:rFonts w:ascii="Arial Narrow" w:hAnsi="Arial Narrow" w:cs="Arial"/>
          <w:spacing w:val="-3"/>
          <w:szCs w:val="24"/>
        </w:rPr>
        <w:t xml:space="preserve"> zastosowanie mają zapisy PFU. </w:t>
      </w:r>
    </w:p>
    <w:p w:rsidR="00163350" w:rsidRPr="00BA1428" w:rsidRDefault="00163350" w:rsidP="00163350">
      <w:pPr>
        <w:tabs>
          <w:tab w:val="left" w:pos="-1440"/>
          <w:tab w:val="left" w:pos="-720"/>
          <w:tab w:val="left" w:pos="0"/>
          <w:tab w:val="left" w:pos="720"/>
          <w:tab w:val="left" w:pos="1008"/>
          <w:tab w:val="left" w:pos="1440"/>
        </w:tabs>
        <w:jc w:val="both"/>
        <w:rPr>
          <w:rFonts w:ascii="Arial Narrow" w:hAnsi="Arial Narrow" w:cs="Arial"/>
          <w:spacing w:val="-3"/>
          <w:szCs w:val="24"/>
        </w:rPr>
      </w:pPr>
    </w:p>
    <w:p w:rsidR="00163350" w:rsidRPr="00BA1428" w:rsidRDefault="00163350" w:rsidP="00163350">
      <w:pPr>
        <w:jc w:val="both"/>
        <w:rPr>
          <w:rFonts w:ascii="Arial Narrow" w:hAnsi="Arial Narrow" w:cs="Arial"/>
          <w:b/>
          <w:spacing w:val="-3"/>
          <w:szCs w:val="24"/>
        </w:rPr>
      </w:pPr>
      <w:r w:rsidRPr="00BA1428">
        <w:rPr>
          <w:rFonts w:ascii="Arial Narrow" w:hAnsi="Arial Narrow" w:cs="Arial"/>
          <w:b/>
          <w:spacing w:val="-3"/>
          <w:szCs w:val="24"/>
        </w:rPr>
        <w:t xml:space="preserve">1.3. Zakres Robót objętych </w:t>
      </w:r>
      <w:proofErr w:type="spellStart"/>
      <w:r>
        <w:rPr>
          <w:rFonts w:ascii="Arial Narrow" w:hAnsi="Arial Narrow" w:cs="Arial"/>
          <w:b/>
          <w:spacing w:val="-3"/>
          <w:szCs w:val="24"/>
        </w:rPr>
        <w:t>STWiORB</w:t>
      </w:r>
      <w:proofErr w:type="spellEnd"/>
    </w:p>
    <w:p w:rsidR="00163350" w:rsidRPr="00BA1428" w:rsidRDefault="00163350" w:rsidP="00163350">
      <w:pPr>
        <w:tabs>
          <w:tab w:val="left" w:pos="-1440"/>
          <w:tab w:val="left" w:pos="-720"/>
          <w:tab w:val="left" w:pos="0"/>
        </w:tabs>
        <w:jc w:val="both"/>
        <w:rPr>
          <w:rFonts w:ascii="Arial Narrow" w:hAnsi="Arial Narrow" w:cs="Arial"/>
          <w:spacing w:val="-3"/>
          <w:szCs w:val="24"/>
        </w:rPr>
      </w:pPr>
      <w:r w:rsidRPr="00BA1428">
        <w:rPr>
          <w:rFonts w:ascii="Arial Narrow" w:hAnsi="Arial Narrow" w:cs="Arial"/>
          <w:spacing w:val="-3"/>
          <w:szCs w:val="24"/>
        </w:rPr>
        <w:t xml:space="preserve">Wymagania ogólne należy rozumieć i stosować w powiązaniu z niżej wymienionymi </w:t>
      </w:r>
      <w:proofErr w:type="spellStart"/>
      <w:r>
        <w:rPr>
          <w:rFonts w:ascii="Arial Narrow" w:hAnsi="Arial Narrow" w:cs="Arial"/>
          <w:spacing w:val="-3"/>
          <w:szCs w:val="24"/>
        </w:rPr>
        <w:t>STWiORB</w:t>
      </w:r>
      <w:proofErr w:type="spellEnd"/>
      <w:r w:rsidRPr="00BA1428">
        <w:rPr>
          <w:rFonts w:ascii="Arial Narrow" w:hAnsi="Arial Narrow" w:cs="Arial"/>
          <w:spacing w:val="-3"/>
          <w:szCs w:val="24"/>
        </w:rPr>
        <w:t>.</w:t>
      </w:r>
    </w:p>
    <w:p w:rsidR="00163350" w:rsidRPr="00BA1428" w:rsidRDefault="00163350" w:rsidP="00163350">
      <w:pPr>
        <w:tabs>
          <w:tab w:val="left" w:pos="-1440"/>
          <w:tab w:val="left" w:pos="-720"/>
          <w:tab w:val="left" w:pos="0"/>
          <w:tab w:val="left" w:pos="720"/>
          <w:tab w:val="left" w:pos="1008"/>
          <w:tab w:val="left" w:pos="1440"/>
        </w:tabs>
        <w:jc w:val="both"/>
        <w:rPr>
          <w:rFonts w:ascii="Arial Narrow" w:hAnsi="Arial Narrow" w:cs="Arial"/>
          <w:spacing w:val="-3"/>
          <w:szCs w:val="24"/>
        </w:rPr>
      </w:pPr>
    </w:p>
    <w:p w:rsidR="00163350" w:rsidRPr="00BA1428" w:rsidRDefault="00163350" w:rsidP="00163350">
      <w:pPr>
        <w:jc w:val="both"/>
        <w:rPr>
          <w:rFonts w:ascii="Arial Narrow" w:hAnsi="Arial Narrow" w:cs="Arial"/>
          <w:b/>
          <w:spacing w:val="-3"/>
          <w:szCs w:val="24"/>
        </w:rPr>
      </w:pPr>
      <w:r w:rsidRPr="00BA1428">
        <w:rPr>
          <w:rFonts w:ascii="Arial Narrow" w:hAnsi="Arial Narrow" w:cs="Arial"/>
          <w:b/>
          <w:spacing w:val="-3"/>
          <w:szCs w:val="24"/>
        </w:rPr>
        <w:t>1.3.1. Projektowanie</w:t>
      </w:r>
    </w:p>
    <w:p w:rsidR="00163350" w:rsidRPr="00BA1428" w:rsidRDefault="00163350" w:rsidP="00163350">
      <w:pPr>
        <w:jc w:val="both"/>
        <w:rPr>
          <w:rFonts w:ascii="Arial Narrow" w:hAnsi="Arial Narrow" w:cs="Arial"/>
          <w:b/>
          <w:spacing w:val="-3"/>
          <w:szCs w:val="24"/>
        </w:rPr>
      </w:pPr>
    </w:p>
    <w:p w:rsidR="00163350" w:rsidRPr="00BA1428" w:rsidRDefault="00163350" w:rsidP="00163350">
      <w:pPr>
        <w:ind w:left="1560" w:hanging="1560"/>
        <w:jc w:val="both"/>
        <w:rPr>
          <w:rFonts w:ascii="Arial Narrow" w:hAnsi="Arial Narrow" w:cs="Arial"/>
          <w:szCs w:val="24"/>
        </w:rPr>
      </w:pPr>
      <w:r w:rsidRPr="00BA1428">
        <w:rPr>
          <w:rFonts w:ascii="Arial Narrow" w:hAnsi="Arial Narrow" w:cs="Arial"/>
          <w:szCs w:val="24"/>
        </w:rPr>
        <w:t>SP.10.30.00 - Projekt budowlany, Materiały projektowe do uzyskania opinii, uzgodnień i pozwoleń wymaganych przepisami szczególnymi, Projekt wykonawczy, Instrukcja obsługi i konserwacji, część kosztowa, specyfikacje techniczne,</w:t>
      </w:r>
    </w:p>
    <w:p w:rsidR="00163350" w:rsidRPr="00BA1428" w:rsidRDefault="00163350" w:rsidP="00163350">
      <w:pPr>
        <w:jc w:val="both"/>
        <w:rPr>
          <w:rFonts w:ascii="Arial Narrow" w:hAnsi="Arial Narrow" w:cs="Arial"/>
          <w:szCs w:val="24"/>
        </w:rPr>
      </w:pPr>
      <w:proofErr w:type="gramStart"/>
      <w:r w:rsidRPr="00BA1428">
        <w:rPr>
          <w:rFonts w:ascii="Arial Narrow" w:hAnsi="Arial Narrow" w:cs="Arial"/>
          <w:szCs w:val="24"/>
        </w:rPr>
        <w:t>SP.10.30.10  - Opracowania</w:t>
      </w:r>
      <w:proofErr w:type="gramEnd"/>
      <w:r w:rsidRPr="00BA1428">
        <w:rPr>
          <w:rFonts w:ascii="Arial Narrow" w:hAnsi="Arial Narrow" w:cs="Arial"/>
          <w:szCs w:val="24"/>
        </w:rPr>
        <w:t xml:space="preserve"> środowiskowe</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SP.30.10.00 - Mapa sytuacyjno-wysokościowa do celów projektowych,</w:t>
      </w:r>
    </w:p>
    <w:p w:rsidR="00163350" w:rsidRPr="00BA1428" w:rsidRDefault="00163350" w:rsidP="00163350">
      <w:pPr>
        <w:ind w:left="1560" w:hanging="1560"/>
        <w:jc w:val="both"/>
        <w:rPr>
          <w:rFonts w:ascii="Arial Narrow" w:hAnsi="Arial Narrow" w:cs="Arial"/>
          <w:szCs w:val="24"/>
        </w:rPr>
      </w:pPr>
      <w:r w:rsidRPr="00BA1428">
        <w:rPr>
          <w:rFonts w:ascii="Arial Narrow" w:hAnsi="Arial Narrow" w:cs="Arial"/>
          <w:szCs w:val="24"/>
        </w:rPr>
        <w:t>SP.30.20.00 - Dokumentacja geodezyjna i kartograficzna związana z przejęciem na rzecz skarbu państwa nieruchomości , oraz z ograniczonym sposobem korzystania z nieruchomości (podziały nieruchomości)</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SP.40.20.00 - Projekt robót geologicznych</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SP.40.30.00 - Dokumentacja geologiczno-inżynierska</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SP.40.40.00 - Dokumentacja hydrogeologiczna</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SP.40.50.00 - Opinia geotechniczna, Dokumentacja badań podłoża gruntowego, Projekt</w:t>
      </w:r>
    </w:p>
    <w:p w:rsidR="00163350" w:rsidRPr="00BA1428" w:rsidRDefault="00163350" w:rsidP="00163350">
      <w:pPr>
        <w:ind w:left="1560" w:hanging="120"/>
        <w:jc w:val="both"/>
        <w:rPr>
          <w:rFonts w:ascii="Arial Narrow" w:hAnsi="Arial Narrow" w:cs="Arial"/>
          <w:szCs w:val="24"/>
        </w:rPr>
      </w:pPr>
      <w:proofErr w:type="gramStart"/>
      <w:r w:rsidRPr="00BA1428">
        <w:rPr>
          <w:rFonts w:ascii="Arial Narrow" w:hAnsi="Arial Narrow" w:cs="Arial"/>
          <w:szCs w:val="24"/>
        </w:rPr>
        <w:t>geotechniczny</w:t>
      </w:r>
      <w:proofErr w:type="gramEnd"/>
    </w:p>
    <w:p w:rsidR="00163350" w:rsidRPr="00BA1428" w:rsidRDefault="00163350" w:rsidP="00163350">
      <w:pPr>
        <w:jc w:val="both"/>
        <w:rPr>
          <w:rFonts w:ascii="Arial Narrow" w:hAnsi="Arial Narrow" w:cs="Arial"/>
          <w:b/>
          <w:spacing w:val="-3"/>
          <w:szCs w:val="24"/>
        </w:rPr>
      </w:pPr>
    </w:p>
    <w:p w:rsidR="00163350" w:rsidRPr="00BA1428" w:rsidRDefault="00163350" w:rsidP="00163350">
      <w:pPr>
        <w:jc w:val="both"/>
        <w:rPr>
          <w:rFonts w:ascii="Arial Narrow" w:hAnsi="Arial Narrow" w:cs="Arial"/>
          <w:b/>
          <w:spacing w:val="-3"/>
          <w:szCs w:val="24"/>
        </w:rPr>
      </w:pPr>
      <w:r w:rsidRPr="00BA1428">
        <w:rPr>
          <w:rFonts w:ascii="Arial Narrow" w:hAnsi="Arial Narrow" w:cs="Arial"/>
          <w:b/>
          <w:spacing w:val="-3"/>
          <w:szCs w:val="24"/>
        </w:rPr>
        <w:t>1.3.2. Roboty drogowe</w:t>
      </w:r>
    </w:p>
    <w:p w:rsidR="00163350" w:rsidRPr="00BA1428" w:rsidRDefault="00163350" w:rsidP="00163350">
      <w:pPr>
        <w:jc w:val="both"/>
        <w:rPr>
          <w:rFonts w:ascii="Arial Narrow" w:hAnsi="Arial Narrow" w:cs="Arial"/>
          <w:szCs w:val="24"/>
        </w:rPr>
      </w:pPr>
    </w:p>
    <w:p w:rsidR="00163350" w:rsidRPr="00BA1428" w:rsidRDefault="00163350" w:rsidP="00163350">
      <w:pPr>
        <w:tabs>
          <w:tab w:val="left" w:pos="1985"/>
          <w:tab w:val="right" w:leader="dot" w:pos="9072"/>
        </w:tabs>
        <w:jc w:val="both"/>
        <w:rPr>
          <w:rFonts w:ascii="Arial Narrow" w:hAnsi="Arial Narrow" w:cs="Arial"/>
          <w:b/>
          <w:szCs w:val="24"/>
        </w:rPr>
      </w:pPr>
      <w:r w:rsidRPr="00BA1428">
        <w:rPr>
          <w:rFonts w:ascii="Arial Narrow" w:hAnsi="Arial Narrow" w:cs="Arial"/>
          <w:b/>
          <w:szCs w:val="24"/>
        </w:rPr>
        <w:t>D-01.00.00  ROBOTY PRZYGOTOWAWCZE</w:t>
      </w:r>
    </w:p>
    <w:p w:rsidR="00163350" w:rsidRPr="00BA1428" w:rsidRDefault="00163350" w:rsidP="00163350">
      <w:pPr>
        <w:tabs>
          <w:tab w:val="left" w:pos="1985"/>
          <w:tab w:val="right" w:leader="dot" w:pos="9072"/>
        </w:tabs>
        <w:jc w:val="both"/>
        <w:rPr>
          <w:rFonts w:ascii="Arial Narrow" w:hAnsi="Arial Narrow" w:cs="Arial"/>
          <w:b/>
          <w:szCs w:val="24"/>
        </w:rPr>
      </w:pP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D-01.01.01 Odtworzenie trasy i punktów wysokościowych</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D-01.02.01 Usunięcie drzew i krzewów</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D-01.02.01 Z Ochrona istniejących drzew w okresie budowy</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D-01.02.02 Zdjęcie warstwy ziemi humusu</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D-01.02.03 Wyburzenie obiektów budowlanych</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D-01.02.04 Rozbiórka elementów dróg i ulic</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 xml:space="preserve">D-01.03.01A Przebudowa napowietrznych linii elektroenergetycznych </w:t>
      </w:r>
      <w:proofErr w:type="spellStart"/>
      <w:r w:rsidRPr="00BA1428">
        <w:rPr>
          <w:rFonts w:ascii="Arial Narrow" w:hAnsi="Arial Narrow" w:cs="Arial"/>
          <w:szCs w:val="24"/>
        </w:rPr>
        <w:t>nN</w:t>
      </w:r>
      <w:proofErr w:type="spellEnd"/>
    </w:p>
    <w:p w:rsidR="00163350" w:rsidRPr="00BA1428" w:rsidRDefault="00163350" w:rsidP="00163350">
      <w:pPr>
        <w:rPr>
          <w:rFonts w:ascii="Arial Narrow" w:hAnsi="Arial Narrow" w:cs="Arial"/>
          <w:szCs w:val="24"/>
        </w:rPr>
      </w:pPr>
      <w:r w:rsidRPr="00BA1428">
        <w:rPr>
          <w:rFonts w:ascii="Arial Narrow" w:hAnsi="Arial Narrow" w:cs="Arial"/>
          <w:szCs w:val="24"/>
        </w:rPr>
        <w:t xml:space="preserve">D-01.03.01B Przebudowa napowietrznych linii elektroenergetycznych </w:t>
      </w:r>
      <w:proofErr w:type="spellStart"/>
      <w:r w:rsidRPr="00BA1428">
        <w:rPr>
          <w:rFonts w:ascii="Arial Narrow" w:hAnsi="Arial Narrow" w:cs="Arial"/>
          <w:szCs w:val="24"/>
        </w:rPr>
        <w:t>sN</w:t>
      </w:r>
      <w:proofErr w:type="spellEnd"/>
    </w:p>
    <w:p w:rsidR="00163350" w:rsidRPr="00BA1428" w:rsidRDefault="00163350" w:rsidP="00163350">
      <w:pPr>
        <w:ind w:right="1229"/>
        <w:rPr>
          <w:rFonts w:ascii="Arial Narrow" w:hAnsi="Arial Narrow" w:cs="Arial"/>
          <w:szCs w:val="24"/>
        </w:rPr>
      </w:pPr>
      <w:r w:rsidRPr="00BA1428">
        <w:rPr>
          <w:rFonts w:ascii="Arial Narrow" w:hAnsi="Arial Narrow" w:cs="Arial"/>
          <w:szCs w:val="24"/>
        </w:rPr>
        <w:t>D-01.03.02 Przebudowa kablowych linii energetycznych</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lastRenderedPageBreak/>
        <w:t>D-01.03.03 Przebudowa napowietrznych linii telekomunikacyjnych</w:t>
      </w:r>
    </w:p>
    <w:p w:rsidR="00163350" w:rsidRPr="00BA1428" w:rsidRDefault="00163350" w:rsidP="00163350">
      <w:pPr>
        <w:pStyle w:val="Tekstpodstawowy"/>
        <w:jc w:val="left"/>
        <w:rPr>
          <w:rFonts w:ascii="Arial Narrow" w:hAnsi="Arial Narrow" w:cs="Arial"/>
          <w:szCs w:val="24"/>
        </w:rPr>
      </w:pPr>
      <w:r w:rsidRPr="00BA1428">
        <w:rPr>
          <w:rFonts w:ascii="Arial Narrow" w:hAnsi="Arial Narrow" w:cs="Arial"/>
          <w:szCs w:val="24"/>
        </w:rPr>
        <w:t>D-01.03.04B Przebudowa kablowych linii telekomunikacyjnych z żyłami miedzianymi</w:t>
      </w:r>
    </w:p>
    <w:p w:rsidR="00163350" w:rsidRPr="00BA1428" w:rsidRDefault="00163350" w:rsidP="00163350">
      <w:pPr>
        <w:pStyle w:val="Tekstpodstawowywcity"/>
        <w:rPr>
          <w:rFonts w:ascii="Arial Narrow" w:hAnsi="Arial Narrow" w:cs="Arial"/>
          <w:szCs w:val="24"/>
        </w:rPr>
      </w:pPr>
      <w:r w:rsidRPr="00BA1428">
        <w:rPr>
          <w:rFonts w:ascii="Arial Narrow" w:hAnsi="Arial Narrow" w:cs="Arial"/>
          <w:szCs w:val="24"/>
        </w:rPr>
        <w:t>D-01.03.04C Przebudowa kablowych linii telekomunikacyjnych światłowodowych</w:t>
      </w:r>
    </w:p>
    <w:p w:rsidR="00163350" w:rsidRPr="00BA1428" w:rsidRDefault="00163350" w:rsidP="00163350">
      <w:pPr>
        <w:keepNext/>
        <w:outlineLvl w:val="3"/>
        <w:rPr>
          <w:rFonts w:ascii="Arial Narrow" w:hAnsi="Arial Narrow" w:cs="Arial"/>
          <w:b/>
          <w:color w:val="000000"/>
          <w:szCs w:val="24"/>
        </w:rPr>
      </w:pPr>
      <w:r w:rsidRPr="00BA1428">
        <w:rPr>
          <w:rFonts w:ascii="Arial Narrow" w:hAnsi="Arial Narrow" w:cs="Arial"/>
          <w:szCs w:val="24"/>
        </w:rPr>
        <w:t xml:space="preserve">D-01.03.04D Budowa </w:t>
      </w:r>
      <w:proofErr w:type="spellStart"/>
      <w:r w:rsidRPr="00BA1428">
        <w:rPr>
          <w:rFonts w:ascii="Arial Narrow" w:hAnsi="Arial Narrow" w:cs="Arial"/>
          <w:szCs w:val="24"/>
        </w:rPr>
        <w:t>mikrokanalizacji</w:t>
      </w:r>
      <w:proofErr w:type="spellEnd"/>
      <w:r w:rsidRPr="00BA1428">
        <w:rPr>
          <w:rFonts w:ascii="Arial Narrow" w:hAnsi="Arial Narrow" w:cs="Arial"/>
          <w:szCs w:val="24"/>
        </w:rPr>
        <w:t xml:space="preserve"> i </w:t>
      </w:r>
      <w:proofErr w:type="spellStart"/>
      <w:r w:rsidRPr="00BA1428">
        <w:rPr>
          <w:rFonts w:ascii="Arial Narrow" w:hAnsi="Arial Narrow" w:cs="Arial"/>
          <w:szCs w:val="24"/>
        </w:rPr>
        <w:t>mikrokabli</w:t>
      </w:r>
      <w:proofErr w:type="spellEnd"/>
      <w:r w:rsidRPr="00BA1428">
        <w:rPr>
          <w:rFonts w:ascii="Arial Narrow" w:hAnsi="Arial Narrow" w:cs="Arial"/>
          <w:szCs w:val="24"/>
        </w:rPr>
        <w:t xml:space="preserve"> światłowodowych</w:t>
      </w:r>
    </w:p>
    <w:p w:rsidR="00163350" w:rsidRPr="00BA1428" w:rsidRDefault="00163350" w:rsidP="00163350">
      <w:pPr>
        <w:pStyle w:val="Podtytu"/>
        <w:jc w:val="left"/>
        <w:rPr>
          <w:rFonts w:ascii="Arial Narrow" w:hAnsi="Arial Narrow" w:cs="Arial"/>
          <w:caps/>
          <w:sz w:val="24"/>
          <w:szCs w:val="24"/>
          <w:u w:val="single"/>
        </w:rPr>
      </w:pPr>
      <w:r w:rsidRPr="00BA1428">
        <w:rPr>
          <w:rFonts w:ascii="Arial Narrow" w:hAnsi="Arial Narrow" w:cs="Arial"/>
          <w:sz w:val="24"/>
          <w:szCs w:val="24"/>
        </w:rPr>
        <w:t>D-01.03.05 Przebudowa podziemnych sieci wodociągowych</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D-01.03.06 Przebudowa sieci gazowych</w:t>
      </w:r>
    </w:p>
    <w:p w:rsidR="00163350" w:rsidRPr="00BA1428" w:rsidRDefault="00163350" w:rsidP="00163350">
      <w:pPr>
        <w:pStyle w:val="Podtytu"/>
        <w:jc w:val="left"/>
        <w:rPr>
          <w:rFonts w:ascii="Arial Narrow" w:hAnsi="Arial Narrow" w:cs="Arial"/>
          <w:b/>
          <w:caps/>
          <w:sz w:val="24"/>
          <w:szCs w:val="24"/>
        </w:rPr>
      </w:pPr>
      <w:r w:rsidRPr="00BA1428">
        <w:rPr>
          <w:rFonts w:ascii="Arial Narrow" w:hAnsi="Arial Narrow" w:cs="Arial"/>
          <w:sz w:val="24"/>
          <w:szCs w:val="24"/>
        </w:rPr>
        <w:t>D-01.03.07 Przebudowa kanalizacji sanitarnej</w:t>
      </w:r>
    </w:p>
    <w:p w:rsidR="00163350" w:rsidRPr="00BA1428" w:rsidRDefault="00163350" w:rsidP="00163350">
      <w:pPr>
        <w:pStyle w:val="Podtytu"/>
        <w:jc w:val="left"/>
        <w:rPr>
          <w:rFonts w:ascii="Arial Narrow" w:hAnsi="Arial Narrow" w:cs="Arial"/>
          <w:b/>
          <w:caps/>
          <w:sz w:val="24"/>
          <w:szCs w:val="24"/>
        </w:rPr>
      </w:pPr>
      <w:r w:rsidRPr="00BA1428">
        <w:rPr>
          <w:rFonts w:ascii="Arial Narrow" w:hAnsi="Arial Narrow" w:cs="Arial"/>
          <w:sz w:val="24"/>
          <w:szCs w:val="24"/>
        </w:rPr>
        <w:t>D-01.03.09 Przebudowa sieci cieplnej</w:t>
      </w:r>
    </w:p>
    <w:p w:rsidR="00163350" w:rsidRPr="00BA1428" w:rsidRDefault="00163350" w:rsidP="00163350">
      <w:pPr>
        <w:ind w:left="1276" w:hanging="1276"/>
        <w:jc w:val="both"/>
        <w:rPr>
          <w:rFonts w:ascii="Arial Narrow" w:hAnsi="Arial Narrow" w:cs="Arial"/>
          <w:szCs w:val="24"/>
        </w:rPr>
      </w:pPr>
      <w:r w:rsidRPr="00BA1428">
        <w:rPr>
          <w:rFonts w:ascii="Arial Narrow" w:hAnsi="Arial Narrow" w:cs="Arial"/>
          <w:szCs w:val="24"/>
        </w:rPr>
        <w:t>D-01.04.04A Przebudowa i budowa telekomunikacyjnej kanalizacji kablowej i rurociągów kablowych</w:t>
      </w:r>
    </w:p>
    <w:p w:rsidR="00163350" w:rsidRPr="00BA1428" w:rsidRDefault="00163350" w:rsidP="00163350">
      <w:pPr>
        <w:jc w:val="both"/>
        <w:rPr>
          <w:rFonts w:ascii="Arial Narrow" w:hAnsi="Arial Narrow" w:cs="Arial"/>
          <w:szCs w:val="24"/>
        </w:rPr>
      </w:pPr>
    </w:p>
    <w:p w:rsidR="00163350" w:rsidRPr="00BA1428" w:rsidRDefault="00163350" w:rsidP="00163350">
      <w:pPr>
        <w:tabs>
          <w:tab w:val="left" w:pos="1985"/>
          <w:tab w:val="right" w:leader="dot" w:pos="9072"/>
        </w:tabs>
        <w:jc w:val="both"/>
        <w:rPr>
          <w:rFonts w:ascii="Arial Narrow" w:hAnsi="Arial Narrow" w:cs="Arial"/>
          <w:b/>
          <w:szCs w:val="24"/>
        </w:rPr>
      </w:pPr>
      <w:r w:rsidRPr="00BA1428">
        <w:rPr>
          <w:rFonts w:ascii="Arial Narrow" w:hAnsi="Arial Narrow" w:cs="Arial"/>
          <w:b/>
          <w:szCs w:val="24"/>
        </w:rPr>
        <w:t>D-02.00.00  ROBOTY ZIEMNE</w:t>
      </w:r>
    </w:p>
    <w:p w:rsidR="00163350" w:rsidRPr="00BA1428" w:rsidRDefault="00163350" w:rsidP="00163350">
      <w:pPr>
        <w:rPr>
          <w:rFonts w:ascii="Arial Narrow" w:hAnsi="Arial Narrow" w:cs="Arial"/>
          <w:szCs w:val="24"/>
        </w:rPr>
      </w:pPr>
    </w:p>
    <w:p w:rsidR="00163350" w:rsidRPr="00BA1428" w:rsidRDefault="00163350" w:rsidP="00163350">
      <w:pPr>
        <w:rPr>
          <w:rFonts w:ascii="Arial Narrow" w:hAnsi="Arial Narrow" w:cs="Arial"/>
          <w:szCs w:val="24"/>
        </w:rPr>
      </w:pPr>
      <w:r w:rsidRPr="00BA1428">
        <w:rPr>
          <w:rFonts w:ascii="Arial Narrow" w:hAnsi="Arial Narrow" w:cs="Arial"/>
          <w:szCs w:val="24"/>
        </w:rPr>
        <w:t>D-02.00.01 Roboty ziemne. Wymagania ogólne</w:t>
      </w:r>
    </w:p>
    <w:p w:rsidR="00163350" w:rsidRPr="00BA1428" w:rsidRDefault="00163350" w:rsidP="00163350">
      <w:pPr>
        <w:rPr>
          <w:rFonts w:ascii="Arial Narrow" w:hAnsi="Arial Narrow" w:cs="Arial"/>
          <w:szCs w:val="24"/>
        </w:rPr>
      </w:pPr>
      <w:r w:rsidRPr="00BA1428">
        <w:rPr>
          <w:rFonts w:ascii="Arial Narrow" w:hAnsi="Arial Narrow" w:cs="Arial"/>
          <w:szCs w:val="24"/>
        </w:rPr>
        <w:t>D-02.01.01 Roboty ziemne. Wykonanie wykopów</w:t>
      </w:r>
    </w:p>
    <w:p w:rsidR="00163350" w:rsidRPr="00BA1428" w:rsidRDefault="00163350" w:rsidP="00163350">
      <w:pPr>
        <w:rPr>
          <w:rFonts w:ascii="Arial Narrow" w:hAnsi="Arial Narrow" w:cs="Arial"/>
          <w:szCs w:val="24"/>
        </w:rPr>
      </w:pPr>
      <w:r w:rsidRPr="00BA1428">
        <w:rPr>
          <w:rFonts w:ascii="Arial Narrow" w:hAnsi="Arial Narrow" w:cs="Arial"/>
          <w:szCs w:val="24"/>
        </w:rPr>
        <w:t>D-02.03.01 Roboty ziemne. Wykonanie nasypów</w:t>
      </w:r>
    </w:p>
    <w:p w:rsidR="00163350" w:rsidRPr="00BA1428" w:rsidRDefault="00163350" w:rsidP="00163350">
      <w:pPr>
        <w:rPr>
          <w:rFonts w:ascii="Arial Narrow" w:hAnsi="Arial Narrow" w:cs="Arial"/>
          <w:szCs w:val="24"/>
        </w:rPr>
      </w:pPr>
      <w:r w:rsidRPr="00BA1428">
        <w:rPr>
          <w:rFonts w:ascii="Arial Narrow" w:hAnsi="Arial Narrow" w:cs="Arial"/>
          <w:szCs w:val="24"/>
        </w:rPr>
        <w:t>D-02.01.01A Platformy robocze dla ciężkiego sprzętu budowlanego</w:t>
      </w:r>
    </w:p>
    <w:p w:rsidR="00163350" w:rsidRPr="00BA1428" w:rsidRDefault="00163350" w:rsidP="00163350">
      <w:pPr>
        <w:rPr>
          <w:rFonts w:ascii="Arial Narrow" w:hAnsi="Arial Narrow" w:cs="Arial"/>
          <w:szCs w:val="24"/>
        </w:rPr>
      </w:pPr>
      <w:r w:rsidRPr="00BA1428">
        <w:rPr>
          <w:rFonts w:ascii="Arial Narrow" w:hAnsi="Arial Narrow" w:cs="Arial"/>
          <w:szCs w:val="24"/>
        </w:rPr>
        <w:t>D-02.01.01B Wzmocnienie podłoża gruntowego. Wymiana gruntów</w:t>
      </w:r>
    </w:p>
    <w:p w:rsidR="00163350" w:rsidRPr="00BA1428" w:rsidRDefault="00163350" w:rsidP="00163350">
      <w:pPr>
        <w:rPr>
          <w:rFonts w:ascii="Arial Narrow" w:hAnsi="Arial Narrow" w:cs="Arial"/>
          <w:szCs w:val="24"/>
        </w:rPr>
      </w:pPr>
      <w:r w:rsidRPr="00BA1428">
        <w:rPr>
          <w:rFonts w:ascii="Arial Narrow" w:hAnsi="Arial Narrow" w:cs="Arial"/>
          <w:szCs w:val="24"/>
        </w:rPr>
        <w:t xml:space="preserve">D-02.01.01C Wzmocnienie podłoża gruntowego. Materace </w:t>
      </w:r>
      <w:proofErr w:type="spellStart"/>
      <w:r w:rsidRPr="00BA1428">
        <w:rPr>
          <w:rFonts w:ascii="Arial Narrow" w:hAnsi="Arial Narrow" w:cs="Arial"/>
          <w:szCs w:val="24"/>
        </w:rPr>
        <w:t>geosyntetyczne</w:t>
      </w:r>
      <w:proofErr w:type="spellEnd"/>
    </w:p>
    <w:p w:rsidR="00163350" w:rsidRPr="00BA1428" w:rsidRDefault="00163350" w:rsidP="00163350">
      <w:pPr>
        <w:rPr>
          <w:rFonts w:ascii="Arial Narrow" w:hAnsi="Arial Narrow" w:cs="Arial"/>
          <w:szCs w:val="24"/>
        </w:rPr>
      </w:pPr>
      <w:r w:rsidRPr="00BA1428">
        <w:rPr>
          <w:rFonts w:ascii="Arial Narrow" w:hAnsi="Arial Narrow" w:cs="Arial"/>
          <w:szCs w:val="24"/>
        </w:rPr>
        <w:t>D-02.01.01D Wzmocnienie podłoża gruntowego. Metoda drenów pionowych i nasypu przeciążającego</w:t>
      </w:r>
    </w:p>
    <w:p w:rsidR="00163350" w:rsidRPr="00BA1428" w:rsidRDefault="00163350" w:rsidP="00163350">
      <w:pPr>
        <w:rPr>
          <w:rFonts w:ascii="Arial Narrow" w:hAnsi="Arial Narrow" w:cs="Arial"/>
          <w:szCs w:val="24"/>
        </w:rPr>
      </w:pPr>
      <w:r w:rsidRPr="00BA1428">
        <w:rPr>
          <w:rFonts w:ascii="Arial Narrow" w:hAnsi="Arial Narrow" w:cs="Arial"/>
          <w:szCs w:val="24"/>
        </w:rPr>
        <w:t>D-02.01.01E Wzmocnienie podłoża gruntowego. Kolumny DSM</w:t>
      </w:r>
    </w:p>
    <w:p w:rsidR="00163350" w:rsidRPr="00BA1428" w:rsidRDefault="00163350" w:rsidP="00163350">
      <w:pPr>
        <w:rPr>
          <w:rFonts w:ascii="Arial Narrow" w:hAnsi="Arial Narrow" w:cs="Arial"/>
          <w:szCs w:val="24"/>
        </w:rPr>
      </w:pPr>
      <w:r w:rsidRPr="00BA1428">
        <w:rPr>
          <w:rFonts w:ascii="Arial Narrow" w:hAnsi="Arial Narrow" w:cs="Arial"/>
          <w:szCs w:val="24"/>
        </w:rPr>
        <w:t xml:space="preserve">D-02.01.01F Wzmocnienie podłoża gruntowego. Metoda iniekcji strumieniowej Jet </w:t>
      </w:r>
      <w:proofErr w:type="spellStart"/>
      <w:r w:rsidRPr="00BA1428">
        <w:rPr>
          <w:rFonts w:ascii="Arial Narrow" w:hAnsi="Arial Narrow" w:cs="Arial"/>
          <w:szCs w:val="24"/>
        </w:rPr>
        <w:t>Grouting</w:t>
      </w:r>
      <w:proofErr w:type="spellEnd"/>
    </w:p>
    <w:p w:rsidR="00163350" w:rsidRPr="00BA1428" w:rsidRDefault="00163350" w:rsidP="00163350">
      <w:pPr>
        <w:rPr>
          <w:rFonts w:ascii="Arial Narrow" w:hAnsi="Arial Narrow" w:cs="Arial"/>
          <w:szCs w:val="24"/>
        </w:rPr>
      </w:pPr>
      <w:r w:rsidRPr="00BA1428">
        <w:rPr>
          <w:rFonts w:ascii="Arial Narrow" w:hAnsi="Arial Narrow" w:cs="Arial"/>
          <w:szCs w:val="24"/>
        </w:rPr>
        <w:t>D-02.01.01G Wzmocnienie podłoża gruntowego. Kolumny żwirowe</w:t>
      </w:r>
    </w:p>
    <w:p w:rsidR="00163350" w:rsidRPr="00BA1428" w:rsidRDefault="00163350" w:rsidP="00163350">
      <w:pPr>
        <w:rPr>
          <w:rFonts w:ascii="Arial Narrow" w:hAnsi="Arial Narrow" w:cs="Arial"/>
          <w:szCs w:val="24"/>
        </w:rPr>
      </w:pPr>
      <w:r w:rsidRPr="00BA1428">
        <w:rPr>
          <w:rFonts w:ascii="Arial Narrow" w:hAnsi="Arial Narrow" w:cs="Arial"/>
          <w:szCs w:val="24"/>
        </w:rPr>
        <w:t xml:space="preserve">D-02.01.01H Wzmocnienie podłoża gruntowego. Kolumny </w:t>
      </w:r>
      <w:proofErr w:type="spellStart"/>
      <w:r w:rsidRPr="00BA1428">
        <w:rPr>
          <w:rFonts w:ascii="Arial Narrow" w:hAnsi="Arial Narrow" w:cs="Arial"/>
          <w:szCs w:val="24"/>
        </w:rPr>
        <w:t>betonowo-żwirowe</w:t>
      </w:r>
      <w:proofErr w:type="spellEnd"/>
    </w:p>
    <w:p w:rsidR="00163350" w:rsidRPr="00BA1428" w:rsidRDefault="00163350" w:rsidP="00163350">
      <w:pPr>
        <w:rPr>
          <w:rFonts w:ascii="Arial Narrow" w:hAnsi="Arial Narrow" w:cs="Arial"/>
          <w:szCs w:val="24"/>
        </w:rPr>
      </w:pPr>
      <w:r w:rsidRPr="00BA1428">
        <w:rPr>
          <w:rFonts w:ascii="Arial Narrow" w:hAnsi="Arial Narrow" w:cs="Arial"/>
          <w:szCs w:val="24"/>
        </w:rPr>
        <w:t>D-02.01.01I Wzmocnienie podłoża gruntowego. Prefabrykowane pale żelbetowe</w:t>
      </w:r>
    </w:p>
    <w:p w:rsidR="00163350" w:rsidRPr="00BA1428" w:rsidRDefault="00163350" w:rsidP="00163350">
      <w:pPr>
        <w:rPr>
          <w:rFonts w:ascii="Arial Narrow" w:hAnsi="Arial Narrow" w:cs="Arial"/>
          <w:szCs w:val="24"/>
        </w:rPr>
      </w:pPr>
      <w:r w:rsidRPr="00BA1428">
        <w:rPr>
          <w:rFonts w:ascii="Arial Narrow" w:hAnsi="Arial Narrow" w:cs="Arial"/>
          <w:szCs w:val="24"/>
        </w:rPr>
        <w:t>D-02.01.01J Wzmocnienie podłoża gruntowego. Pale wiercone typu CFA</w:t>
      </w:r>
    </w:p>
    <w:p w:rsidR="00163350" w:rsidRPr="00BA1428" w:rsidRDefault="00163350" w:rsidP="00163350">
      <w:pPr>
        <w:rPr>
          <w:rFonts w:ascii="Arial Narrow" w:hAnsi="Arial Narrow" w:cs="Arial"/>
          <w:b/>
          <w:szCs w:val="24"/>
        </w:rPr>
      </w:pPr>
    </w:p>
    <w:p w:rsidR="00163350" w:rsidRPr="00BA1428" w:rsidRDefault="00163350" w:rsidP="00163350">
      <w:pPr>
        <w:rPr>
          <w:rFonts w:ascii="Arial Narrow" w:hAnsi="Arial Narrow" w:cs="Arial"/>
          <w:b/>
          <w:szCs w:val="24"/>
        </w:rPr>
      </w:pPr>
      <w:r w:rsidRPr="00BA1428">
        <w:rPr>
          <w:rFonts w:ascii="Arial Narrow" w:hAnsi="Arial Narrow" w:cs="Arial"/>
          <w:b/>
          <w:szCs w:val="24"/>
        </w:rPr>
        <w:t>D-03.00.00  ODWODNIENIE</w:t>
      </w:r>
    </w:p>
    <w:p w:rsidR="00163350" w:rsidRPr="00BA1428" w:rsidRDefault="00163350" w:rsidP="00163350">
      <w:pPr>
        <w:rPr>
          <w:rFonts w:ascii="Arial Narrow" w:hAnsi="Arial Narrow" w:cs="Arial"/>
          <w:szCs w:val="24"/>
        </w:rPr>
      </w:pPr>
      <w:r w:rsidRPr="00BA1428">
        <w:rPr>
          <w:rFonts w:ascii="Arial Narrow" w:hAnsi="Arial Narrow" w:cs="Arial"/>
          <w:szCs w:val="24"/>
        </w:rPr>
        <w:t>D-03.01.02 Przepusty stalowe z rur spiralnie karbowanych</w:t>
      </w:r>
    </w:p>
    <w:p w:rsidR="00163350" w:rsidRPr="00BA1428" w:rsidRDefault="00163350" w:rsidP="00163350">
      <w:pPr>
        <w:rPr>
          <w:rFonts w:ascii="Arial Narrow" w:hAnsi="Arial Narrow" w:cs="Arial"/>
          <w:szCs w:val="24"/>
        </w:rPr>
      </w:pPr>
      <w:r w:rsidRPr="00BA1428">
        <w:rPr>
          <w:rFonts w:ascii="Arial Narrow" w:hAnsi="Arial Narrow" w:cs="Arial"/>
          <w:szCs w:val="24"/>
        </w:rPr>
        <w:t>D-03.03.01 Sączki podłużne</w:t>
      </w:r>
    </w:p>
    <w:p w:rsidR="00163350" w:rsidRPr="00BA1428" w:rsidRDefault="00163350" w:rsidP="00163350">
      <w:pPr>
        <w:rPr>
          <w:rFonts w:ascii="Arial Narrow" w:hAnsi="Arial Narrow" w:cs="Arial"/>
          <w:szCs w:val="24"/>
        </w:rPr>
      </w:pPr>
      <w:r w:rsidRPr="00BA1428">
        <w:rPr>
          <w:rFonts w:ascii="Arial Narrow" w:hAnsi="Arial Narrow" w:cs="Arial"/>
          <w:szCs w:val="24"/>
        </w:rPr>
        <w:t>D-03.05.02 Zbiorniki retencyjne podziemne</w:t>
      </w:r>
    </w:p>
    <w:p w:rsidR="00163350" w:rsidRPr="00BA1428" w:rsidRDefault="00163350" w:rsidP="00163350">
      <w:pPr>
        <w:tabs>
          <w:tab w:val="left" w:pos="-1440"/>
          <w:tab w:val="left" w:pos="-720"/>
          <w:tab w:val="left" w:pos="0"/>
          <w:tab w:val="left" w:pos="720"/>
          <w:tab w:val="left" w:pos="1008"/>
          <w:tab w:val="left" w:pos="1440"/>
        </w:tabs>
        <w:jc w:val="both"/>
        <w:rPr>
          <w:rFonts w:ascii="Arial Narrow" w:hAnsi="Arial Narrow"/>
          <w:spacing w:val="-3"/>
          <w:szCs w:val="24"/>
        </w:rPr>
      </w:pPr>
    </w:p>
    <w:p w:rsidR="00163350" w:rsidRPr="00BA1428" w:rsidRDefault="00163350" w:rsidP="00163350">
      <w:pPr>
        <w:jc w:val="both"/>
        <w:rPr>
          <w:rFonts w:ascii="Arial Narrow" w:hAnsi="Arial Narrow" w:cs="Arial"/>
          <w:b/>
          <w:szCs w:val="24"/>
        </w:rPr>
      </w:pPr>
      <w:r w:rsidRPr="00BA1428">
        <w:rPr>
          <w:rFonts w:ascii="Arial Narrow" w:hAnsi="Arial Narrow" w:cs="Arial"/>
          <w:b/>
          <w:szCs w:val="24"/>
        </w:rPr>
        <w:t>D-04.00.00  WARSTWY PODBUDOWY</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D-04.01.01 Koryto wraz z profilowaniem i zagęszczeniem podłoża</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D-04.02.01 Warstwa odcinająca</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 xml:space="preserve">D-04.02.02 Warstwa </w:t>
      </w:r>
      <w:proofErr w:type="spellStart"/>
      <w:r w:rsidRPr="00BA1428">
        <w:rPr>
          <w:rFonts w:ascii="Arial Narrow" w:hAnsi="Arial Narrow" w:cs="Arial"/>
          <w:szCs w:val="24"/>
        </w:rPr>
        <w:t>mrozoochronna</w:t>
      </w:r>
      <w:proofErr w:type="spellEnd"/>
      <w:r w:rsidRPr="00BA1428">
        <w:rPr>
          <w:rFonts w:ascii="Arial Narrow" w:hAnsi="Arial Narrow" w:cs="Arial"/>
          <w:szCs w:val="24"/>
        </w:rPr>
        <w:t>/odsączająca</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D-04.04.02 Podbudowa pomocnicza i zasadnicza z mieszanki niezwiązanej</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D-04.05.00 Warstwa ulepszonego podłoża z gruntu stabilizowanego spoiwem hydraulicznym lub wapnem</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 xml:space="preserve">D-04.05.01 Podbudowa i warstwa </w:t>
      </w:r>
      <w:proofErr w:type="spellStart"/>
      <w:r w:rsidRPr="00BA1428">
        <w:rPr>
          <w:rFonts w:ascii="Arial Narrow" w:hAnsi="Arial Narrow" w:cs="Arial"/>
          <w:szCs w:val="24"/>
        </w:rPr>
        <w:t>mrozoochronna</w:t>
      </w:r>
      <w:proofErr w:type="spellEnd"/>
      <w:r w:rsidRPr="00BA1428">
        <w:rPr>
          <w:rFonts w:ascii="Arial Narrow" w:hAnsi="Arial Narrow" w:cs="Arial"/>
          <w:szCs w:val="24"/>
        </w:rPr>
        <w:t xml:space="preserve"> z mieszanki kruszywa związanego hydraulicznie cementem</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D-04.03.01 Oczyszczenie i skropienie warstw konstrukcyjnych</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D-04.07.01 Nawierzchnia z betonu asfaltowego. Warstwa podbudowy</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D-04.10.01 Podbudowa z mieszanki mineralno-cementowo-emulsyjnej (MCE)</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D-04.11.01 Nawierzchnia z betonu asfaltowego o wysokim module sztywności</w:t>
      </w:r>
    </w:p>
    <w:p w:rsidR="00163350" w:rsidRPr="00BA1428" w:rsidRDefault="00163350" w:rsidP="00163350">
      <w:pPr>
        <w:jc w:val="both"/>
        <w:rPr>
          <w:rFonts w:ascii="Arial Narrow" w:hAnsi="Arial Narrow" w:cs="Arial"/>
          <w:szCs w:val="24"/>
        </w:rPr>
      </w:pPr>
    </w:p>
    <w:p w:rsidR="00163350" w:rsidRPr="00BA1428" w:rsidRDefault="00163350" w:rsidP="00163350">
      <w:pPr>
        <w:jc w:val="both"/>
        <w:rPr>
          <w:rFonts w:ascii="Arial Narrow" w:hAnsi="Arial Narrow" w:cs="Arial"/>
          <w:b/>
          <w:szCs w:val="24"/>
        </w:rPr>
      </w:pPr>
      <w:r w:rsidRPr="00BA1428">
        <w:rPr>
          <w:rFonts w:ascii="Arial Narrow" w:hAnsi="Arial Narrow" w:cs="Arial"/>
          <w:b/>
          <w:szCs w:val="24"/>
        </w:rPr>
        <w:t>D-05.00.00  NAWIERZCHNIE</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D-05.02.01 Nawierzchnia z kruszywa niezwiązanego</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D-05.03.01 Nawierzchnia z kostki kamiennej</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D-05.03.04 Nawierzchnia z betonu cementowego</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D-05.03.05A Nawierzchnia z betonu asfaltowego – warstwa wiążąca</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D-05.03.05B Nawierzchnia z betonu asfaltowego – warstwa ścieralna</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lastRenderedPageBreak/>
        <w:t>D-05.03.05C Nawierzchnia z betonu asfaltowego o wysokim module sztywności. Warstwa podbudowy i wiążąca</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D-05.03.13 Nawierzchnia z mieszanki grysowo-mastyksowej (SMA)</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D-05.03.23 Nawierzchnia z kostki brukowej</w:t>
      </w:r>
    </w:p>
    <w:p w:rsidR="00163350" w:rsidRPr="00BA1428" w:rsidRDefault="00163350" w:rsidP="00163350">
      <w:pPr>
        <w:jc w:val="both"/>
        <w:rPr>
          <w:rFonts w:ascii="Arial Narrow" w:hAnsi="Arial Narrow" w:cs="Arial"/>
          <w:szCs w:val="24"/>
        </w:rPr>
      </w:pPr>
    </w:p>
    <w:p w:rsidR="00163350" w:rsidRPr="00BA1428" w:rsidRDefault="00163350" w:rsidP="00163350">
      <w:pPr>
        <w:jc w:val="both"/>
        <w:rPr>
          <w:rFonts w:ascii="Arial Narrow" w:hAnsi="Arial Narrow" w:cs="Arial"/>
          <w:b/>
          <w:szCs w:val="24"/>
        </w:rPr>
      </w:pPr>
      <w:r w:rsidRPr="00BA1428">
        <w:rPr>
          <w:rFonts w:ascii="Arial Narrow" w:hAnsi="Arial Narrow" w:cs="Arial"/>
          <w:b/>
          <w:szCs w:val="24"/>
        </w:rPr>
        <w:t>D-06.00.00  ROBOTY WYKOŃCZENIOWE</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D-06.01.01 Umocnienie powierzchniowe skarp, rowów i ścieków</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D-06.02.01 Przepusty pod zjazdami</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D-06.03.01 Umocnienie poboczy</w:t>
      </w:r>
    </w:p>
    <w:p w:rsidR="00163350" w:rsidRPr="00BA1428" w:rsidRDefault="00163350" w:rsidP="00163350">
      <w:pPr>
        <w:jc w:val="both"/>
        <w:rPr>
          <w:rFonts w:ascii="Arial Narrow" w:hAnsi="Arial Narrow" w:cs="Arial"/>
          <w:szCs w:val="24"/>
        </w:rPr>
      </w:pPr>
    </w:p>
    <w:p w:rsidR="00163350" w:rsidRPr="00BA1428" w:rsidRDefault="00163350" w:rsidP="00163350">
      <w:pPr>
        <w:jc w:val="both"/>
        <w:rPr>
          <w:rFonts w:ascii="Arial Narrow" w:hAnsi="Arial Narrow" w:cs="Arial"/>
          <w:szCs w:val="24"/>
        </w:rPr>
      </w:pPr>
    </w:p>
    <w:p w:rsidR="00163350" w:rsidRPr="00BA1428" w:rsidRDefault="00163350" w:rsidP="00163350">
      <w:pPr>
        <w:jc w:val="both"/>
        <w:rPr>
          <w:rFonts w:ascii="Arial Narrow" w:hAnsi="Arial Narrow" w:cs="Arial"/>
          <w:b/>
          <w:szCs w:val="24"/>
        </w:rPr>
      </w:pPr>
      <w:r w:rsidRPr="00BA1428">
        <w:rPr>
          <w:rFonts w:ascii="Arial Narrow" w:hAnsi="Arial Narrow" w:cs="Arial"/>
          <w:b/>
          <w:szCs w:val="24"/>
        </w:rPr>
        <w:t>D-07.00.00  URZĄDZENIA BEZPIECZEŃSTWA RUCHU</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D-07.01.01 Oznakowanie poziome</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D-07.02.01 Oznakowanie pionowe</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D-07.02.02 Słupki prowadzące i krawędziowe oraz znaki kilometrowe i hektometrowe</w:t>
      </w:r>
    </w:p>
    <w:p w:rsidR="00163350" w:rsidRPr="00BA1428" w:rsidRDefault="00163350" w:rsidP="00163350">
      <w:pPr>
        <w:rPr>
          <w:rFonts w:ascii="Arial Narrow" w:hAnsi="Arial Narrow" w:cs="Arial"/>
          <w:szCs w:val="24"/>
        </w:rPr>
      </w:pPr>
      <w:r w:rsidRPr="00BA1428">
        <w:rPr>
          <w:rFonts w:ascii="Arial Narrow" w:hAnsi="Arial Narrow" w:cs="Arial"/>
          <w:szCs w:val="24"/>
        </w:rPr>
        <w:t>D-07.03.01 Sygnalizacja świetlna</w:t>
      </w:r>
    </w:p>
    <w:p w:rsidR="00163350" w:rsidRPr="00BA1428" w:rsidRDefault="00163350" w:rsidP="00163350">
      <w:pPr>
        <w:rPr>
          <w:rFonts w:ascii="Arial Narrow" w:hAnsi="Arial Narrow" w:cs="Arial"/>
          <w:szCs w:val="24"/>
        </w:rPr>
      </w:pPr>
      <w:r w:rsidRPr="00BA1428">
        <w:rPr>
          <w:rFonts w:ascii="Arial Narrow" w:hAnsi="Arial Narrow" w:cs="Arial"/>
          <w:szCs w:val="24"/>
        </w:rPr>
        <w:t>D-07.04.01 Drogowe bariery ochronne betonowe U-14b</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D-07.05.01 Drogowe bariery ochronne metalowe U-14a</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D-07.05.02 Osłony energochłonne i zabezpieczające</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D-07.06.01 Ogrodzenie drogi i zbiorników retencyjnych</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D-07.06.01</w:t>
      </w:r>
      <w:proofErr w:type="gramStart"/>
      <w:r w:rsidRPr="00BA1428">
        <w:rPr>
          <w:rFonts w:ascii="Arial Narrow" w:hAnsi="Arial Narrow" w:cs="Arial"/>
          <w:szCs w:val="24"/>
        </w:rPr>
        <w:t>A  Ogrodzenie</w:t>
      </w:r>
      <w:proofErr w:type="gramEnd"/>
      <w:r w:rsidRPr="00BA1428">
        <w:rPr>
          <w:rFonts w:ascii="Arial Narrow" w:hAnsi="Arial Narrow" w:cs="Arial"/>
          <w:szCs w:val="24"/>
        </w:rPr>
        <w:t xml:space="preserve"> przy posesjach</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 xml:space="preserve">D-07.06.02 Urządzenia zabezpieczające ruch pieszy </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D-07.07.01 Oświetlenie dróg i węzłów</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D-07.08.04 Ekrany akustyczne</w:t>
      </w:r>
    </w:p>
    <w:p w:rsidR="00163350" w:rsidRPr="00BA1428" w:rsidRDefault="00163350" w:rsidP="00163350">
      <w:pPr>
        <w:pStyle w:val="rozdzia"/>
        <w:rPr>
          <w:rFonts w:ascii="Arial Narrow" w:hAnsi="Arial Narrow"/>
          <w:sz w:val="24"/>
          <w:szCs w:val="24"/>
        </w:rPr>
      </w:pPr>
      <w:r w:rsidRPr="00BA1428">
        <w:rPr>
          <w:rFonts w:ascii="Arial Narrow" w:hAnsi="Arial Narrow"/>
          <w:b w:val="0"/>
          <w:caps w:val="0"/>
          <w:sz w:val="24"/>
          <w:szCs w:val="24"/>
        </w:rPr>
        <w:t xml:space="preserve">D-07.09.01 Osłony </w:t>
      </w:r>
      <w:proofErr w:type="spellStart"/>
      <w:r w:rsidRPr="00BA1428">
        <w:rPr>
          <w:rFonts w:ascii="Arial Narrow" w:hAnsi="Arial Narrow"/>
          <w:b w:val="0"/>
          <w:caps w:val="0"/>
          <w:sz w:val="24"/>
          <w:szCs w:val="24"/>
        </w:rPr>
        <w:t>przeciwolśnieniowe</w:t>
      </w:r>
      <w:proofErr w:type="spellEnd"/>
      <w:r w:rsidRPr="00BA1428">
        <w:rPr>
          <w:rFonts w:ascii="Arial Narrow" w:hAnsi="Arial Narrow"/>
          <w:b w:val="0"/>
          <w:caps w:val="0"/>
          <w:sz w:val="24"/>
          <w:szCs w:val="24"/>
        </w:rPr>
        <w:t xml:space="preserve">  </w:t>
      </w:r>
    </w:p>
    <w:p w:rsidR="00163350" w:rsidRPr="00BA1428" w:rsidRDefault="00163350" w:rsidP="00163350">
      <w:pPr>
        <w:jc w:val="both"/>
        <w:rPr>
          <w:rFonts w:ascii="Arial Narrow" w:hAnsi="Arial Narrow" w:cs="Arial"/>
          <w:szCs w:val="24"/>
        </w:rPr>
      </w:pPr>
    </w:p>
    <w:p w:rsidR="00163350" w:rsidRPr="00BA1428" w:rsidRDefault="00163350" w:rsidP="00163350">
      <w:pPr>
        <w:jc w:val="both"/>
        <w:rPr>
          <w:rFonts w:ascii="Arial Narrow" w:hAnsi="Arial Narrow" w:cs="Arial"/>
          <w:b/>
          <w:szCs w:val="24"/>
        </w:rPr>
      </w:pPr>
      <w:r w:rsidRPr="00BA1428">
        <w:rPr>
          <w:rFonts w:ascii="Arial Narrow" w:hAnsi="Arial Narrow" w:cs="Arial"/>
          <w:b/>
          <w:szCs w:val="24"/>
        </w:rPr>
        <w:t>D-08.00.00  ELEMENTY ULIC</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D-08.01.01 Krawężniki betonowe</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D-08.01.02 Krawężniki kamienne</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D-08.02.02 Chodniki z brukowej kostki betonowej</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D-08.03.01 Obrzeża betonowe</w:t>
      </w:r>
    </w:p>
    <w:p w:rsidR="00163350" w:rsidRPr="00BA1428" w:rsidRDefault="00163350" w:rsidP="00163350">
      <w:pPr>
        <w:pStyle w:val="Tytu"/>
        <w:jc w:val="left"/>
        <w:rPr>
          <w:rFonts w:ascii="Arial Narrow" w:hAnsi="Arial Narrow" w:cs="Arial"/>
          <w:sz w:val="24"/>
          <w:szCs w:val="24"/>
        </w:rPr>
      </w:pPr>
      <w:r w:rsidRPr="00BA1428">
        <w:rPr>
          <w:rFonts w:ascii="Arial Narrow" w:hAnsi="Arial Narrow" w:cs="Arial"/>
          <w:b w:val="0"/>
          <w:sz w:val="24"/>
          <w:szCs w:val="24"/>
        </w:rPr>
        <w:t>D-08.05.01 Ścieki uliczne z prefabrykowanych elementów betonowych</w:t>
      </w:r>
    </w:p>
    <w:p w:rsidR="00163350" w:rsidRPr="00BA1428" w:rsidRDefault="00163350" w:rsidP="00163350">
      <w:pPr>
        <w:rPr>
          <w:rFonts w:ascii="Arial Narrow" w:hAnsi="Arial Narrow" w:cs="Arial"/>
          <w:szCs w:val="24"/>
        </w:rPr>
      </w:pPr>
      <w:r w:rsidRPr="00BA1428">
        <w:rPr>
          <w:rFonts w:ascii="Arial Narrow" w:hAnsi="Arial Narrow" w:cs="Arial"/>
          <w:szCs w:val="24"/>
        </w:rPr>
        <w:t>D-08.05.02 Ścieki uliczne z klinkieru</w:t>
      </w:r>
    </w:p>
    <w:p w:rsidR="00163350" w:rsidRPr="00BA1428" w:rsidRDefault="00163350" w:rsidP="00163350">
      <w:pPr>
        <w:rPr>
          <w:rFonts w:ascii="Arial Narrow" w:hAnsi="Arial Narrow" w:cs="Arial"/>
          <w:szCs w:val="24"/>
        </w:rPr>
      </w:pPr>
      <w:r w:rsidRPr="00BA1428">
        <w:rPr>
          <w:rFonts w:ascii="Arial Narrow" w:hAnsi="Arial Narrow" w:cs="Arial"/>
          <w:szCs w:val="24"/>
        </w:rPr>
        <w:t>D-08.05.03 Ścieki uliczne z kostki kamiennej</w:t>
      </w:r>
    </w:p>
    <w:p w:rsidR="00163350" w:rsidRPr="00BA1428" w:rsidRDefault="00163350" w:rsidP="00163350">
      <w:pPr>
        <w:rPr>
          <w:rFonts w:ascii="Arial Narrow" w:hAnsi="Arial Narrow" w:cs="Arial"/>
          <w:szCs w:val="24"/>
        </w:rPr>
      </w:pPr>
      <w:r w:rsidRPr="00BA1428">
        <w:rPr>
          <w:rFonts w:ascii="Arial Narrow" w:hAnsi="Arial Narrow" w:cs="Arial"/>
          <w:szCs w:val="24"/>
        </w:rPr>
        <w:t>D-08.05.06 Odwodnienie liniowe</w:t>
      </w:r>
    </w:p>
    <w:p w:rsidR="00163350" w:rsidRPr="00BA1428" w:rsidRDefault="00163350" w:rsidP="00163350">
      <w:pPr>
        <w:rPr>
          <w:rFonts w:ascii="Arial Narrow" w:hAnsi="Arial Narrow" w:cs="Arial"/>
          <w:szCs w:val="24"/>
        </w:rPr>
      </w:pPr>
    </w:p>
    <w:p w:rsidR="00163350" w:rsidRPr="00BA1428" w:rsidRDefault="00163350" w:rsidP="00163350">
      <w:pPr>
        <w:jc w:val="both"/>
        <w:rPr>
          <w:rFonts w:ascii="Arial Narrow" w:hAnsi="Arial Narrow" w:cs="Arial"/>
          <w:b/>
          <w:szCs w:val="24"/>
        </w:rPr>
      </w:pPr>
      <w:r w:rsidRPr="00BA1428">
        <w:rPr>
          <w:rFonts w:ascii="Arial Narrow" w:hAnsi="Arial Narrow" w:cs="Arial"/>
          <w:b/>
          <w:szCs w:val="24"/>
        </w:rPr>
        <w:t>D-09.00.00  ZIELEŃ DROGOWA</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D-09.01.01 Zieleń drogowa</w:t>
      </w:r>
    </w:p>
    <w:p w:rsidR="00163350" w:rsidRPr="00BA1428" w:rsidRDefault="00163350" w:rsidP="00163350">
      <w:pPr>
        <w:tabs>
          <w:tab w:val="left" w:pos="-1440"/>
          <w:tab w:val="left" w:pos="-720"/>
          <w:tab w:val="left" w:pos="0"/>
          <w:tab w:val="left" w:pos="720"/>
          <w:tab w:val="left" w:pos="1008"/>
          <w:tab w:val="left" w:pos="1440"/>
        </w:tabs>
        <w:jc w:val="both"/>
        <w:rPr>
          <w:rFonts w:ascii="Arial Narrow" w:hAnsi="Arial Narrow"/>
          <w:spacing w:val="-3"/>
          <w:szCs w:val="24"/>
        </w:rPr>
      </w:pPr>
    </w:p>
    <w:p w:rsidR="00163350" w:rsidRPr="00BA1428" w:rsidRDefault="00163350" w:rsidP="00163350">
      <w:pPr>
        <w:tabs>
          <w:tab w:val="left" w:pos="-1440"/>
          <w:tab w:val="left" w:pos="-720"/>
          <w:tab w:val="left" w:pos="0"/>
          <w:tab w:val="left" w:pos="720"/>
          <w:tab w:val="left" w:pos="1008"/>
          <w:tab w:val="left" w:pos="1440"/>
        </w:tabs>
        <w:jc w:val="both"/>
        <w:rPr>
          <w:rFonts w:ascii="Arial Narrow" w:hAnsi="Arial Narrow"/>
          <w:b/>
          <w:spacing w:val="-3"/>
          <w:szCs w:val="24"/>
        </w:rPr>
      </w:pPr>
      <w:r w:rsidRPr="00BA1428">
        <w:rPr>
          <w:rFonts w:ascii="Arial Narrow" w:hAnsi="Arial Narrow"/>
          <w:b/>
          <w:spacing w:val="-3"/>
          <w:szCs w:val="24"/>
        </w:rPr>
        <w:t>D-10.00.00 INNE ROBOTY</w:t>
      </w:r>
    </w:p>
    <w:p w:rsidR="00163350" w:rsidRPr="00BA1428" w:rsidRDefault="00163350" w:rsidP="00163350">
      <w:pPr>
        <w:tabs>
          <w:tab w:val="left" w:pos="-1440"/>
          <w:tab w:val="left" w:pos="-720"/>
          <w:tab w:val="left" w:pos="0"/>
          <w:tab w:val="left" w:pos="720"/>
          <w:tab w:val="left" w:pos="1008"/>
          <w:tab w:val="left" w:pos="1440"/>
        </w:tabs>
        <w:jc w:val="both"/>
        <w:rPr>
          <w:rFonts w:ascii="Arial Narrow" w:hAnsi="Arial Narrow"/>
          <w:spacing w:val="-3"/>
          <w:szCs w:val="24"/>
        </w:rPr>
      </w:pPr>
      <w:r w:rsidRPr="00BA1428">
        <w:rPr>
          <w:rFonts w:ascii="Arial Narrow" w:hAnsi="Arial Narrow"/>
          <w:spacing w:val="-3"/>
          <w:szCs w:val="24"/>
        </w:rPr>
        <w:t>D-10.02.01 Schody</w:t>
      </w:r>
    </w:p>
    <w:p w:rsidR="00163350" w:rsidRPr="00BA1428" w:rsidRDefault="00163350" w:rsidP="00163350">
      <w:pPr>
        <w:tabs>
          <w:tab w:val="left" w:pos="-1440"/>
          <w:tab w:val="left" w:pos="-720"/>
          <w:tab w:val="left" w:pos="0"/>
          <w:tab w:val="left" w:pos="720"/>
          <w:tab w:val="left" w:pos="1008"/>
          <w:tab w:val="left" w:pos="1440"/>
        </w:tabs>
        <w:jc w:val="both"/>
        <w:rPr>
          <w:rFonts w:ascii="Arial Narrow" w:hAnsi="Arial Narrow"/>
          <w:spacing w:val="-3"/>
          <w:szCs w:val="24"/>
        </w:rPr>
      </w:pPr>
      <w:r w:rsidRPr="00BA1428">
        <w:rPr>
          <w:rFonts w:ascii="Arial Narrow" w:hAnsi="Arial Narrow"/>
          <w:spacing w:val="-3"/>
          <w:szCs w:val="24"/>
        </w:rPr>
        <w:t>D-10.05.01 Ścieżka rowerowa</w:t>
      </w:r>
    </w:p>
    <w:p w:rsidR="00163350" w:rsidRPr="00BA1428" w:rsidRDefault="00163350" w:rsidP="00163350">
      <w:pPr>
        <w:tabs>
          <w:tab w:val="left" w:pos="-1440"/>
          <w:tab w:val="left" w:pos="-720"/>
          <w:tab w:val="left" w:pos="0"/>
          <w:tab w:val="left" w:pos="720"/>
          <w:tab w:val="left" w:pos="1008"/>
          <w:tab w:val="left" w:pos="1440"/>
        </w:tabs>
        <w:jc w:val="both"/>
        <w:rPr>
          <w:rFonts w:ascii="Arial Narrow" w:hAnsi="Arial Narrow"/>
          <w:spacing w:val="-3"/>
          <w:szCs w:val="24"/>
        </w:rPr>
      </w:pPr>
    </w:p>
    <w:p w:rsidR="00163350" w:rsidRPr="00BA1428" w:rsidRDefault="00163350" w:rsidP="00163350">
      <w:pPr>
        <w:jc w:val="both"/>
        <w:rPr>
          <w:rFonts w:ascii="Arial Narrow" w:hAnsi="Arial Narrow" w:cs="Arial"/>
          <w:b/>
          <w:spacing w:val="-3"/>
          <w:szCs w:val="24"/>
        </w:rPr>
      </w:pPr>
      <w:r w:rsidRPr="00BA1428">
        <w:rPr>
          <w:rFonts w:ascii="Arial Narrow" w:hAnsi="Arial Narrow" w:cs="Arial"/>
          <w:b/>
          <w:spacing w:val="-3"/>
          <w:szCs w:val="24"/>
        </w:rPr>
        <w:t>1.3.3. Roboty mostowe</w:t>
      </w:r>
    </w:p>
    <w:p w:rsidR="00163350" w:rsidRPr="00BA1428" w:rsidRDefault="00163350" w:rsidP="00163350">
      <w:pPr>
        <w:pStyle w:val="Tekstpodstawowy2"/>
        <w:tabs>
          <w:tab w:val="left" w:pos="1985"/>
          <w:tab w:val="right" w:leader="dot" w:pos="9072"/>
        </w:tabs>
        <w:rPr>
          <w:rFonts w:ascii="Arial Narrow" w:hAnsi="Arial Narrow" w:cs="Arial"/>
          <w:b/>
          <w:szCs w:val="24"/>
        </w:rPr>
      </w:pP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M-11.01.00. Fundamentowanie – Roboty ziemne</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M-11.02.00. Fundamentowanie – Pale fundamentowe</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M-11.03.06. Próbne obciążenie paliM-12.01.00. Zbrojenie betonu stalą miękką</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M-13.01.00 Beton konstrukcyjny w drogowych obiektach inżynierskich</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M-13.02.01. Beton klasy poniżej C20/25 w deskowaniu</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lastRenderedPageBreak/>
        <w:t>M-15.01.01. Instalacja urządzeń obcych</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M-15.02.02. Nawierzchnia z asfaltu lanego</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M-15.02.03. Nawierzchnia z mieszanki grysowo-mastyksowej (SMA)</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M-15.02.04. Nawierzchnia z betonu asfaltowego warstwa ścieralna</w:t>
      </w:r>
    </w:p>
    <w:p w:rsidR="00163350" w:rsidRPr="00BA1428" w:rsidRDefault="00163350" w:rsidP="00163350">
      <w:pPr>
        <w:pStyle w:val="Tekstpodstawowy2"/>
        <w:tabs>
          <w:tab w:val="left" w:pos="1985"/>
          <w:tab w:val="right" w:leader="dot" w:pos="9072"/>
        </w:tabs>
        <w:rPr>
          <w:rFonts w:ascii="Arial Narrow" w:hAnsi="Arial Narrow" w:cs="Arial"/>
          <w:szCs w:val="24"/>
        </w:rPr>
      </w:pPr>
      <w:r w:rsidRPr="00BA1428">
        <w:rPr>
          <w:rFonts w:ascii="Arial Narrow" w:hAnsi="Arial Narrow" w:cs="Arial"/>
          <w:szCs w:val="24"/>
        </w:rPr>
        <w:t>M-20.01.01. Wytyczenie geodezyjne drogowego obiektu inżynierskiego</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M-21.01.01. Pale prefabrykowane żelbetowe</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M-21.15.01. Wzmocnienie podłoża fundamentów bezpośrednich poprzez wymianę gruntu</w:t>
      </w:r>
    </w:p>
    <w:p w:rsidR="00163350" w:rsidRPr="00BA1428" w:rsidRDefault="00163350" w:rsidP="00163350">
      <w:pPr>
        <w:pStyle w:val="Tekstpodstawowy2"/>
        <w:tabs>
          <w:tab w:val="left" w:pos="1985"/>
          <w:tab w:val="right" w:leader="dot" w:pos="9072"/>
        </w:tabs>
        <w:ind w:left="1276" w:hanging="1276"/>
        <w:rPr>
          <w:rFonts w:ascii="Arial Narrow" w:hAnsi="Arial Narrow" w:cs="Arial"/>
          <w:b/>
          <w:szCs w:val="24"/>
        </w:rPr>
      </w:pPr>
      <w:r w:rsidRPr="00BA1428">
        <w:rPr>
          <w:rFonts w:ascii="Arial Narrow" w:hAnsi="Arial Narrow" w:cs="Arial"/>
          <w:szCs w:val="24"/>
        </w:rPr>
        <w:t>M-21.15.05. Wzmocnienie podłoża fundamentów poprzez wymieszanie iniekcji strumieniowej z rozluźnionym gruntem (metoda „JET GROUTING)</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M-21.20.01. Ławy fundamentowe – bez zabezpieczenia wykopu</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M-21.20.03. Ławy fundamentowe z zabezpieczeniem wykopu na czas wykonywania robót</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M-22.01.01. Przyczółki żelbetowe</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 xml:space="preserve">M-22.01.02. Skrzydełka </w:t>
      </w:r>
      <w:proofErr w:type="spellStart"/>
      <w:r w:rsidRPr="00BA1428">
        <w:rPr>
          <w:rFonts w:ascii="Arial Narrow" w:hAnsi="Arial Narrow" w:cs="Arial"/>
          <w:szCs w:val="24"/>
        </w:rPr>
        <w:t>przyczółka</w:t>
      </w:r>
      <w:proofErr w:type="spellEnd"/>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M-22.10.05. Konstrukcje oporowe z gruntu zbrojonego</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M-23.01.01. Ustrój nośny żelbetowy – płytowy „na mokro”</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M-23.02.01. Ustrój nośny sprężony – belkowy „na mokro”</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M-25.01.05. Zabezpieczenie szczelin dylatacyjnych</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M-26.01.01. Wpusty mostowe</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M-26.01.02. Sączki dla odwodnienia izolacji</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M-26.01.03. Dreny dla odwodnienia izolacji</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M-26.02.04. Instalacja odprowadzająca ścieki z wpustów rurami z żywic poliestrowych</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M-27.01.01. Powłokowa izolacja bitumiczna - „na zimno”</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M-27.02.01. Izolacja z papy termozgrzewalnej – układana na powierzchniach betonowych</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M-27.10.01. Zabezpieczenie powierzchni zaizolowanej</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M-28.01.01. Krawężniki kamienne</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M-28.02.01. Kapa chodnikowa „na mokro” – prosta</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M-28.02.03. Kapy chodnikowe z prefabrykowaną deską gzymsową</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M-28.03.01. Balustrady stalowe na obiektach mostowych</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M-28.05.02. Bariery ochronne stalowe</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 xml:space="preserve">M-28.16.02. Ścieki </w:t>
      </w:r>
      <w:proofErr w:type="spellStart"/>
      <w:r w:rsidRPr="00BA1428">
        <w:rPr>
          <w:rFonts w:ascii="Arial Narrow" w:hAnsi="Arial Narrow" w:cs="Arial"/>
          <w:szCs w:val="24"/>
        </w:rPr>
        <w:t>przykrawężnikowe</w:t>
      </w:r>
      <w:proofErr w:type="spellEnd"/>
      <w:r w:rsidRPr="00BA1428">
        <w:rPr>
          <w:rFonts w:ascii="Arial Narrow" w:hAnsi="Arial Narrow" w:cs="Arial"/>
          <w:szCs w:val="24"/>
        </w:rPr>
        <w:t xml:space="preserve"> z prefabrykowanych elementów kamiennych</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 xml:space="preserve">M-28.01.01. Odwodnienie zasypki </w:t>
      </w:r>
      <w:proofErr w:type="spellStart"/>
      <w:r w:rsidRPr="00BA1428">
        <w:rPr>
          <w:rFonts w:ascii="Arial Narrow" w:hAnsi="Arial Narrow" w:cs="Arial"/>
          <w:szCs w:val="24"/>
        </w:rPr>
        <w:t>przyczółka</w:t>
      </w:r>
      <w:proofErr w:type="spellEnd"/>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 xml:space="preserve">M-29.03.01. Zasypka </w:t>
      </w:r>
      <w:proofErr w:type="spellStart"/>
      <w:r w:rsidRPr="00BA1428">
        <w:rPr>
          <w:rFonts w:ascii="Arial Narrow" w:hAnsi="Arial Narrow" w:cs="Arial"/>
          <w:szCs w:val="24"/>
        </w:rPr>
        <w:t>przyczółka</w:t>
      </w:r>
      <w:proofErr w:type="spellEnd"/>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M-29.03.05. Stożki przyczółków</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M-29.05.01. Płyty przejściowe</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M-29.10.01. Schody na skarpie dla obsługi</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M-29.15.01. Umocnienie skarp stożków przyczółkowych i skarp nasypów</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M-29.20.01. Ścieki skarpowe</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M-29.25.01. Punkty pomiarowe</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M-30.05.02. Nawierzchnia chodnikowa, schodów i pochylni z żywic syntetycznych</w:t>
      </w:r>
    </w:p>
    <w:p w:rsidR="00163350" w:rsidRPr="00BA1428" w:rsidRDefault="00163350" w:rsidP="00163350">
      <w:pPr>
        <w:pStyle w:val="Tekstpodstawowy2"/>
        <w:tabs>
          <w:tab w:val="left" w:pos="1985"/>
          <w:tab w:val="right" w:leader="dot" w:pos="9072"/>
        </w:tabs>
        <w:rPr>
          <w:rFonts w:ascii="Arial Narrow" w:hAnsi="Arial Narrow" w:cs="Arial"/>
          <w:b/>
          <w:szCs w:val="24"/>
        </w:rPr>
      </w:pPr>
      <w:r w:rsidRPr="00BA1428">
        <w:rPr>
          <w:rFonts w:ascii="Arial Narrow" w:hAnsi="Arial Narrow" w:cs="Arial"/>
          <w:szCs w:val="24"/>
        </w:rPr>
        <w:t xml:space="preserve">M-30.20.01. Zabezpieczenie antykorozyjne pod. </w:t>
      </w:r>
      <w:proofErr w:type="gramStart"/>
      <w:r w:rsidRPr="00BA1428">
        <w:rPr>
          <w:rFonts w:ascii="Arial Narrow" w:hAnsi="Arial Narrow" w:cs="Arial"/>
          <w:szCs w:val="24"/>
        </w:rPr>
        <w:t>betonowych</w:t>
      </w:r>
      <w:proofErr w:type="gramEnd"/>
      <w:r w:rsidRPr="00BA1428">
        <w:rPr>
          <w:rFonts w:ascii="Arial Narrow" w:hAnsi="Arial Narrow" w:cs="Arial"/>
          <w:szCs w:val="24"/>
        </w:rPr>
        <w:t xml:space="preserve"> – impregnacja o grub. warstwy d&lt;0,05 mm</w:t>
      </w:r>
    </w:p>
    <w:p w:rsidR="00163350" w:rsidRPr="00BA1428" w:rsidRDefault="00163350" w:rsidP="00163350">
      <w:pPr>
        <w:pStyle w:val="Tekstpodstawowy2"/>
        <w:tabs>
          <w:tab w:val="left" w:pos="1985"/>
          <w:tab w:val="right" w:leader="dot" w:pos="9072"/>
        </w:tabs>
        <w:rPr>
          <w:rFonts w:ascii="Arial Narrow" w:hAnsi="Arial Narrow" w:cs="Arial"/>
          <w:b/>
          <w:szCs w:val="24"/>
        </w:rPr>
      </w:pPr>
    </w:p>
    <w:p w:rsidR="00163350" w:rsidRPr="00BA1428" w:rsidRDefault="00163350" w:rsidP="00163350">
      <w:pPr>
        <w:jc w:val="both"/>
        <w:rPr>
          <w:rFonts w:ascii="Arial Narrow" w:hAnsi="Arial Narrow" w:cs="Arial"/>
          <w:b/>
          <w:spacing w:val="-3"/>
          <w:szCs w:val="24"/>
        </w:rPr>
      </w:pPr>
      <w:r w:rsidRPr="00BA1428">
        <w:rPr>
          <w:rFonts w:ascii="Arial Narrow" w:hAnsi="Arial Narrow" w:cs="Arial"/>
          <w:b/>
          <w:spacing w:val="-3"/>
          <w:szCs w:val="24"/>
        </w:rPr>
        <w:t>1.3.4. Urządzenia techniczne</w:t>
      </w:r>
    </w:p>
    <w:p w:rsidR="00163350" w:rsidRPr="00BA1428" w:rsidRDefault="00163350" w:rsidP="00163350">
      <w:pPr>
        <w:tabs>
          <w:tab w:val="left" w:pos="1560"/>
          <w:tab w:val="left" w:pos="1700"/>
          <w:tab w:val="left" w:leader="dot" w:pos="9070"/>
        </w:tabs>
        <w:jc w:val="both"/>
        <w:rPr>
          <w:rFonts w:ascii="Arial Narrow" w:hAnsi="Arial Narrow" w:cs="Arial"/>
          <w:bCs/>
          <w:szCs w:val="24"/>
        </w:rPr>
      </w:pPr>
    </w:p>
    <w:p w:rsidR="00163350" w:rsidRPr="00BA1428" w:rsidRDefault="00163350" w:rsidP="00163350">
      <w:pPr>
        <w:jc w:val="both"/>
        <w:rPr>
          <w:rFonts w:ascii="Arial Narrow" w:hAnsi="Arial Narrow" w:cs="Arial"/>
          <w:szCs w:val="24"/>
        </w:rPr>
      </w:pPr>
      <w:r w:rsidRPr="00BA1428">
        <w:rPr>
          <w:rFonts w:ascii="Arial Narrow" w:hAnsi="Arial Narrow" w:cs="Arial"/>
          <w:szCs w:val="24"/>
        </w:rPr>
        <w:t>U-01.03.01C Przebudowa (budowa) słupowych stacji transformatorowych</w:t>
      </w:r>
    </w:p>
    <w:p w:rsidR="00163350" w:rsidRPr="00BA1428" w:rsidRDefault="00163350" w:rsidP="00163350">
      <w:pPr>
        <w:ind w:left="1418" w:hanging="1418"/>
        <w:jc w:val="both"/>
        <w:rPr>
          <w:rFonts w:ascii="Arial Narrow" w:hAnsi="Arial Narrow" w:cs="Arial"/>
          <w:szCs w:val="24"/>
        </w:rPr>
      </w:pPr>
      <w:r w:rsidRPr="00BA1428">
        <w:rPr>
          <w:rFonts w:ascii="Arial Narrow" w:hAnsi="Arial Narrow" w:cs="Arial"/>
          <w:szCs w:val="24"/>
        </w:rPr>
        <w:t>U-01.03.04D Przebudowa i budowa kablowych linii telekomunikacyjnych, Przebudowa światłowodowych linii kablowych</w:t>
      </w:r>
    </w:p>
    <w:p w:rsidR="00163350" w:rsidRPr="00BA1428" w:rsidRDefault="00163350" w:rsidP="00163350">
      <w:pPr>
        <w:tabs>
          <w:tab w:val="left" w:pos="-1440"/>
          <w:tab w:val="left" w:pos="-720"/>
          <w:tab w:val="left" w:pos="0"/>
          <w:tab w:val="left" w:pos="720"/>
          <w:tab w:val="left" w:pos="1008"/>
          <w:tab w:val="left" w:pos="1440"/>
        </w:tabs>
        <w:jc w:val="both"/>
        <w:rPr>
          <w:rFonts w:ascii="Arial Narrow" w:hAnsi="Arial Narrow" w:cs="Arial"/>
          <w:spacing w:val="-3"/>
          <w:szCs w:val="24"/>
        </w:rPr>
      </w:pPr>
      <w:r w:rsidRPr="00BA1428">
        <w:rPr>
          <w:rFonts w:ascii="Arial Narrow" w:hAnsi="Arial Narrow" w:cs="Arial"/>
          <w:szCs w:val="24"/>
        </w:rPr>
        <w:t>U-</w:t>
      </w:r>
      <w:r w:rsidRPr="00BA1428">
        <w:rPr>
          <w:rFonts w:ascii="Arial Narrow" w:hAnsi="Arial Narrow" w:cs="Arial"/>
          <w:spacing w:val="-3"/>
          <w:szCs w:val="24"/>
        </w:rPr>
        <w:t>01.03.07. Przebudowa urządzeń melioracyjnych</w:t>
      </w:r>
    </w:p>
    <w:p w:rsidR="00163350" w:rsidRPr="00BA1428" w:rsidRDefault="00163350" w:rsidP="00163350">
      <w:pPr>
        <w:tabs>
          <w:tab w:val="left" w:pos="-1440"/>
          <w:tab w:val="left" w:pos="-720"/>
          <w:tab w:val="left" w:pos="0"/>
          <w:tab w:val="left" w:pos="720"/>
          <w:tab w:val="left" w:pos="1008"/>
          <w:tab w:val="left" w:pos="1440"/>
        </w:tabs>
        <w:jc w:val="both"/>
        <w:rPr>
          <w:rFonts w:ascii="Arial Narrow" w:hAnsi="Arial Narrow" w:cs="Arial"/>
          <w:spacing w:val="-3"/>
          <w:szCs w:val="24"/>
        </w:rPr>
      </w:pPr>
      <w:r w:rsidRPr="00BA1428">
        <w:rPr>
          <w:rFonts w:ascii="Arial Narrow" w:hAnsi="Arial Narrow" w:cs="Arial"/>
          <w:szCs w:val="24"/>
        </w:rPr>
        <w:t>U-</w:t>
      </w:r>
      <w:r w:rsidRPr="00BA1428">
        <w:rPr>
          <w:rFonts w:ascii="Arial Narrow" w:hAnsi="Arial Narrow" w:cs="Arial"/>
          <w:spacing w:val="-3"/>
          <w:szCs w:val="24"/>
        </w:rPr>
        <w:t>03.02.01. Kanalizacja deszczowa i sanitarna</w:t>
      </w:r>
    </w:p>
    <w:p w:rsidR="00163350" w:rsidRPr="00BA1428" w:rsidRDefault="00163350" w:rsidP="00163350">
      <w:pPr>
        <w:tabs>
          <w:tab w:val="left" w:pos="-1440"/>
          <w:tab w:val="left" w:pos="-720"/>
          <w:tab w:val="left" w:pos="0"/>
          <w:tab w:val="left" w:pos="720"/>
          <w:tab w:val="left" w:pos="1008"/>
          <w:tab w:val="left" w:pos="1440"/>
        </w:tabs>
        <w:jc w:val="both"/>
        <w:rPr>
          <w:rFonts w:ascii="Arial Narrow" w:hAnsi="Arial Narrow" w:cs="Arial"/>
          <w:spacing w:val="-3"/>
          <w:szCs w:val="24"/>
        </w:rPr>
      </w:pPr>
      <w:r w:rsidRPr="00BA1428">
        <w:rPr>
          <w:rFonts w:ascii="Arial Narrow" w:hAnsi="Arial Narrow" w:cs="Arial"/>
          <w:szCs w:val="24"/>
        </w:rPr>
        <w:t>U-</w:t>
      </w:r>
      <w:r w:rsidRPr="00BA1428">
        <w:rPr>
          <w:rFonts w:ascii="Arial Narrow" w:hAnsi="Arial Narrow" w:cs="Arial"/>
          <w:spacing w:val="-3"/>
          <w:szCs w:val="24"/>
        </w:rPr>
        <w:t>03.03.02. Przebudowa sieci drenarskiej</w:t>
      </w:r>
    </w:p>
    <w:p w:rsidR="00163350" w:rsidRPr="00BA1428" w:rsidRDefault="00163350" w:rsidP="00163350">
      <w:pPr>
        <w:tabs>
          <w:tab w:val="left" w:pos="-1440"/>
          <w:tab w:val="left" w:pos="-720"/>
          <w:tab w:val="left" w:pos="0"/>
          <w:tab w:val="left" w:pos="720"/>
          <w:tab w:val="left" w:pos="1008"/>
          <w:tab w:val="left" w:pos="1440"/>
        </w:tabs>
        <w:jc w:val="both"/>
        <w:rPr>
          <w:rFonts w:ascii="Arial Narrow" w:hAnsi="Arial Narrow" w:cs="Arial"/>
          <w:spacing w:val="-3"/>
          <w:szCs w:val="24"/>
        </w:rPr>
      </w:pPr>
      <w:r w:rsidRPr="00BA1428">
        <w:rPr>
          <w:rFonts w:ascii="Arial Narrow" w:hAnsi="Arial Narrow" w:cs="Arial"/>
          <w:szCs w:val="24"/>
        </w:rPr>
        <w:t>U-</w:t>
      </w:r>
      <w:r w:rsidRPr="00BA1428">
        <w:rPr>
          <w:rFonts w:ascii="Arial Narrow" w:hAnsi="Arial Narrow" w:cs="Arial"/>
          <w:spacing w:val="-3"/>
          <w:szCs w:val="24"/>
        </w:rPr>
        <w:t>03.05.01B. Zbiorniki retencyjne i retencyjno-infiltracyjne</w:t>
      </w:r>
    </w:p>
    <w:p w:rsidR="00163350" w:rsidRPr="00BA1428" w:rsidRDefault="00163350" w:rsidP="00163350">
      <w:pPr>
        <w:tabs>
          <w:tab w:val="left" w:pos="-1440"/>
          <w:tab w:val="left" w:pos="-720"/>
          <w:tab w:val="left" w:pos="0"/>
          <w:tab w:val="left" w:pos="720"/>
          <w:tab w:val="left" w:pos="1008"/>
          <w:tab w:val="left" w:pos="1440"/>
        </w:tabs>
        <w:jc w:val="both"/>
        <w:rPr>
          <w:rFonts w:ascii="Arial Narrow" w:hAnsi="Arial Narrow" w:cs="Arial"/>
          <w:spacing w:val="-3"/>
          <w:szCs w:val="24"/>
        </w:rPr>
      </w:pPr>
      <w:r w:rsidRPr="00BA1428">
        <w:rPr>
          <w:rFonts w:ascii="Arial Narrow" w:hAnsi="Arial Narrow" w:cs="Arial"/>
          <w:szCs w:val="24"/>
        </w:rPr>
        <w:lastRenderedPageBreak/>
        <w:t>U-</w:t>
      </w:r>
      <w:r w:rsidRPr="00BA1428">
        <w:rPr>
          <w:rFonts w:ascii="Arial Narrow" w:hAnsi="Arial Narrow" w:cs="Arial"/>
          <w:spacing w:val="-3"/>
          <w:szCs w:val="24"/>
        </w:rPr>
        <w:t>06.04.01. Rowy melioracyjne</w:t>
      </w:r>
    </w:p>
    <w:p w:rsidR="00163350" w:rsidRPr="00BA1428" w:rsidRDefault="00163350" w:rsidP="00163350">
      <w:pPr>
        <w:tabs>
          <w:tab w:val="left" w:pos="-1440"/>
          <w:tab w:val="left" w:pos="-720"/>
          <w:tab w:val="left" w:pos="0"/>
          <w:tab w:val="left" w:pos="720"/>
          <w:tab w:val="left" w:pos="1008"/>
          <w:tab w:val="left" w:pos="1440"/>
        </w:tabs>
        <w:jc w:val="both"/>
        <w:rPr>
          <w:rFonts w:ascii="Arial Narrow" w:hAnsi="Arial Narrow" w:cs="Arial"/>
          <w:spacing w:val="-3"/>
          <w:szCs w:val="24"/>
        </w:rPr>
      </w:pPr>
      <w:r w:rsidRPr="00BA1428">
        <w:rPr>
          <w:rFonts w:ascii="Arial Narrow" w:hAnsi="Arial Narrow" w:cs="Arial"/>
          <w:szCs w:val="24"/>
        </w:rPr>
        <w:t>U-</w:t>
      </w:r>
      <w:r w:rsidRPr="00BA1428">
        <w:rPr>
          <w:rFonts w:ascii="Arial Narrow" w:hAnsi="Arial Narrow" w:cs="Arial"/>
          <w:spacing w:val="-3"/>
          <w:szCs w:val="24"/>
        </w:rPr>
        <w:t>07.07.01. Zasilanie i oświetlenie drogi, skrzyżowań</w:t>
      </w:r>
    </w:p>
    <w:p w:rsidR="00163350" w:rsidRPr="00BA1428" w:rsidRDefault="00163350" w:rsidP="00163350">
      <w:pPr>
        <w:tabs>
          <w:tab w:val="left" w:pos="1560"/>
          <w:tab w:val="left" w:pos="1700"/>
          <w:tab w:val="left" w:leader="dot" w:pos="9070"/>
        </w:tabs>
        <w:jc w:val="both"/>
        <w:rPr>
          <w:rFonts w:ascii="Arial Narrow" w:hAnsi="Arial Narrow"/>
          <w:bCs/>
          <w:szCs w:val="24"/>
        </w:rPr>
      </w:pPr>
    </w:p>
    <w:p w:rsidR="00163350" w:rsidRPr="00BA1428" w:rsidRDefault="00163350" w:rsidP="00163350">
      <w:pPr>
        <w:jc w:val="both"/>
        <w:rPr>
          <w:rFonts w:ascii="Arial Narrow" w:hAnsi="Arial Narrow" w:cs="Arial"/>
          <w:b/>
          <w:spacing w:val="-3"/>
          <w:szCs w:val="24"/>
        </w:rPr>
      </w:pPr>
      <w:r w:rsidRPr="00BA1428">
        <w:rPr>
          <w:rFonts w:ascii="Arial Narrow" w:hAnsi="Arial Narrow" w:cs="Arial"/>
          <w:b/>
          <w:spacing w:val="-3"/>
          <w:szCs w:val="24"/>
        </w:rPr>
        <w:t>1.4. Określenia podstawowe</w:t>
      </w:r>
    </w:p>
    <w:p w:rsidR="00163350" w:rsidRPr="00BA1428" w:rsidRDefault="00163350" w:rsidP="00163350">
      <w:pPr>
        <w:tabs>
          <w:tab w:val="left" w:pos="-1440"/>
          <w:tab w:val="left" w:pos="-720"/>
          <w:tab w:val="left" w:pos="0"/>
          <w:tab w:val="left" w:pos="720"/>
          <w:tab w:val="left" w:pos="1008"/>
          <w:tab w:val="left" w:pos="1440"/>
        </w:tabs>
        <w:jc w:val="both"/>
        <w:rPr>
          <w:rFonts w:ascii="Arial Narrow" w:hAnsi="Arial Narrow" w:cs="Arial"/>
          <w:spacing w:val="-3"/>
          <w:szCs w:val="24"/>
        </w:rPr>
      </w:pPr>
      <w:r w:rsidRPr="00BA1428">
        <w:rPr>
          <w:rFonts w:ascii="Arial Narrow" w:hAnsi="Arial Narrow" w:cs="Arial"/>
          <w:spacing w:val="-3"/>
          <w:szCs w:val="24"/>
        </w:rPr>
        <w:t xml:space="preserve">Użyte w </w:t>
      </w:r>
      <w:proofErr w:type="spellStart"/>
      <w:r>
        <w:rPr>
          <w:rFonts w:ascii="Arial Narrow" w:hAnsi="Arial Narrow" w:cs="Arial"/>
          <w:spacing w:val="-3"/>
          <w:szCs w:val="24"/>
        </w:rPr>
        <w:t>STWiORB</w:t>
      </w:r>
      <w:proofErr w:type="spellEnd"/>
      <w:r w:rsidRPr="00BA1428">
        <w:rPr>
          <w:rFonts w:ascii="Arial Narrow" w:hAnsi="Arial Narrow" w:cs="Arial"/>
          <w:spacing w:val="-3"/>
          <w:szCs w:val="24"/>
        </w:rPr>
        <w:t xml:space="preserve"> wymienione poniżej określenia należy rozumieć w każdym przypadku następująco:</w:t>
      </w:r>
    </w:p>
    <w:p w:rsidR="00163350" w:rsidRPr="00BA1428" w:rsidRDefault="00163350" w:rsidP="00163350">
      <w:pPr>
        <w:tabs>
          <w:tab w:val="left" w:pos="-1725"/>
          <w:tab w:val="left" w:pos="-1005"/>
          <w:tab w:val="left" w:pos="-285"/>
          <w:tab w:val="left" w:pos="435"/>
          <w:tab w:val="left" w:pos="723"/>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440"/>
          <w:tab w:val="left" w:pos="-720"/>
          <w:tab w:val="left" w:pos="0"/>
          <w:tab w:val="left" w:pos="720"/>
          <w:tab w:val="left" w:pos="1008"/>
          <w:tab w:val="left" w:pos="1440"/>
        </w:tabs>
        <w:jc w:val="both"/>
        <w:rPr>
          <w:rFonts w:ascii="Arial Narrow" w:hAnsi="Arial Narrow" w:cs="Arial"/>
          <w:b/>
          <w:spacing w:val="-3"/>
          <w:szCs w:val="24"/>
          <w:u w:val="single"/>
        </w:rPr>
      </w:pPr>
      <w:r w:rsidRPr="00BA1428">
        <w:rPr>
          <w:rFonts w:ascii="Arial Narrow" w:hAnsi="Arial Narrow" w:cs="Arial"/>
          <w:b/>
          <w:spacing w:val="-3"/>
          <w:szCs w:val="24"/>
          <w:u w:val="single"/>
        </w:rPr>
        <w:t>Z zakresu robót ziemnych:</w:t>
      </w:r>
    </w:p>
    <w:p w:rsidR="00163350" w:rsidRPr="00BA1428" w:rsidRDefault="00163350" w:rsidP="00163350">
      <w:pPr>
        <w:tabs>
          <w:tab w:val="left" w:pos="-1725"/>
          <w:tab w:val="left" w:pos="-1005"/>
          <w:tab w:val="left" w:pos="-285"/>
          <w:tab w:val="left" w:pos="851"/>
          <w:tab w:val="left" w:pos="1155"/>
          <w:tab w:val="left" w:pos="1443"/>
          <w:tab w:val="left" w:pos="2595"/>
          <w:tab w:val="left" w:pos="3315"/>
          <w:tab w:val="left" w:pos="4035"/>
          <w:tab w:val="left" w:pos="4755"/>
          <w:tab w:val="left" w:pos="5475"/>
          <w:tab w:val="left" w:pos="6195"/>
          <w:tab w:val="left" w:pos="6915"/>
          <w:tab w:val="left" w:pos="763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Badania akustyczne, badania dynamiczne ciągłości</w:t>
      </w:r>
      <w:r w:rsidRPr="00BA1428">
        <w:rPr>
          <w:rFonts w:ascii="Arial Narrow" w:hAnsi="Arial Narrow" w:cs="Arial"/>
          <w:spacing w:val="-3"/>
          <w:szCs w:val="24"/>
        </w:rPr>
        <w:t xml:space="preserve"> (przy małych odkształceniach) - badanie ciągłości, w którym seria fal akustycznych jest przesyłana od nadajnika do odbiornika przez beton pala, a charakterystyki odbieranych fal są mierzone i wykorzystywane do oceny ciągłości i zmian przekroju trzonu pala</w:t>
      </w:r>
    </w:p>
    <w:p w:rsidR="00163350" w:rsidRPr="00BA1428" w:rsidRDefault="00163350" w:rsidP="00163350">
      <w:pPr>
        <w:pStyle w:val="Default"/>
        <w:rPr>
          <w:rFonts w:ascii="Arial Narrow" w:hAnsi="Arial Narrow"/>
        </w:rPr>
      </w:pPr>
      <w:r w:rsidRPr="00BA1428">
        <w:rPr>
          <w:rFonts w:ascii="Arial Narrow" w:hAnsi="Arial Narrow"/>
          <w:b/>
        </w:rPr>
        <w:t>Badanie ciągłości pali</w:t>
      </w:r>
      <w:r w:rsidRPr="00BA1428">
        <w:rPr>
          <w:rFonts w:ascii="Arial Narrow" w:hAnsi="Arial Narrow"/>
        </w:rPr>
        <w:t xml:space="preserve"> - badanie ciągłości za pomocą niskoenergetycznych metod sejsmicznych (SIT - </w:t>
      </w:r>
      <w:proofErr w:type="spellStart"/>
      <w:r w:rsidRPr="00BA1428">
        <w:rPr>
          <w:rFonts w:ascii="Arial Narrow" w:hAnsi="Arial Narrow"/>
        </w:rPr>
        <w:t>Sonic</w:t>
      </w:r>
      <w:proofErr w:type="spellEnd"/>
      <w:r w:rsidRPr="00BA1428">
        <w:rPr>
          <w:rFonts w:ascii="Arial Narrow" w:hAnsi="Arial Narrow"/>
        </w:rPr>
        <w:t xml:space="preserve"> </w:t>
      </w:r>
      <w:proofErr w:type="spellStart"/>
      <w:r w:rsidRPr="00BA1428">
        <w:rPr>
          <w:rFonts w:ascii="Arial Narrow" w:hAnsi="Arial Narrow"/>
        </w:rPr>
        <w:t>Integrity</w:t>
      </w:r>
      <w:proofErr w:type="spellEnd"/>
      <w:r w:rsidRPr="00BA1428">
        <w:rPr>
          <w:rFonts w:ascii="Arial Narrow" w:hAnsi="Arial Narrow"/>
        </w:rPr>
        <w:t xml:space="preserve"> </w:t>
      </w:r>
      <w:proofErr w:type="spellStart"/>
      <w:r w:rsidRPr="00BA1428">
        <w:rPr>
          <w:rFonts w:ascii="Arial Narrow" w:hAnsi="Arial Narrow"/>
        </w:rPr>
        <w:t>Testing</w:t>
      </w:r>
      <w:proofErr w:type="spellEnd"/>
      <w:r w:rsidRPr="00BA1428">
        <w:rPr>
          <w:rFonts w:ascii="Arial Narrow" w:hAnsi="Arial Narrow"/>
        </w:rPr>
        <w:t xml:space="preserve">, PIT - Pile </w:t>
      </w:r>
      <w:proofErr w:type="spellStart"/>
      <w:r w:rsidRPr="00BA1428">
        <w:rPr>
          <w:rFonts w:ascii="Arial Narrow" w:hAnsi="Arial Narrow"/>
        </w:rPr>
        <w:t>Integrity</w:t>
      </w:r>
      <w:proofErr w:type="spellEnd"/>
      <w:r w:rsidRPr="00BA1428">
        <w:rPr>
          <w:rFonts w:ascii="Arial Narrow" w:hAnsi="Arial Narrow"/>
        </w:rPr>
        <w:t xml:space="preserve"> </w:t>
      </w:r>
      <w:proofErr w:type="spellStart"/>
      <w:r w:rsidRPr="00BA1428">
        <w:rPr>
          <w:rFonts w:ascii="Arial Narrow" w:hAnsi="Arial Narrow"/>
        </w:rPr>
        <w:t>Testing</w:t>
      </w:r>
      <w:proofErr w:type="spellEnd"/>
      <w:r w:rsidRPr="00BA1428">
        <w:rPr>
          <w:rFonts w:ascii="Arial Narrow" w:hAnsi="Arial Narrow"/>
        </w:rPr>
        <w:t>), w których seria fal sejsmicznych wywołanych poprzez uderzenie w głowicę pala za pomocą odpowiedniego młotka jest przesyłana od nadajnika do odbiornika przez beton pala, a charakterystyki odbieranych fal są mierzone i wykorzystywane do oceny ciągłości i zmian przekroju trzonu pala</w:t>
      </w:r>
    </w:p>
    <w:p w:rsidR="00163350" w:rsidRPr="00BA1428" w:rsidRDefault="00163350" w:rsidP="00163350">
      <w:pPr>
        <w:pStyle w:val="Default"/>
        <w:rPr>
          <w:rFonts w:ascii="Arial Narrow" w:hAnsi="Arial Narrow"/>
        </w:rPr>
      </w:pPr>
      <w:r w:rsidRPr="00BA1428">
        <w:rPr>
          <w:rFonts w:ascii="Arial Narrow" w:hAnsi="Arial Narrow"/>
          <w:b/>
        </w:rPr>
        <w:t>Budowla ziemna</w:t>
      </w:r>
      <w:r w:rsidRPr="00BA1428">
        <w:rPr>
          <w:rFonts w:ascii="Arial Narrow" w:hAnsi="Arial Narrow"/>
        </w:rPr>
        <w:t xml:space="preserve"> – budowla wykonana w gruncie lub materiale antropogenicznym albo z gruntu lub z materiału antropogenicznego, powstała w następstwie przeprowadzenia robót ziemnych, spełniająca warunki stateczności i odwodnienia, zapewniająca przejęcie obciążenia od środków transportowych i urządzeń inżynierskich obciążających korpus drogowy</w:t>
      </w:r>
    </w:p>
    <w:p w:rsidR="00163350" w:rsidRPr="00BA1428" w:rsidRDefault="00163350" w:rsidP="00163350">
      <w:pPr>
        <w:pStyle w:val="Default"/>
        <w:rPr>
          <w:rFonts w:ascii="Arial Narrow" w:hAnsi="Arial Narrow"/>
        </w:rPr>
      </w:pPr>
      <w:r w:rsidRPr="00BA1428">
        <w:rPr>
          <w:rFonts w:ascii="Arial Narrow" w:hAnsi="Arial Narrow"/>
          <w:b/>
        </w:rPr>
        <w:t>Ciągły pomiar zagęszczenia</w:t>
      </w:r>
      <w:r w:rsidRPr="00BA1428">
        <w:rPr>
          <w:rFonts w:ascii="Arial Narrow" w:hAnsi="Arial Narrow"/>
        </w:rPr>
        <w:t xml:space="preserve"> – (ang. </w:t>
      </w:r>
      <w:proofErr w:type="spellStart"/>
      <w:r w:rsidRPr="00BA1428">
        <w:rPr>
          <w:rFonts w:ascii="Arial Narrow" w:hAnsi="Arial Narrow"/>
        </w:rPr>
        <w:t>Continuous</w:t>
      </w:r>
      <w:proofErr w:type="spellEnd"/>
      <w:r w:rsidRPr="00BA1428">
        <w:rPr>
          <w:rFonts w:ascii="Arial Narrow" w:hAnsi="Arial Narrow"/>
        </w:rPr>
        <w:t xml:space="preserve"> </w:t>
      </w:r>
      <w:proofErr w:type="spellStart"/>
      <w:r w:rsidRPr="00BA1428">
        <w:rPr>
          <w:rFonts w:ascii="Arial Narrow" w:hAnsi="Arial Narrow"/>
        </w:rPr>
        <w:t>Compaction</w:t>
      </w:r>
      <w:proofErr w:type="spellEnd"/>
      <w:r w:rsidRPr="00BA1428">
        <w:rPr>
          <w:rFonts w:ascii="Arial Narrow" w:hAnsi="Arial Narrow"/>
        </w:rPr>
        <w:t xml:space="preserve"> Control – CCC) wykorzystanie do kontroli stanu zagęszczenia warstwy walców wibracyjnych wyposażonych w system umożliwiający pomiar i dokumentowanie, dynamicznego parametru, charakteryzującego zagęszczenie warstwy ze wskazaniem lokalizacji miejsca </w:t>
      </w:r>
    </w:p>
    <w:p w:rsidR="00163350" w:rsidRPr="00BA1428" w:rsidRDefault="00163350" w:rsidP="00163350">
      <w:pPr>
        <w:pStyle w:val="Default"/>
        <w:rPr>
          <w:rFonts w:ascii="Arial Narrow" w:hAnsi="Arial Narrow"/>
        </w:rPr>
      </w:pPr>
      <w:r w:rsidRPr="00BA1428">
        <w:rPr>
          <w:rFonts w:ascii="Arial Narrow" w:hAnsi="Arial Narrow"/>
          <w:b/>
        </w:rPr>
        <w:t>Deklaracja Właściwości Użytkowych (DWU)</w:t>
      </w:r>
      <w:r w:rsidRPr="00BA1428">
        <w:rPr>
          <w:rFonts w:ascii="Arial Narrow" w:hAnsi="Arial Narrow"/>
        </w:rPr>
        <w:t xml:space="preserve"> – dokument wyrażający właściwości użytkowe wyrobów budowlanych w odniesieniu do zasadniczych charakterystyk tych wyrobów zgodnie z odpowiednimi zharmonizowanymi specyfikacjami technicznymi </w:t>
      </w:r>
    </w:p>
    <w:p w:rsidR="00163350" w:rsidRPr="00BA1428" w:rsidRDefault="00163350" w:rsidP="00163350">
      <w:pPr>
        <w:pStyle w:val="Default"/>
        <w:rPr>
          <w:rFonts w:ascii="Arial Narrow" w:hAnsi="Arial Narrow"/>
        </w:rPr>
      </w:pPr>
      <w:r w:rsidRPr="00BA1428">
        <w:rPr>
          <w:rFonts w:ascii="Arial Narrow" w:hAnsi="Arial Narrow"/>
          <w:b/>
        </w:rPr>
        <w:t>Dobicie</w:t>
      </w:r>
      <w:r w:rsidRPr="00BA1428">
        <w:rPr>
          <w:rFonts w:ascii="Arial Narrow" w:hAnsi="Arial Narrow"/>
        </w:rPr>
        <w:t xml:space="preserve"> - pojedyncze uderzenia młota w pal prefabrykowany, podczas którego są mierzone energia uderzenia oraz odkształcenia jednostkowe/przyśpieszenia i/lub wpęd pala, w celu umożliwienia oceny nośności pala</w:t>
      </w:r>
    </w:p>
    <w:p w:rsidR="00163350" w:rsidRPr="00BA1428" w:rsidRDefault="00163350" w:rsidP="00163350">
      <w:pPr>
        <w:pStyle w:val="Default"/>
        <w:rPr>
          <w:rFonts w:ascii="Arial Narrow" w:hAnsi="Arial Narrow"/>
        </w:rPr>
      </w:pPr>
      <w:r w:rsidRPr="00BA1428">
        <w:rPr>
          <w:rFonts w:ascii="Arial Narrow" w:hAnsi="Arial Narrow"/>
          <w:b/>
        </w:rPr>
        <w:t>Dobijanie</w:t>
      </w:r>
      <w:r w:rsidRPr="00BA1428">
        <w:rPr>
          <w:rFonts w:ascii="Arial Narrow" w:hAnsi="Arial Narrow"/>
        </w:rPr>
        <w:t xml:space="preserve"> - dodatkowa seria uderzeń młota używana do wbicia pala prefabrykowanego w celu odtworzenia wymaganego oporu wbijania</w:t>
      </w:r>
    </w:p>
    <w:p w:rsidR="00163350" w:rsidRPr="00BA1428" w:rsidRDefault="00163350" w:rsidP="00163350">
      <w:pPr>
        <w:pStyle w:val="Default"/>
        <w:rPr>
          <w:rFonts w:ascii="Arial Narrow" w:hAnsi="Arial Narrow"/>
        </w:rPr>
      </w:pPr>
      <w:r w:rsidRPr="00BA1428">
        <w:rPr>
          <w:rFonts w:ascii="Arial Narrow" w:hAnsi="Arial Narrow"/>
          <w:b/>
        </w:rPr>
        <w:t>Dokop</w:t>
      </w:r>
      <w:r w:rsidRPr="00BA1428">
        <w:rPr>
          <w:rFonts w:ascii="Arial Narrow" w:hAnsi="Arial Narrow"/>
        </w:rPr>
        <w:t xml:space="preserve"> - miejsce pozyskania gruntu do wykonania nasypów, położone poza pasem robót drogowych </w:t>
      </w:r>
    </w:p>
    <w:p w:rsidR="00163350" w:rsidRPr="00BA1428" w:rsidRDefault="00163350" w:rsidP="00163350">
      <w:pPr>
        <w:pStyle w:val="Default"/>
        <w:rPr>
          <w:rFonts w:ascii="Arial Narrow" w:hAnsi="Arial Narrow"/>
        </w:rPr>
      </w:pPr>
      <w:r w:rsidRPr="00BA1428">
        <w:rPr>
          <w:rFonts w:ascii="Arial Narrow" w:hAnsi="Arial Narrow"/>
          <w:b/>
        </w:rPr>
        <w:t>Dokumentowanie</w:t>
      </w:r>
      <w:r w:rsidRPr="00BA1428">
        <w:rPr>
          <w:rFonts w:ascii="Arial Narrow" w:hAnsi="Arial Narrow"/>
        </w:rPr>
        <w:t xml:space="preserve"> - sporządzenie trwałego zapisu faktów dotyczących wykonywania pali i rejestrowanych danych w formie „Dziennika wbijania pali” złożonego m.in. z „Metryk pali”</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 xml:space="preserve">Dren pionowy </w:t>
      </w:r>
      <w:r w:rsidRPr="00BA1428">
        <w:rPr>
          <w:rFonts w:ascii="Arial Narrow" w:hAnsi="Arial Narrow" w:cs="Arial"/>
          <w:spacing w:val="-3"/>
          <w:szCs w:val="24"/>
        </w:rPr>
        <w:t>(</w:t>
      </w:r>
      <w:proofErr w:type="spellStart"/>
      <w:r w:rsidRPr="00BA1428">
        <w:rPr>
          <w:rFonts w:ascii="Arial Narrow" w:hAnsi="Arial Narrow" w:cs="Arial"/>
          <w:spacing w:val="-3"/>
          <w:szCs w:val="24"/>
        </w:rPr>
        <w:t>geodren</w:t>
      </w:r>
      <w:proofErr w:type="spellEnd"/>
      <w:r w:rsidRPr="00BA1428">
        <w:rPr>
          <w:rFonts w:ascii="Arial Narrow" w:hAnsi="Arial Narrow" w:cs="Arial"/>
          <w:spacing w:val="-3"/>
          <w:szCs w:val="24"/>
        </w:rPr>
        <w:t xml:space="preserve">) – prefabrykowany dren pionowy powodujący przyśpieszenie procesu konsolidacji gruntu. Zbudowany jest z warstwy zewnętrznej wykonanej z geowłókniny poliestrowej oraz warstwy wewnętrznej wykonanej z tłoczonej </w:t>
      </w:r>
      <w:proofErr w:type="spellStart"/>
      <w:r w:rsidRPr="00BA1428">
        <w:rPr>
          <w:rFonts w:ascii="Arial Narrow" w:hAnsi="Arial Narrow" w:cs="Arial"/>
          <w:spacing w:val="-3"/>
          <w:szCs w:val="24"/>
        </w:rPr>
        <w:t>geomembrany</w:t>
      </w:r>
      <w:proofErr w:type="spellEnd"/>
      <w:r w:rsidRPr="00BA1428">
        <w:rPr>
          <w:rFonts w:ascii="Arial Narrow" w:hAnsi="Arial Narrow" w:cs="Arial"/>
          <w:spacing w:val="-3"/>
          <w:szCs w:val="24"/>
        </w:rPr>
        <w:t xml:space="preserve"> polipropylenowej. Całość połączona jest ze sobą w sposób trwały przez obróbkę termiczną</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Droga dojazdowa</w:t>
      </w:r>
      <w:r w:rsidRPr="00BA1428">
        <w:rPr>
          <w:rFonts w:ascii="Arial Narrow" w:hAnsi="Arial Narrow" w:cs="Arial"/>
          <w:spacing w:val="-3"/>
          <w:szCs w:val="24"/>
        </w:rPr>
        <w:t xml:space="preserve"> - część platformy roboczej służąca do rozładunku i uzbrojenia ciężkiego sprzętu budowlanego na podwoziu gąsienicowym oraz umożliwiająca dojazd do właściwej platformy roboczej lub/i rampy zjazdowej/najazdowej. Droga dojazdowa nie służy do pracy sprzętu</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DTR (Dokumentacja Techniczno-Ruchowa)</w:t>
      </w:r>
      <w:r w:rsidRPr="00BA1428">
        <w:rPr>
          <w:rFonts w:ascii="Arial Narrow" w:hAnsi="Arial Narrow" w:cs="Arial"/>
          <w:spacing w:val="-3"/>
          <w:szCs w:val="24"/>
        </w:rPr>
        <w:t xml:space="preserve"> - charakterystyka wykorzystywanego sprzętu zawierająca m.in. obciążenia generowane na podłoże w różnych fazach pracy i przemieszczania sprzętu , które są wykorzystywane w projektowaniu platform roboczych</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Dziennik wbijania pala</w:t>
      </w:r>
      <w:r w:rsidRPr="00BA1428">
        <w:rPr>
          <w:rFonts w:ascii="Arial Narrow" w:hAnsi="Arial Narrow" w:cs="Arial"/>
          <w:spacing w:val="-3"/>
          <w:szCs w:val="24"/>
        </w:rPr>
        <w:t xml:space="preserve"> – element dokumentacji powykonawczej, składający się z części zawierającej dane o budowie oraz ogólne informacje dotyczące rodzaju robót, metody wykonania oraz specyfikacje dotyczące zbrojenia i betonu oraz szczegółowe dane dotyczące przebiegu wykonawstwa palowania</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Fundament palowy</w:t>
      </w:r>
      <w:r w:rsidRPr="00BA1428">
        <w:rPr>
          <w:rFonts w:ascii="Arial Narrow" w:hAnsi="Arial Narrow" w:cs="Arial"/>
          <w:spacing w:val="-3"/>
          <w:szCs w:val="24"/>
        </w:rPr>
        <w:t xml:space="preserve"> - odmiana fundamentu pośredniego, określana również jako fundament głęboki - obciążenia przenoszone są w tego rodzaju fundamencie na głębsze warstwy podłoża</w:t>
      </w:r>
    </w:p>
    <w:p w:rsidR="00163350" w:rsidRPr="00BA1428" w:rsidRDefault="00163350" w:rsidP="00163350">
      <w:pPr>
        <w:pStyle w:val="Default"/>
        <w:rPr>
          <w:rFonts w:ascii="Arial Narrow" w:hAnsi="Arial Narrow"/>
        </w:rPr>
      </w:pPr>
      <w:proofErr w:type="spellStart"/>
      <w:r w:rsidRPr="00BA1428">
        <w:rPr>
          <w:rFonts w:ascii="Arial Narrow" w:hAnsi="Arial Narrow"/>
          <w:b/>
        </w:rPr>
        <w:t>Geomaterac</w:t>
      </w:r>
      <w:proofErr w:type="spellEnd"/>
      <w:r w:rsidRPr="00BA1428">
        <w:rPr>
          <w:rFonts w:ascii="Arial Narrow" w:hAnsi="Arial Narrow"/>
        </w:rPr>
        <w:t xml:space="preserve"> – warstwa kruszywa otoczona materiałem </w:t>
      </w:r>
      <w:proofErr w:type="spellStart"/>
      <w:r w:rsidRPr="00BA1428">
        <w:rPr>
          <w:rFonts w:ascii="Arial Narrow" w:hAnsi="Arial Narrow"/>
        </w:rPr>
        <w:t>geosyntetycznym</w:t>
      </w:r>
      <w:proofErr w:type="spellEnd"/>
    </w:p>
    <w:p w:rsidR="00163350" w:rsidRPr="00BA1428" w:rsidRDefault="00163350" w:rsidP="00163350">
      <w:pPr>
        <w:pStyle w:val="Default"/>
        <w:rPr>
          <w:rFonts w:ascii="Arial Narrow" w:hAnsi="Arial Narrow"/>
        </w:rPr>
      </w:pPr>
      <w:proofErr w:type="spellStart"/>
      <w:r w:rsidRPr="00BA1428">
        <w:rPr>
          <w:rFonts w:ascii="Arial Narrow" w:hAnsi="Arial Narrow"/>
          <w:b/>
        </w:rPr>
        <w:lastRenderedPageBreak/>
        <w:t>Geosiatka</w:t>
      </w:r>
      <w:proofErr w:type="spellEnd"/>
      <w:r w:rsidRPr="00BA1428">
        <w:rPr>
          <w:rFonts w:ascii="Arial Narrow" w:hAnsi="Arial Narrow"/>
        </w:rPr>
        <w:t xml:space="preserve"> – </w:t>
      </w:r>
      <w:proofErr w:type="spellStart"/>
      <w:r w:rsidRPr="00BA1428">
        <w:rPr>
          <w:rFonts w:ascii="Arial Narrow" w:hAnsi="Arial Narrow"/>
        </w:rPr>
        <w:t>geosyntetyk</w:t>
      </w:r>
      <w:proofErr w:type="spellEnd"/>
      <w:r w:rsidRPr="00BA1428">
        <w:rPr>
          <w:rFonts w:ascii="Arial Narrow" w:hAnsi="Arial Narrow"/>
        </w:rPr>
        <w:t xml:space="preserve"> o płaskiej strukturze w postaci siatki, z otworami znacznie większymi niż elementy składowe, z oczkami trwale połączonymi w węzłach (poprzez klejenie, zgrzewanie lub pokrycie w procesie technologicznym warstwą tworzywa polimerowego) lub ciągnionymi</w:t>
      </w:r>
    </w:p>
    <w:p w:rsidR="00163350" w:rsidRPr="00BA1428" w:rsidRDefault="00163350" w:rsidP="00163350">
      <w:pPr>
        <w:pStyle w:val="Default"/>
        <w:rPr>
          <w:rFonts w:ascii="Arial Narrow" w:hAnsi="Arial Narrow"/>
        </w:rPr>
      </w:pPr>
      <w:r w:rsidRPr="00BA1428">
        <w:rPr>
          <w:rFonts w:ascii="Arial Narrow" w:hAnsi="Arial Narrow"/>
          <w:b/>
        </w:rPr>
        <w:t>Geowłóknina</w:t>
      </w:r>
      <w:r w:rsidRPr="00BA1428">
        <w:rPr>
          <w:rFonts w:ascii="Arial Narrow" w:hAnsi="Arial Narrow"/>
        </w:rPr>
        <w:t xml:space="preserve"> – materiał wytwarzany w postaci runa włókien o uporządkowanej lub przypadkowej orientacji, połączonych siłami tarcia i/lub kohezji i/lub adhezji (włókniny igłowane, przeszywane, łączone termicznie, chemicznie itp.)</w:t>
      </w:r>
    </w:p>
    <w:p w:rsidR="00163350" w:rsidRPr="00BA1428" w:rsidRDefault="00163350" w:rsidP="00163350">
      <w:pPr>
        <w:pStyle w:val="Default"/>
        <w:rPr>
          <w:rFonts w:ascii="Arial Narrow" w:hAnsi="Arial Narrow"/>
        </w:rPr>
      </w:pPr>
      <w:proofErr w:type="spellStart"/>
      <w:r w:rsidRPr="00BA1428">
        <w:rPr>
          <w:rFonts w:ascii="Arial Narrow" w:hAnsi="Arial Narrow"/>
          <w:b/>
        </w:rPr>
        <w:t>Geotkanina</w:t>
      </w:r>
      <w:proofErr w:type="spellEnd"/>
      <w:r w:rsidRPr="00BA1428">
        <w:rPr>
          <w:rFonts w:ascii="Arial Narrow" w:hAnsi="Arial Narrow"/>
        </w:rPr>
        <w:t xml:space="preserve"> - materiał tkany wytwarzany z włókien syntetycznych przez przeplatanie dwóch lub więcej układów przędz, włókien, taśm lub innych elementów</w:t>
      </w:r>
    </w:p>
    <w:p w:rsidR="00163350" w:rsidRPr="00BA1428" w:rsidRDefault="00163350" w:rsidP="00163350">
      <w:pPr>
        <w:pStyle w:val="Default"/>
        <w:rPr>
          <w:rFonts w:ascii="Arial Narrow" w:hAnsi="Arial Narrow"/>
        </w:rPr>
      </w:pPr>
      <w:proofErr w:type="gramStart"/>
      <w:r w:rsidRPr="00BA1428">
        <w:rPr>
          <w:rFonts w:ascii="Arial Narrow" w:hAnsi="Arial Narrow"/>
        </w:rPr>
        <w:t>wyodrębnić</w:t>
      </w:r>
      <w:proofErr w:type="gramEnd"/>
      <w:r w:rsidRPr="00BA1428">
        <w:rPr>
          <w:rFonts w:ascii="Arial Narrow" w:hAnsi="Arial Narrow"/>
        </w:rPr>
        <w:t xml:space="preserve"> wątek oraz osnowę, powstały z przeplecenia ciągłych tasiemek z polimeru</w:t>
      </w:r>
    </w:p>
    <w:p w:rsidR="00163350" w:rsidRPr="00BA1428" w:rsidRDefault="00163350" w:rsidP="00163350">
      <w:pPr>
        <w:pStyle w:val="Default"/>
        <w:rPr>
          <w:rFonts w:ascii="Arial Narrow" w:hAnsi="Arial Narrow"/>
        </w:rPr>
      </w:pPr>
      <w:proofErr w:type="spellStart"/>
      <w:r w:rsidRPr="00BA1428">
        <w:rPr>
          <w:rFonts w:ascii="Arial Narrow" w:hAnsi="Arial Narrow"/>
          <w:b/>
        </w:rPr>
        <w:t>Geosyntetyk</w:t>
      </w:r>
      <w:proofErr w:type="spellEnd"/>
      <w:r w:rsidRPr="00BA1428">
        <w:rPr>
          <w:rFonts w:ascii="Arial Narrow" w:hAnsi="Arial Narrow"/>
        </w:rPr>
        <w:t xml:space="preserve"> – wyrób, którego przynajmniej jeden składnik wytworzony został z polimeru (poliestru, polipropylenu, polietylenu lub poliamidu), mający postać arkusza, paska lub formy przestrzennej, stosowany w kontakcie z gruntem (lub innym materiałem) w geotechnice, fundamentowaniu i budownictwie lądowym i wodnym </w:t>
      </w:r>
    </w:p>
    <w:p w:rsidR="00163350" w:rsidRPr="00BA1428" w:rsidRDefault="00163350" w:rsidP="00163350">
      <w:pPr>
        <w:pStyle w:val="Default"/>
        <w:rPr>
          <w:rFonts w:ascii="Arial Narrow" w:hAnsi="Arial Narrow"/>
        </w:rPr>
      </w:pPr>
      <w:r w:rsidRPr="00BA1428">
        <w:rPr>
          <w:rFonts w:ascii="Arial Narrow" w:hAnsi="Arial Narrow"/>
          <w:b/>
        </w:rPr>
        <w:t>Gęstość objętościowa szkieletu</w:t>
      </w:r>
      <w:r w:rsidRPr="00BA1428">
        <w:rPr>
          <w:rFonts w:ascii="Arial Narrow" w:hAnsi="Arial Narrow"/>
        </w:rPr>
        <w:t xml:space="preserve"> – stosunek masy suchego szkieletu gruntu lub materiału antropogenicznego do objętości próbki </w:t>
      </w:r>
    </w:p>
    <w:p w:rsidR="00163350" w:rsidRPr="00BA1428" w:rsidRDefault="00163350" w:rsidP="00163350">
      <w:pPr>
        <w:pStyle w:val="Default"/>
        <w:rPr>
          <w:rFonts w:ascii="Arial Narrow" w:hAnsi="Arial Narrow"/>
        </w:rPr>
      </w:pPr>
      <w:r w:rsidRPr="00BA1428">
        <w:rPr>
          <w:rFonts w:ascii="Arial Narrow" w:hAnsi="Arial Narrow"/>
          <w:b/>
        </w:rPr>
        <w:t>Górna warstwa nasypu</w:t>
      </w:r>
      <w:r w:rsidRPr="00BA1428">
        <w:rPr>
          <w:rFonts w:ascii="Arial Narrow" w:hAnsi="Arial Narrow"/>
        </w:rPr>
        <w:t xml:space="preserve"> – nasyp znajdujący się w obrębie obliczeniowej głębokości przemarzania </w:t>
      </w:r>
    </w:p>
    <w:p w:rsidR="00163350" w:rsidRPr="00BA1428" w:rsidRDefault="00163350" w:rsidP="00163350">
      <w:pPr>
        <w:pStyle w:val="Default"/>
        <w:rPr>
          <w:rFonts w:ascii="Arial Narrow" w:hAnsi="Arial Narrow"/>
        </w:rPr>
      </w:pPr>
      <w:r w:rsidRPr="00BA1428">
        <w:rPr>
          <w:rFonts w:ascii="Arial Narrow" w:hAnsi="Arial Narrow"/>
          <w:b/>
        </w:rPr>
        <w:t>Grunt</w:t>
      </w:r>
      <w:r w:rsidRPr="00BA1428">
        <w:rPr>
          <w:rFonts w:ascii="Arial Narrow" w:hAnsi="Arial Narrow"/>
        </w:rPr>
        <w:t xml:space="preserve"> – zespół cząstek mineralnych, który może być rozdrobniony przez delikatne rozcieranie w ręce i który zawiera wodę i powietrze, a niekiedy także inne gazy; materiał pochodzenia naturalnego, przemysłowego lub z recyklingu lub dowolna kombinacja tych składników</w:t>
      </w:r>
    </w:p>
    <w:p w:rsidR="00163350" w:rsidRPr="00BA1428" w:rsidRDefault="00163350" w:rsidP="00163350">
      <w:pPr>
        <w:pStyle w:val="Default"/>
        <w:rPr>
          <w:rFonts w:ascii="Arial Narrow" w:hAnsi="Arial Narrow"/>
        </w:rPr>
      </w:pPr>
      <w:r w:rsidRPr="00BA1428">
        <w:rPr>
          <w:rFonts w:ascii="Arial Narrow" w:hAnsi="Arial Narrow"/>
          <w:b/>
        </w:rPr>
        <w:t>Grunt organiczny</w:t>
      </w:r>
      <w:r w:rsidRPr="00BA1428">
        <w:rPr>
          <w:rFonts w:ascii="Arial Narrow" w:hAnsi="Arial Narrow"/>
        </w:rPr>
        <w:t xml:space="preserve"> – grunt z zawartością substancji organicznej większą od 2,0 %</w:t>
      </w:r>
    </w:p>
    <w:p w:rsidR="00163350" w:rsidRPr="00BA1428" w:rsidRDefault="00163350" w:rsidP="00163350">
      <w:pPr>
        <w:pStyle w:val="Default"/>
        <w:rPr>
          <w:rFonts w:ascii="Arial Narrow" w:hAnsi="Arial Narrow"/>
        </w:rPr>
      </w:pPr>
      <w:r w:rsidRPr="00BA1428">
        <w:rPr>
          <w:rFonts w:ascii="Arial Narrow" w:hAnsi="Arial Narrow"/>
          <w:b/>
        </w:rPr>
        <w:t>Humus (gleba)</w:t>
      </w:r>
      <w:r w:rsidRPr="00BA1428">
        <w:rPr>
          <w:rFonts w:ascii="Arial Narrow" w:hAnsi="Arial Narrow"/>
        </w:rPr>
        <w:t xml:space="preserve"> – przypowierzchniowa strefa gruntu (zwietrzałej skały) przeobrażona działalnością roślin, drobnoustrojów, zwierząt, stanowiąca grunt organiczny o właściwościach zapewniających prawidłowy rozwój roślinom </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Kolumna iniekcyjna</w:t>
      </w:r>
      <w:r w:rsidRPr="00BA1428">
        <w:rPr>
          <w:rFonts w:ascii="Arial Narrow" w:hAnsi="Arial Narrow" w:cs="Arial"/>
          <w:spacing w:val="-3"/>
          <w:szCs w:val="24"/>
        </w:rPr>
        <w:t xml:space="preserve"> (pal iniekcyjny) — </w:t>
      </w:r>
      <w:proofErr w:type="spellStart"/>
      <w:r w:rsidRPr="00BA1428">
        <w:rPr>
          <w:rFonts w:ascii="Arial Narrow" w:hAnsi="Arial Narrow" w:cs="Arial"/>
          <w:spacing w:val="-3"/>
          <w:szCs w:val="24"/>
        </w:rPr>
        <w:t>zainiektowana</w:t>
      </w:r>
      <w:proofErr w:type="spellEnd"/>
      <w:r w:rsidRPr="00BA1428">
        <w:rPr>
          <w:rFonts w:ascii="Arial Narrow" w:hAnsi="Arial Narrow" w:cs="Arial"/>
          <w:spacing w:val="-3"/>
          <w:szCs w:val="24"/>
        </w:rPr>
        <w:t xml:space="preserve"> bryła gruntu o kształcie zbliżonym do walca i średnicy określonej w Dokumentacji Projektowej, powstała w wyniku bezpośredniego wymieszania wtłaczanego zaczynu wiążącego z cząsteczkami gruntu (bryła gruntu o zmodyfikowanych własnościach)</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Kolumny DSM</w:t>
      </w:r>
      <w:r w:rsidRPr="00BA1428">
        <w:rPr>
          <w:rFonts w:ascii="Arial Narrow" w:hAnsi="Arial Narrow" w:cs="Arial"/>
          <w:spacing w:val="-3"/>
          <w:szCs w:val="24"/>
        </w:rPr>
        <w:t xml:space="preserve"> – kolumna z </w:t>
      </w:r>
      <w:proofErr w:type="spellStart"/>
      <w:r w:rsidRPr="00BA1428">
        <w:rPr>
          <w:rFonts w:ascii="Arial Narrow" w:hAnsi="Arial Narrow" w:cs="Arial"/>
          <w:spacing w:val="-3"/>
          <w:szCs w:val="24"/>
        </w:rPr>
        <w:t>cementogruntu</w:t>
      </w:r>
      <w:proofErr w:type="spellEnd"/>
      <w:r w:rsidRPr="00BA1428">
        <w:rPr>
          <w:rFonts w:ascii="Arial Narrow" w:hAnsi="Arial Narrow" w:cs="Arial"/>
          <w:spacing w:val="-3"/>
          <w:szCs w:val="24"/>
        </w:rPr>
        <w:t xml:space="preserve"> powstała przez wprowadzenie w podłoże zaczynu cementowego i jego wymieszanie z gruntem zalegającym in situ za pomocą specjalnego mieszadła. Średnica kolumny odpowiada maksymalnemu wymiarowi poprzecznemu końcówki mieszającej obracanej w gruncie</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Kołpak</w:t>
      </w:r>
      <w:r w:rsidRPr="00BA1428">
        <w:rPr>
          <w:rFonts w:ascii="Arial Narrow" w:hAnsi="Arial Narrow" w:cs="Arial"/>
          <w:spacing w:val="-3"/>
          <w:szCs w:val="24"/>
        </w:rPr>
        <w:t xml:space="preserve"> - urządzenie, zwykle stalowe, umieszczone pomiędzy podstawą młota udarowego, a palem lub rurą formującą w celu równomiernego rozłożenia uderzenia młota w głowicę pala</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Kryteria wbijania</w:t>
      </w:r>
      <w:r w:rsidRPr="00BA1428">
        <w:rPr>
          <w:rFonts w:ascii="Arial Narrow" w:hAnsi="Arial Narrow" w:cs="Arial"/>
          <w:spacing w:val="-3"/>
          <w:szCs w:val="24"/>
        </w:rPr>
        <w:t xml:space="preserve"> - parametry wbijania, które powinny być spełnione podczas wbijania pala</w:t>
      </w:r>
    </w:p>
    <w:p w:rsidR="00163350" w:rsidRPr="00BA1428" w:rsidRDefault="00163350" w:rsidP="00163350">
      <w:pPr>
        <w:pStyle w:val="Default"/>
        <w:rPr>
          <w:rFonts w:ascii="Arial Narrow" w:hAnsi="Arial Narrow"/>
        </w:rPr>
      </w:pPr>
      <w:r w:rsidRPr="00BA1428">
        <w:rPr>
          <w:rFonts w:ascii="Arial Narrow" w:hAnsi="Arial Narrow"/>
          <w:b/>
        </w:rPr>
        <w:t>Materiał antropogeniczny</w:t>
      </w:r>
      <w:r w:rsidRPr="00BA1428">
        <w:rPr>
          <w:rFonts w:ascii="Arial Narrow" w:hAnsi="Arial Narrow"/>
        </w:rPr>
        <w:t xml:space="preserve"> – materiał powstały w wyniku bezpośredniej lub pośredniej działalności człowieka (na przykład grunt ulepszony, odpad przemysłowy, materiał z recyklingu) </w:t>
      </w:r>
    </w:p>
    <w:p w:rsidR="00163350" w:rsidRPr="00BA1428" w:rsidRDefault="00163350" w:rsidP="00163350">
      <w:pPr>
        <w:pStyle w:val="Default"/>
        <w:rPr>
          <w:rFonts w:ascii="Arial Narrow" w:hAnsi="Arial Narrow"/>
        </w:rPr>
      </w:pPr>
      <w:r w:rsidRPr="00BA1428">
        <w:rPr>
          <w:rFonts w:ascii="Arial Narrow" w:hAnsi="Arial Narrow"/>
          <w:b/>
        </w:rPr>
        <w:t>Materiał nasypowy</w:t>
      </w:r>
      <w:r w:rsidRPr="00BA1428">
        <w:rPr>
          <w:rFonts w:ascii="Arial Narrow" w:hAnsi="Arial Narrow"/>
        </w:rPr>
        <w:t xml:space="preserve"> – grunt lub materiał antropogeniczny użyty do budowy nasypu</w:t>
      </w:r>
    </w:p>
    <w:p w:rsidR="00163350" w:rsidRPr="00BA1428" w:rsidRDefault="00163350" w:rsidP="00163350">
      <w:pPr>
        <w:pStyle w:val="Default"/>
        <w:rPr>
          <w:rFonts w:ascii="Arial Narrow" w:hAnsi="Arial Narrow"/>
        </w:rPr>
      </w:pPr>
      <w:r w:rsidRPr="00BA1428">
        <w:rPr>
          <w:rFonts w:ascii="Arial Narrow" w:hAnsi="Arial Narrow"/>
          <w:b/>
        </w:rPr>
        <w:t>Materiał</w:t>
      </w:r>
      <w:r w:rsidRPr="00BA1428">
        <w:rPr>
          <w:rFonts w:ascii="Arial Narrow" w:hAnsi="Arial Narrow"/>
        </w:rPr>
        <w:t xml:space="preserve"> </w:t>
      </w:r>
      <w:r w:rsidRPr="00BA1428">
        <w:rPr>
          <w:rFonts w:ascii="Arial Narrow" w:hAnsi="Arial Narrow"/>
          <w:b/>
        </w:rPr>
        <w:t>nieprzydatny</w:t>
      </w:r>
      <w:r w:rsidRPr="00BA1428">
        <w:rPr>
          <w:rFonts w:ascii="Arial Narrow" w:hAnsi="Arial Narrow"/>
        </w:rPr>
        <w:t xml:space="preserve"> – grunt lub materiał antropogeniczny, którego właściwości uniemożliwiają wykorzystanie go jako materiał nasypowy. Nieprzydatność może być trwała, związana z niezmiennymi cechami materiału lub czasowa, związana ze stanem materiału lub innymi właściwościami, które wymagają poprawienia </w:t>
      </w:r>
    </w:p>
    <w:p w:rsidR="00163350" w:rsidRPr="00BA1428" w:rsidRDefault="00163350" w:rsidP="00163350">
      <w:pPr>
        <w:pStyle w:val="Default"/>
        <w:rPr>
          <w:rFonts w:ascii="Arial Narrow" w:hAnsi="Arial Narrow"/>
        </w:rPr>
      </w:pPr>
      <w:r w:rsidRPr="00BA1428">
        <w:rPr>
          <w:rFonts w:ascii="Arial Narrow" w:hAnsi="Arial Narrow"/>
          <w:b/>
        </w:rPr>
        <w:t>Materiał przydatny</w:t>
      </w:r>
      <w:r w:rsidRPr="00BA1428">
        <w:rPr>
          <w:rFonts w:ascii="Arial Narrow" w:hAnsi="Arial Narrow"/>
        </w:rPr>
        <w:t xml:space="preserve"> – grunt lub materiał antropogeniczny, którego właściwości umożliwiają wykorzystanie go jako materiał nasypowy bez stosowania dodatkowych zabiegów </w:t>
      </w:r>
    </w:p>
    <w:p w:rsidR="00163350" w:rsidRPr="00BA1428" w:rsidRDefault="00163350" w:rsidP="00163350">
      <w:pPr>
        <w:pStyle w:val="Default"/>
        <w:rPr>
          <w:rFonts w:ascii="Arial Narrow" w:hAnsi="Arial Narrow"/>
        </w:rPr>
      </w:pPr>
      <w:r w:rsidRPr="00BA1428">
        <w:rPr>
          <w:rFonts w:ascii="Arial Narrow" w:hAnsi="Arial Narrow"/>
          <w:b/>
        </w:rPr>
        <w:t>Materiał ulepszony</w:t>
      </w:r>
      <w:r w:rsidRPr="00BA1428">
        <w:rPr>
          <w:rFonts w:ascii="Arial Narrow" w:hAnsi="Arial Narrow"/>
        </w:rPr>
        <w:t xml:space="preserve"> – grunt lub materiał antropogeniczny, którego właściwości zostały zmienione, w efekcie czego spełnia on wymagania wynikające z przewidzianego zastosowania</w:t>
      </w:r>
    </w:p>
    <w:p w:rsidR="00163350" w:rsidRPr="00BA1428" w:rsidRDefault="00163350" w:rsidP="00163350">
      <w:pPr>
        <w:pStyle w:val="Default"/>
        <w:rPr>
          <w:rFonts w:ascii="Arial Narrow" w:hAnsi="Arial Narrow"/>
        </w:rPr>
      </w:pPr>
      <w:r w:rsidRPr="00BA1428">
        <w:rPr>
          <w:rFonts w:ascii="Arial Narrow" w:hAnsi="Arial Narrow"/>
          <w:b/>
        </w:rPr>
        <w:t>Metryka pala</w:t>
      </w:r>
      <w:r w:rsidRPr="00BA1428">
        <w:rPr>
          <w:rFonts w:ascii="Arial Narrow" w:hAnsi="Arial Narrow"/>
        </w:rPr>
        <w:t xml:space="preserve"> - szczegółowy zapis postępu zagłębiania pojedynczego pala zawierający następujące informacje: numer podpory/fundamentu, numer pala, lokalizację pala, wymiary pala, klasa betonu pala, informacje na temat zbrojenia pala, informacje na temat liczby złączek i ich położenia, nachylenie projektowanego i wykonanego pala, datę rozpoczęcia i zakończenia zagłębiania pala, rodzaj i typ urządzenia do zagłębiania pala, ciężar młota, wysokość spadu młota, rodzaj stosowanej przedłużki oraz wpędy pala (w metryce należy podać jako wartość wpędu ilość uderzeń młota na każde 20cm postępu zagłębiania pala), rzędną terenu oraz rzędną projektowaną i wykonaną podstawy i głowicy pala, numer </w:t>
      </w:r>
      <w:r w:rsidRPr="00BA1428">
        <w:rPr>
          <w:rFonts w:ascii="Arial Narrow" w:hAnsi="Arial Narrow"/>
        </w:rPr>
        <w:lastRenderedPageBreak/>
        <w:t xml:space="preserve">rysunku na podstawie którego realizowana jest robota, </w:t>
      </w:r>
      <w:proofErr w:type="gramStart"/>
      <w:r w:rsidRPr="00BA1428">
        <w:rPr>
          <w:rFonts w:ascii="Arial Narrow" w:hAnsi="Arial Narrow"/>
        </w:rPr>
        <w:t>imię</w:t>
      </w:r>
      <w:proofErr w:type="gramEnd"/>
      <w:r w:rsidRPr="00BA1428">
        <w:rPr>
          <w:rFonts w:ascii="Arial Narrow" w:hAnsi="Arial Narrow"/>
        </w:rPr>
        <w:t xml:space="preserve"> i nazwisko Kierownika Robót Palowych. Metryka pala jest częścią składową dziennika wbijania pali</w:t>
      </w:r>
    </w:p>
    <w:p w:rsidR="00163350" w:rsidRPr="00BA1428" w:rsidRDefault="00163350" w:rsidP="00163350">
      <w:pPr>
        <w:pStyle w:val="Default"/>
        <w:rPr>
          <w:rFonts w:ascii="Arial Narrow" w:hAnsi="Arial Narrow"/>
        </w:rPr>
      </w:pPr>
      <w:r w:rsidRPr="00BA1428">
        <w:rPr>
          <w:rFonts w:ascii="Arial Narrow" w:hAnsi="Arial Narrow"/>
          <w:b/>
        </w:rPr>
        <w:t>Miejsce zerowe robót ziemnych</w:t>
      </w:r>
      <w:r w:rsidRPr="00BA1428">
        <w:rPr>
          <w:rFonts w:ascii="Arial Narrow" w:hAnsi="Arial Narrow"/>
        </w:rPr>
        <w:t xml:space="preserve"> (przekrój zerowy robót ziemnych) - granica pomiędzy nasypem i wykopem. Przekrój przejściowy, w którym powierzchnie nasypu i wykopu w przekroju poprzecznym są równe (charakter robót ziemnych zmienia się z wykopu na nasyp lub odwrotnie)</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 xml:space="preserve">Korona drogi </w:t>
      </w:r>
      <w:r w:rsidRPr="00BA1428">
        <w:rPr>
          <w:rFonts w:ascii="Arial Narrow" w:hAnsi="Arial Narrow" w:cs="Arial"/>
          <w:spacing w:val="-3"/>
          <w:szCs w:val="24"/>
        </w:rPr>
        <w:t xml:space="preserve">– część przekroju poprzecznego drogi, obejmująca jezdnie z poboczami i pasem dzielącym, pasy awaryjnego postoju, chodniki, zatoki oraz ewentualne inne elementy, położona pomiędzy górnymi krawędziami skarp </w:t>
      </w:r>
    </w:p>
    <w:p w:rsidR="00163350" w:rsidRPr="00BA1428" w:rsidRDefault="00163350" w:rsidP="00163350">
      <w:pPr>
        <w:pStyle w:val="Default"/>
        <w:rPr>
          <w:rFonts w:ascii="Arial Narrow" w:hAnsi="Arial Narrow"/>
        </w:rPr>
      </w:pPr>
      <w:r w:rsidRPr="00BA1428">
        <w:rPr>
          <w:rFonts w:ascii="Arial Narrow" w:hAnsi="Arial Narrow" w:cs="Arial"/>
          <w:b/>
          <w:spacing w:val="-3"/>
        </w:rPr>
        <w:t>Korpus drogowy</w:t>
      </w:r>
      <w:r w:rsidRPr="00BA1428">
        <w:rPr>
          <w:rFonts w:ascii="Arial Narrow" w:hAnsi="Arial Narrow" w:cs="Arial"/>
          <w:spacing w:val="-3"/>
        </w:rPr>
        <w:t xml:space="preserve"> –</w:t>
      </w:r>
      <w:r w:rsidRPr="00BA1428">
        <w:rPr>
          <w:rFonts w:ascii="Arial Narrow" w:hAnsi="Arial Narrow"/>
        </w:rPr>
        <w:t xml:space="preserve">cały nasyp oraz ta część wykopu, która jest ograniczona koroną drogi i wewnętrznymi skarpami rowów </w:t>
      </w:r>
    </w:p>
    <w:p w:rsidR="00163350" w:rsidRPr="00BA1428" w:rsidRDefault="00163350" w:rsidP="00163350">
      <w:pPr>
        <w:pStyle w:val="Default"/>
        <w:rPr>
          <w:rFonts w:ascii="Arial Narrow" w:hAnsi="Arial Narrow"/>
        </w:rPr>
      </w:pPr>
      <w:r w:rsidRPr="00BA1428">
        <w:rPr>
          <w:rFonts w:ascii="Arial Narrow" w:hAnsi="Arial Narrow"/>
          <w:b/>
        </w:rPr>
        <w:t>Mieszanie wgłębne miejscowego gruntu</w:t>
      </w:r>
      <w:r w:rsidRPr="00BA1428">
        <w:rPr>
          <w:rFonts w:ascii="Arial Narrow" w:hAnsi="Arial Narrow"/>
        </w:rPr>
        <w:t xml:space="preserve"> - metoda formowania w podłożu ze słabych gruntów - kolumn lub ich układów albo masywnych bloków utworzonych z miejscowego gruntu mieszanego ze spoiwem</w:t>
      </w:r>
    </w:p>
    <w:p w:rsidR="00163350" w:rsidRPr="00BA1428" w:rsidRDefault="00163350" w:rsidP="00163350">
      <w:pPr>
        <w:pStyle w:val="Default"/>
        <w:rPr>
          <w:rFonts w:ascii="Arial Narrow" w:hAnsi="Arial Narrow"/>
        </w:rPr>
      </w:pPr>
      <w:r w:rsidRPr="00BA1428">
        <w:rPr>
          <w:rFonts w:ascii="Arial Narrow" w:hAnsi="Arial Narrow"/>
          <w:b/>
        </w:rPr>
        <w:t>Młot udarowy</w:t>
      </w:r>
      <w:r w:rsidRPr="00BA1428">
        <w:rPr>
          <w:rFonts w:ascii="Arial Narrow" w:hAnsi="Arial Narrow"/>
        </w:rPr>
        <w:t xml:space="preserve"> - narzędzie budowlane do udarowego wbijania pali (masa uderzająca lub spadająca)</w:t>
      </w:r>
    </w:p>
    <w:p w:rsidR="00163350" w:rsidRPr="00BA1428" w:rsidRDefault="00163350" w:rsidP="00163350">
      <w:pPr>
        <w:pStyle w:val="Default"/>
        <w:rPr>
          <w:rFonts w:ascii="Arial Narrow" w:hAnsi="Arial Narrow"/>
        </w:rPr>
      </w:pPr>
      <w:r w:rsidRPr="00BA1428">
        <w:rPr>
          <w:rFonts w:ascii="Arial Narrow" w:hAnsi="Arial Narrow"/>
          <w:b/>
        </w:rPr>
        <w:t>Moduł odkształcenia gruntu</w:t>
      </w:r>
      <w:r w:rsidRPr="00BA1428">
        <w:rPr>
          <w:rFonts w:ascii="Arial Narrow" w:hAnsi="Arial Narrow"/>
        </w:rPr>
        <w:t xml:space="preserve"> – wielkość charakteryzująca nośność na powierzchni warstwy gruntu lub materiału antropogenicznego, badana zgodnie z Załącznikiem 2 (procedura według PN-S-02205, załącznik B), określana według wzoru: </w:t>
      </w:r>
    </w:p>
    <w:p w:rsidR="00163350" w:rsidRPr="00BA1428" w:rsidRDefault="00163350" w:rsidP="00163350">
      <w:pPr>
        <w:pStyle w:val="Default"/>
        <w:jc w:val="center"/>
        <w:rPr>
          <w:rFonts w:ascii="Arial Narrow" w:hAnsi="Arial Narrow"/>
        </w:rPr>
      </w:pPr>
      <w:r w:rsidRPr="00BA1428">
        <w:rPr>
          <w:rFonts w:ascii="Arial Narrow" w:hAnsi="Arial Narrow"/>
          <w:noProof/>
        </w:rPr>
        <w:drawing>
          <wp:inline distT="0" distB="0" distL="0" distR="0" wp14:anchorId="7ABFE084" wp14:editId="2E15217D">
            <wp:extent cx="1285875" cy="752475"/>
            <wp:effectExtent l="0" t="0" r="9525" b="952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85875" cy="752475"/>
                    </a:xfrm>
                    <a:prstGeom prst="rect">
                      <a:avLst/>
                    </a:prstGeom>
                    <a:noFill/>
                    <a:ln>
                      <a:noFill/>
                    </a:ln>
                  </pic:spPr>
                </pic:pic>
              </a:graphicData>
            </a:graphic>
          </wp:inline>
        </w:drawing>
      </w:r>
    </w:p>
    <w:p w:rsidR="00163350" w:rsidRPr="00BA1428" w:rsidRDefault="00163350" w:rsidP="00163350">
      <w:pPr>
        <w:pStyle w:val="Default"/>
        <w:rPr>
          <w:rFonts w:ascii="Arial Narrow" w:hAnsi="Arial Narrow"/>
        </w:rPr>
      </w:pPr>
      <w:proofErr w:type="gramStart"/>
      <w:r w:rsidRPr="00BA1428">
        <w:rPr>
          <w:rFonts w:ascii="Arial Narrow" w:hAnsi="Arial Narrow"/>
        </w:rPr>
        <w:t>gdzie</w:t>
      </w:r>
      <w:proofErr w:type="gramEnd"/>
      <w:r w:rsidRPr="00BA1428">
        <w:rPr>
          <w:rFonts w:ascii="Arial Narrow" w:hAnsi="Arial Narrow"/>
        </w:rPr>
        <w:t xml:space="preserve">: </w:t>
      </w:r>
    </w:p>
    <w:p w:rsidR="00163350" w:rsidRPr="00BA1428" w:rsidRDefault="00163350" w:rsidP="00163350">
      <w:pPr>
        <w:pStyle w:val="Default"/>
        <w:rPr>
          <w:rFonts w:ascii="Arial Narrow" w:hAnsi="Arial Narrow"/>
        </w:rPr>
      </w:pPr>
      <w:proofErr w:type="spellStart"/>
      <w:r w:rsidRPr="00BA1428">
        <w:rPr>
          <w:rFonts w:ascii="Arial Narrow" w:hAnsi="Arial Narrow"/>
        </w:rPr>
        <w:t>Ei</w:t>
      </w:r>
      <w:proofErr w:type="spellEnd"/>
      <w:r w:rsidRPr="00BA1428">
        <w:rPr>
          <w:rFonts w:ascii="Arial Narrow" w:hAnsi="Arial Narrow"/>
        </w:rPr>
        <w:t xml:space="preserve"> moduł odkształcenia gruntu [</w:t>
      </w:r>
      <w:proofErr w:type="spellStart"/>
      <w:r w:rsidRPr="00BA1428">
        <w:rPr>
          <w:rFonts w:ascii="Arial Narrow" w:hAnsi="Arial Narrow"/>
        </w:rPr>
        <w:t>MPa</w:t>
      </w:r>
      <w:proofErr w:type="spellEnd"/>
      <w:r w:rsidRPr="00BA1428">
        <w:rPr>
          <w:rFonts w:ascii="Arial Narrow" w:hAnsi="Arial Narrow"/>
        </w:rPr>
        <w:t xml:space="preserve">] </w:t>
      </w:r>
    </w:p>
    <w:p w:rsidR="00163350" w:rsidRPr="00BA1428" w:rsidRDefault="00163350" w:rsidP="00163350">
      <w:pPr>
        <w:pStyle w:val="Default"/>
        <w:rPr>
          <w:rFonts w:ascii="Arial Narrow" w:hAnsi="Arial Narrow"/>
        </w:rPr>
      </w:pPr>
      <w:proofErr w:type="spellStart"/>
      <w:r w:rsidRPr="00BA1428">
        <w:rPr>
          <w:rFonts w:ascii="Arial Narrow" w:hAnsi="Arial Narrow"/>
        </w:rPr>
        <w:t>Δp</w:t>
      </w:r>
      <w:proofErr w:type="spellEnd"/>
      <w:r w:rsidRPr="00BA1428">
        <w:rPr>
          <w:rFonts w:ascii="Arial Narrow" w:hAnsi="Arial Narrow"/>
        </w:rPr>
        <w:t xml:space="preserve"> przyrost obciążenia jednostkowego [</w:t>
      </w:r>
      <w:proofErr w:type="spellStart"/>
      <w:r w:rsidRPr="00BA1428">
        <w:rPr>
          <w:rFonts w:ascii="Arial Narrow" w:hAnsi="Arial Narrow"/>
        </w:rPr>
        <w:t>MPa</w:t>
      </w:r>
      <w:proofErr w:type="spellEnd"/>
      <w:r w:rsidRPr="00BA1428">
        <w:rPr>
          <w:rFonts w:ascii="Arial Narrow" w:hAnsi="Arial Narrow"/>
        </w:rPr>
        <w:t xml:space="preserve">], </w:t>
      </w:r>
    </w:p>
    <w:p w:rsidR="00163350" w:rsidRPr="00BA1428" w:rsidRDefault="00163350" w:rsidP="00163350">
      <w:pPr>
        <w:pStyle w:val="Default"/>
        <w:rPr>
          <w:rFonts w:ascii="Arial Narrow" w:hAnsi="Arial Narrow"/>
        </w:rPr>
      </w:pPr>
      <w:proofErr w:type="spellStart"/>
      <w:r w:rsidRPr="00BA1428">
        <w:rPr>
          <w:rFonts w:ascii="Arial Narrow" w:hAnsi="Arial Narrow"/>
        </w:rPr>
        <w:t>Δs</w:t>
      </w:r>
      <w:proofErr w:type="spellEnd"/>
      <w:r w:rsidRPr="00BA1428">
        <w:rPr>
          <w:rFonts w:ascii="Arial Narrow" w:hAnsi="Arial Narrow"/>
        </w:rPr>
        <w:t xml:space="preserve"> przyrost osiadania odpowiadający przyrostowi obciążenia jednostkowego [mm] </w:t>
      </w:r>
    </w:p>
    <w:p w:rsidR="00163350" w:rsidRPr="00BA1428" w:rsidRDefault="00163350" w:rsidP="00163350">
      <w:pPr>
        <w:pStyle w:val="Default"/>
        <w:rPr>
          <w:rFonts w:ascii="Arial Narrow" w:hAnsi="Arial Narrow"/>
        </w:rPr>
      </w:pPr>
      <w:r w:rsidRPr="00BA1428">
        <w:rPr>
          <w:rFonts w:ascii="Arial Narrow" w:hAnsi="Arial Narrow"/>
        </w:rPr>
        <w:t>D średnica płyty [mm]</w:t>
      </w:r>
    </w:p>
    <w:p w:rsidR="00163350" w:rsidRPr="00BA1428" w:rsidRDefault="00163350" w:rsidP="00163350">
      <w:pPr>
        <w:pStyle w:val="Default"/>
        <w:rPr>
          <w:rFonts w:ascii="Arial Narrow" w:hAnsi="Arial Narrow"/>
        </w:rPr>
      </w:pPr>
      <w:r w:rsidRPr="00BA1428">
        <w:rPr>
          <w:rFonts w:ascii="Arial Narrow" w:hAnsi="Arial Narrow"/>
          <w:b/>
        </w:rPr>
        <w:t>Monitorowanie</w:t>
      </w:r>
      <w:r w:rsidRPr="00BA1428">
        <w:rPr>
          <w:rFonts w:ascii="Arial Narrow" w:hAnsi="Arial Narrow"/>
        </w:rPr>
        <w:t xml:space="preserve"> - prowadzenie obserwacji w ramach kontroli jakości technicznej procesu palowania</w:t>
      </w:r>
    </w:p>
    <w:p w:rsidR="00163350" w:rsidRPr="00BA1428" w:rsidRDefault="00163350" w:rsidP="00163350">
      <w:pPr>
        <w:pStyle w:val="Default"/>
        <w:rPr>
          <w:rFonts w:ascii="Arial Narrow" w:hAnsi="Arial Narrow"/>
        </w:rPr>
      </w:pPr>
      <w:r w:rsidRPr="00BA1428">
        <w:rPr>
          <w:rFonts w:ascii="Arial Narrow" w:hAnsi="Arial Narrow"/>
          <w:b/>
        </w:rPr>
        <w:t xml:space="preserve">Nadzór </w:t>
      </w:r>
      <w:r w:rsidRPr="00BA1428">
        <w:rPr>
          <w:rFonts w:ascii="Arial Narrow" w:hAnsi="Arial Narrow"/>
        </w:rPr>
        <w:t>– aktywna funkcja w nadzorowaniu i kierowaniu wykonaniem pali</w:t>
      </w:r>
    </w:p>
    <w:p w:rsidR="00163350" w:rsidRPr="00BA1428" w:rsidRDefault="00163350" w:rsidP="00163350">
      <w:pPr>
        <w:pStyle w:val="Default"/>
        <w:rPr>
          <w:rFonts w:ascii="Arial Narrow" w:hAnsi="Arial Narrow"/>
        </w:rPr>
      </w:pPr>
      <w:r w:rsidRPr="00BA1428">
        <w:rPr>
          <w:rFonts w:ascii="Arial Narrow" w:hAnsi="Arial Narrow"/>
          <w:b/>
        </w:rPr>
        <w:t>Nasyp</w:t>
      </w:r>
      <w:r w:rsidRPr="00BA1428">
        <w:rPr>
          <w:rFonts w:ascii="Arial Narrow" w:hAnsi="Arial Narrow"/>
        </w:rPr>
        <w:t xml:space="preserve"> – budowla ziemna wykonana w obrębie pasa drogowego poprzez wbudowanie materiału nasypowego w kontrolowany sposób polegający na układaniu i zagęszczaniu kolejnych warstw powyżej powierzchni terenu </w:t>
      </w:r>
    </w:p>
    <w:p w:rsidR="00163350" w:rsidRPr="00BA1428" w:rsidRDefault="00163350" w:rsidP="00163350">
      <w:pPr>
        <w:pStyle w:val="Default"/>
        <w:rPr>
          <w:rFonts w:ascii="Arial Narrow" w:hAnsi="Arial Narrow"/>
        </w:rPr>
      </w:pPr>
      <w:r w:rsidRPr="00BA1428">
        <w:rPr>
          <w:rFonts w:ascii="Arial Narrow" w:hAnsi="Arial Narrow"/>
          <w:b/>
        </w:rPr>
        <w:t>Nasyp przeciążający</w:t>
      </w:r>
      <w:r w:rsidRPr="00BA1428">
        <w:rPr>
          <w:rFonts w:ascii="Arial Narrow" w:hAnsi="Arial Narrow"/>
        </w:rPr>
        <w:t xml:space="preserve"> - warstwa nasypu przeciążającego o obliczanej miąższości, zgodnie z dokumentacją projektową, uformowana na koronie projektowanego nasypu i pozostawiona na okres zgodnie z wytycznymi zawartymi w dokumentacji projektowej, wykonywa z materiału o zakładanym ciężarze. </w:t>
      </w:r>
    </w:p>
    <w:p w:rsidR="00163350" w:rsidRPr="00BA1428" w:rsidRDefault="00163350" w:rsidP="00163350">
      <w:pPr>
        <w:pStyle w:val="Default"/>
        <w:rPr>
          <w:rFonts w:ascii="Arial Narrow" w:hAnsi="Arial Narrow"/>
        </w:rPr>
      </w:pPr>
      <w:r w:rsidRPr="00BA1428">
        <w:rPr>
          <w:rFonts w:ascii="Arial Narrow" w:hAnsi="Arial Narrow"/>
          <w:b/>
        </w:rPr>
        <w:t>Nasyp „topiony”-</w:t>
      </w:r>
      <w:r w:rsidRPr="00BA1428">
        <w:rPr>
          <w:rFonts w:ascii="Arial Narrow" w:hAnsi="Arial Narrow"/>
        </w:rPr>
        <w:t xml:space="preserve"> objętość nasypu docelowego lub przeciążającego (w zależności od przekroju drogi) która znajdzie się poniżej poziomu terenu w związku z osiadaniem rodzimego podłoża gruntowego. Objętości te należy odpowiednio uwzględnić w obmiarach poszczególnych robót (nasyp wg </w:t>
      </w:r>
      <w:proofErr w:type="spellStart"/>
      <w:r>
        <w:rPr>
          <w:rFonts w:ascii="Arial Narrow" w:hAnsi="Arial Narrow"/>
        </w:rPr>
        <w:t>STWiORB</w:t>
      </w:r>
      <w:proofErr w:type="spellEnd"/>
      <w:r w:rsidRPr="00BA1428">
        <w:rPr>
          <w:rFonts w:ascii="Arial Narrow" w:hAnsi="Arial Narrow"/>
        </w:rPr>
        <w:t xml:space="preserve"> D-02.03.01 „Roboty ziemne. Wykonanie nasypów”, nasyp przeciążający wg niniejszych </w:t>
      </w:r>
      <w:proofErr w:type="spellStart"/>
      <w:r>
        <w:rPr>
          <w:rFonts w:ascii="Arial Narrow" w:hAnsi="Arial Narrow"/>
        </w:rPr>
        <w:t>STWiORB</w:t>
      </w:r>
      <w:proofErr w:type="spellEnd"/>
    </w:p>
    <w:p w:rsidR="00163350" w:rsidRPr="00BA1428" w:rsidRDefault="00163350" w:rsidP="00163350">
      <w:pPr>
        <w:pStyle w:val="Default"/>
        <w:rPr>
          <w:rFonts w:ascii="Arial Narrow" w:hAnsi="Arial Narrow"/>
        </w:rPr>
      </w:pPr>
      <w:r w:rsidRPr="00BA1428">
        <w:rPr>
          <w:rFonts w:ascii="Arial Narrow" w:hAnsi="Arial Narrow"/>
          <w:b/>
        </w:rPr>
        <w:t>Niweleta robót ziemnych</w:t>
      </w:r>
      <w:r w:rsidRPr="00BA1428">
        <w:rPr>
          <w:rFonts w:ascii="Arial Narrow" w:hAnsi="Arial Narrow"/>
        </w:rPr>
        <w:t xml:space="preserve"> (spód konstrukcji nawierzchni) - poziom górnej powierzchni materiału nasypowego w nasypie lub poziom górnej powierzchni gruntu rodzimego w wykopie lub poziom górnej powierzchni warstwy ulepszonego podłoża nawierzchni, o ile taka warstwa występuje. Lokalizację powierzchni robót zimnych pokazano na rysunku 1.1. </w:t>
      </w:r>
    </w:p>
    <w:p w:rsidR="00163350" w:rsidRPr="00BA1428" w:rsidRDefault="00163350" w:rsidP="00163350">
      <w:pPr>
        <w:pStyle w:val="Default"/>
        <w:jc w:val="center"/>
        <w:rPr>
          <w:rFonts w:ascii="Arial Narrow" w:hAnsi="Arial Narrow"/>
        </w:rPr>
      </w:pPr>
      <w:r w:rsidRPr="00BA1428">
        <w:rPr>
          <w:rFonts w:ascii="Arial Narrow" w:hAnsi="Arial Narrow"/>
          <w:noProof/>
        </w:rPr>
        <w:lastRenderedPageBreak/>
        <w:drawing>
          <wp:inline distT="0" distB="0" distL="0" distR="0" wp14:anchorId="7BB283DC" wp14:editId="0A798BC2">
            <wp:extent cx="4034781" cy="1924655"/>
            <wp:effectExtent l="0" t="0" r="444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040179" cy="1927230"/>
                    </a:xfrm>
                    <a:prstGeom prst="rect">
                      <a:avLst/>
                    </a:prstGeom>
                    <a:noFill/>
                    <a:ln>
                      <a:noFill/>
                    </a:ln>
                  </pic:spPr>
                </pic:pic>
              </a:graphicData>
            </a:graphic>
          </wp:inline>
        </w:drawing>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pStyle w:val="Default"/>
        <w:rPr>
          <w:rFonts w:ascii="Arial Narrow" w:hAnsi="Arial Narrow"/>
        </w:rPr>
      </w:pPr>
      <w:r w:rsidRPr="00BA1428">
        <w:rPr>
          <w:rFonts w:ascii="Arial Narrow" w:hAnsi="Arial Narrow"/>
          <w:b/>
        </w:rPr>
        <w:t>Obliczeniowa głębokość przemarzania</w:t>
      </w:r>
      <w:r w:rsidRPr="00BA1428">
        <w:rPr>
          <w:rFonts w:ascii="Arial Narrow" w:hAnsi="Arial Narrow"/>
        </w:rPr>
        <w:t xml:space="preserve"> - umowna głębokość przemarzania w danym rejonie, będąca głębokością przemarzania zredukowaną w zależności od obciążenia ruchem samochodowym i warunków gruntowo-wodnych </w:t>
      </w:r>
    </w:p>
    <w:p w:rsidR="00163350" w:rsidRPr="00BA1428" w:rsidRDefault="00163350" w:rsidP="00163350">
      <w:pPr>
        <w:pStyle w:val="Default"/>
        <w:rPr>
          <w:rFonts w:ascii="Arial Narrow" w:hAnsi="Arial Narrow"/>
        </w:rPr>
      </w:pPr>
      <w:r w:rsidRPr="00BA1428">
        <w:rPr>
          <w:rFonts w:ascii="Arial Narrow" w:hAnsi="Arial Narrow"/>
          <w:b/>
        </w:rPr>
        <w:t>Obszar roboczy platformy</w:t>
      </w:r>
      <w:r w:rsidRPr="00BA1428">
        <w:rPr>
          <w:rFonts w:ascii="Arial Narrow" w:hAnsi="Arial Narrow"/>
        </w:rPr>
        <w:t xml:space="preserve"> – wyraźnie oznakowana cześć część platformy przeznaczona do pracy ciężkiego sprzętu budowlanego na podwoziu gąsienicowym. Poza obszarem roboczym znajdują się krawędzie platformy w postaci skarp lub fragmentów wymaganych np. ze względu na </w:t>
      </w:r>
      <w:proofErr w:type="spellStart"/>
      <w:r w:rsidRPr="00BA1428">
        <w:rPr>
          <w:rFonts w:ascii="Arial Narrow" w:hAnsi="Arial Narrow"/>
        </w:rPr>
        <w:t>kotwienie</w:t>
      </w:r>
      <w:proofErr w:type="spellEnd"/>
      <w:r w:rsidRPr="00BA1428">
        <w:rPr>
          <w:rFonts w:ascii="Arial Narrow" w:hAnsi="Arial Narrow"/>
        </w:rPr>
        <w:t xml:space="preserve"> ewentualnych </w:t>
      </w:r>
      <w:proofErr w:type="spellStart"/>
      <w:r w:rsidRPr="00BA1428">
        <w:rPr>
          <w:rFonts w:ascii="Arial Narrow" w:hAnsi="Arial Narrow"/>
        </w:rPr>
        <w:t>geosyntetyków</w:t>
      </w:r>
      <w:proofErr w:type="spellEnd"/>
      <w:r w:rsidRPr="00BA1428">
        <w:rPr>
          <w:rFonts w:ascii="Arial Narrow" w:hAnsi="Arial Narrow"/>
        </w:rPr>
        <w:t xml:space="preserve"> wzmacniających, na których nie dopuszcza się pracy ciężkiego sprzętu</w:t>
      </w:r>
    </w:p>
    <w:p w:rsidR="00163350" w:rsidRPr="00BA1428" w:rsidRDefault="00163350" w:rsidP="00163350">
      <w:pPr>
        <w:pStyle w:val="Default"/>
        <w:rPr>
          <w:rFonts w:ascii="Arial Narrow" w:hAnsi="Arial Narrow"/>
        </w:rPr>
      </w:pPr>
      <w:r w:rsidRPr="00BA1428">
        <w:rPr>
          <w:rFonts w:ascii="Arial Narrow" w:hAnsi="Arial Narrow"/>
          <w:b/>
        </w:rPr>
        <w:t>Obudowa stała</w:t>
      </w:r>
      <w:r w:rsidRPr="00BA1428">
        <w:rPr>
          <w:rFonts w:ascii="Arial Narrow" w:hAnsi="Arial Narrow"/>
        </w:rPr>
        <w:t xml:space="preserve"> – stalowa rura wykorzystywana do utrzymania stabilności odwiertu palowego, która nie zostaje wycofana, ale pozostaje jako trwałe ciągłe obramowanie</w:t>
      </w:r>
    </w:p>
    <w:p w:rsidR="00163350" w:rsidRPr="00BA1428" w:rsidRDefault="00163350" w:rsidP="00163350">
      <w:pPr>
        <w:pStyle w:val="Default"/>
        <w:rPr>
          <w:rFonts w:ascii="Arial Narrow" w:hAnsi="Arial Narrow"/>
        </w:rPr>
      </w:pPr>
      <w:r w:rsidRPr="00BA1428">
        <w:rPr>
          <w:rFonts w:ascii="Arial Narrow" w:hAnsi="Arial Narrow"/>
          <w:b/>
        </w:rPr>
        <w:t xml:space="preserve">Odkład </w:t>
      </w:r>
      <w:r w:rsidRPr="00BA1428">
        <w:rPr>
          <w:rFonts w:ascii="Arial Narrow" w:hAnsi="Arial Narrow"/>
        </w:rPr>
        <w:t xml:space="preserve">– miejsce wbudowania lub składowania gruntów pozyskanych w czasie wykonywania wykopów, a </w:t>
      </w:r>
      <w:proofErr w:type="gramStart"/>
      <w:r w:rsidRPr="00BA1428">
        <w:rPr>
          <w:rFonts w:ascii="Arial Narrow" w:hAnsi="Arial Narrow"/>
        </w:rPr>
        <w:t>nie wykorzystywanych</w:t>
      </w:r>
      <w:proofErr w:type="gramEnd"/>
      <w:r w:rsidRPr="00BA1428">
        <w:rPr>
          <w:rFonts w:ascii="Arial Narrow" w:hAnsi="Arial Narrow"/>
        </w:rPr>
        <w:t xml:space="preserve"> do budowy nasypów lub innych robót </w:t>
      </w:r>
    </w:p>
    <w:p w:rsidR="00163350" w:rsidRPr="00BA1428" w:rsidRDefault="00163350" w:rsidP="00163350">
      <w:pPr>
        <w:pStyle w:val="Default"/>
        <w:rPr>
          <w:rFonts w:ascii="Arial Narrow" w:hAnsi="Arial Narrow"/>
        </w:rPr>
      </w:pPr>
      <w:r w:rsidRPr="00BA1428">
        <w:rPr>
          <w:rFonts w:ascii="Arial Narrow" w:hAnsi="Arial Narrow"/>
          <w:b/>
        </w:rPr>
        <w:t>Okładzina – rura</w:t>
      </w:r>
      <w:r w:rsidRPr="00BA1428">
        <w:rPr>
          <w:rFonts w:ascii="Arial Narrow" w:hAnsi="Arial Narrow"/>
        </w:rPr>
        <w:t>, zazwyczaj z cienkiej blachy stalowej, formująca trzon pala</w:t>
      </w:r>
    </w:p>
    <w:p w:rsidR="00163350" w:rsidRPr="00BA1428" w:rsidRDefault="00163350" w:rsidP="00163350">
      <w:pPr>
        <w:pStyle w:val="Default"/>
        <w:rPr>
          <w:rFonts w:ascii="Arial Narrow" w:hAnsi="Arial Narrow"/>
        </w:rPr>
      </w:pPr>
      <w:r w:rsidRPr="00BA1428">
        <w:rPr>
          <w:rFonts w:ascii="Arial Narrow" w:hAnsi="Arial Narrow"/>
          <w:b/>
        </w:rPr>
        <w:t>Pal początkowy</w:t>
      </w:r>
      <w:r w:rsidRPr="00BA1428">
        <w:rPr>
          <w:rFonts w:ascii="Arial Narrow" w:hAnsi="Arial Narrow"/>
        </w:rPr>
        <w:t xml:space="preserve"> - pierwszy pal roboczy na placu budowy </w:t>
      </w:r>
    </w:p>
    <w:p w:rsidR="00163350" w:rsidRPr="00BA1428" w:rsidRDefault="00163350" w:rsidP="00163350">
      <w:pPr>
        <w:pStyle w:val="Default"/>
        <w:rPr>
          <w:rFonts w:ascii="Arial Narrow" w:hAnsi="Arial Narrow"/>
        </w:rPr>
      </w:pPr>
      <w:r w:rsidRPr="00BA1428">
        <w:rPr>
          <w:rFonts w:ascii="Arial Narrow" w:hAnsi="Arial Narrow"/>
          <w:b/>
        </w:rPr>
        <w:t>Pal do próbnego obciążenia</w:t>
      </w:r>
      <w:r w:rsidRPr="00BA1428">
        <w:rPr>
          <w:rFonts w:ascii="Arial Narrow" w:hAnsi="Arial Narrow"/>
        </w:rPr>
        <w:t xml:space="preserve"> - pal poddawany próbnemu obciążeniu w celu określenia zależności oporów od przemieszczeń pala oraz otaczającego gruntu </w:t>
      </w:r>
    </w:p>
    <w:p w:rsidR="00163350" w:rsidRPr="00BA1428" w:rsidRDefault="00163350" w:rsidP="00163350">
      <w:pPr>
        <w:pStyle w:val="Default"/>
        <w:rPr>
          <w:rFonts w:ascii="Arial Narrow" w:hAnsi="Arial Narrow"/>
        </w:rPr>
      </w:pPr>
      <w:r w:rsidRPr="00BA1428">
        <w:rPr>
          <w:rFonts w:ascii="Arial Narrow" w:hAnsi="Arial Narrow"/>
          <w:b/>
        </w:rPr>
        <w:t>Pal do prób wstępnych</w:t>
      </w:r>
      <w:r w:rsidRPr="00BA1428">
        <w:rPr>
          <w:rFonts w:ascii="Arial Narrow" w:hAnsi="Arial Narrow"/>
        </w:rPr>
        <w:t xml:space="preserve"> - pal wykonywany przed rozpoczęciem zasadniczych robót palowych lub fragmentu robót, w celu ustalenia przydatności wybranego rodzaju pala, sprzętu do wbijania lub/i potwierdzenia rozwiązania projektowego, wymiarów i nośności</w:t>
      </w:r>
    </w:p>
    <w:p w:rsidR="00163350" w:rsidRPr="00BA1428" w:rsidRDefault="00163350" w:rsidP="00163350">
      <w:pPr>
        <w:pStyle w:val="Default"/>
        <w:rPr>
          <w:rFonts w:ascii="Arial Narrow" w:hAnsi="Arial Narrow"/>
        </w:rPr>
      </w:pPr>
      <w:r w:rsidRPr="00BA1428">
        <w:rPr>
          <w:rFonts w:ascii="Arial Narrow" w:hAnsi="Arial Narrow"/>
          <w:b/>
        </w:rPr>
        <w:t>Pal wbijany</w:t>
      </w:r>
      <w:r w:rsidRPr="00BA1428">
        <w:rPr>
          <w:rFonts w:ascii="Arial Narrow" w:hAnsi="Arial Narrow"/>
        </w:rPr>
        <w:t xml:space="preserve"> - pal, który jest zagłębiony w grunt przez wbijanie, przy czym grunt jest przemieszczany przez pal lub rurę obsadową</w:t>
      </w:r>
    </w:p>
    <w:p w:rsidR="00163350" w:rsidRPr="00BA1428" w:rsidRDefault="00163350" w:rsidP="00163350">
      <w:pPr>
        <w:pStyle w:val="Default"/>
        <w:rPr>
          <w:rFonts w:ascii="Arial Narrow" w:hAnsi="Arial Narrow"/>
        </w:rPr>
      </w:pPr>
      <w:r w:rsidRPr="00BA1428">
        <w:rPr>
          <w:rFonts w:ascii="Arial Narrow" w:hAnsi="Arial Narrow"/>
          <w:b/>
        </w:rPr>
        <w:t>Pal złożony</w:t>
      </w:r>
      <w:r w:rsidRPr="00BA1428">
        <w:rPr>
          <w:rFonts w:ascii="Arial Narrow" w:hAnsi="Arial Narrow"/>
        </w:rPr>
        <w:t xml:space="preserve"> - pal wykonywany z połączonych dwóch lub większej liczby różnych rodzajów lub wymiarów pali. Połączenie części składowych jest projektowane na przeniesienie obciążenia oraz zapobieganie rozdzieleniu się pala podczas i po wykonaniu (= pal zespolony)</w:t>
      </w:r>
    </w:p>
    <w:p w:rsidR="00163350" w:rsidRPr="00BA1428" w:rsidRDefault="00163350" w:rsidP="00163350">
      <w:pPr>
        <w:pStyle w:val="Default"/>
        <w:rPr>
          <w:rFonts w:ascii="Arial Narrow" w:hAnsi="Arial Narrow"/>
        </w:rPr>
      </w:pPr>
      <w:r w:rsidRPr="00BA1428">
        <w:rPr>
          <w:rFonts w:ascii="Arial Narrow" w:hAnsi="Arial Narrow"/>
        </w:rPr>
        <w:t>Pale prefabrykowane żelbetowe wbijane - pale wykonywane jako prefabrykaty żelbetowe w formach w wytwórniach, a następnie, po stwardnieniu betonu i przewiezieniu na plac budowy, wprowadzane w grunt przez wbijanie jako pojedyncze lub złożone z kilku odcinków</w:t>
      </w:r>
    </w:p>
    <w:p w:rsidR="00163350" w:rsidRPr="00BA1428" w:rsidRDefault="00163350" w:rsidP="00163350">
      <w:pPr>
        <w:pStyle w:val="Default"/>
        <w:rPr>
          <w:rFonts w:ascii="Arial Narrow" w:hAnsi="Arial Narrow"/>
        </w:rPr>
      </w:pPr>
      <w:r w:rsidRPr="00BA1428">
        <w:rPr>
          <w:rFonts w:ascii="Arial Narrow" w:hAnsi="Arial Narrow"/>
          <w:b/>
        </w:rPr>
        <w:t>Wierzch głowicy pala</w:t>
      </w:r>
      <w:r w:rsidRPr="00BA1428">
        <w:rPr>
          <w:rFonts w:ascii="Arial Narrow" w:hAnsi="Arial Narrow"/>
        </w:rPr>
        <w:t xml:space="preserve"> - górna powierzchnia pala</w:t>
      </w:r>
    </w:p>
    <w:p w:rsidR="00163350" w:rsidRPr="00BA1428" w:rsidRDefault="00163350" w:rsidP="00163350">
      <w:pPr>
        <w:pStyle w:val="Default"/>
        <w:rPr>
          <w:rFonts w:ascii="Arial Narrow" w:hAnsi="Arial Narrow"/>
        </w:rPr>
      </w:pPr>
      <w:r w:rsidRPr="00BA1428">
        <w:rPr>
          <w:rFonts w:ascii="Arial Narrow" w:hAnsi="Arial Narrow"/>
          <w:b/>
        </w:rPr>
        <w:t>Trzon pala</w:t>
      </w:r>
      <w:r w:rsidRPr="00BA1428">
        <w:rPr>
          <w:rFonts w:ascii="Arial Narrow" w:hAnsi="Arial Narrow"/>
        </w:rPr>
        <w:t xml:space="preserve"> - element pala pomiędzy głowicą i podstawą</w:t>
      </w:r>
    </w:p>
    <w:p w:rsidR="00163350" w:rsidRPr="00BA1428" w:rsidRDefault="00163350" w:rsidP="00163350">
      <w:pPr>
        <w:pStyle w:val="Default"/>
        <w:rPr>
          <w:rFonts w:ascii="Arial Narrow" w:hAnsi="Arial Narrow"/>
        </w:rPr>
      </w:pPr>
      <w:r w:rsidRPr="00BA1428">
        <w:rPr>
          <w:rFonts w:ascii="Arial Narrow" w:hAnsi="Arial Narrow"/>
          <w:b/>
        </w:rPr>
        <w:t>Spód pala</w:t>
      </w:r>
      <w:r w:rsidRPr="00BA1428">
        <w:rPr>
          <w:rFonts w:ascii="Arial Narrow" w:hAnsi="Arial Narrow"/>
        </w:rPr>
        <w:t xml:space="preserve"> - dolna część pala</w:t>
      </w:r>
    </w:p>
    <w:p w:rsidR="00163350" w:rsidRPr="00BA1428" w:rsidRDefault="00163350" w:rsidP="00163350">
      <w:pPr>
        <w:pStyle w:val="Default"/>
        <w:rPr>
          <w:rFonts w:ascii="Arial Narrow" w:hAnsi="Arial Narrow"/>
        </w:rPr>
      </w:pPr>
      <w:r w:rsidRPr="00BA1428">
        <w:rPr>
          <w:rFonts w:ascii="Arial Narrow" w:hAnsi="Arial Narrow"/>
          <w:b/>
        </w:rPr>
        <w:t>Podstawa pala</w:t>
      </w:r>
      <w:r w:rsidRPr="00BA1428">
        <w:rPr>
          <w:rFonts w:ascii="Arial Narrow" w:hAnsi="Arial Narrow"/>
        </w:rPr>
        <w:t xml:space="preserve"> - dolna powierzchnia pala</w:t>
      </w:r>
    </w:p>
    <w:p w:rsidR="00163350" w:rsidRPr="00BA1428" w:rsidRDefault="00163350" w:rsidP="00163350">
      <w:pPr>
        <w:pStyle w:val="Default"/>
        <w:rPr>
          <w:rFonts w:ascii="Arial Narrow" w:hAnsi="Arial Narrow"/>
        </w:rPr>
      </w:pPr>
      <w:r w:rsidRPr="00BA1428">
        <w:rPr>
          <w:rFonts w:ascii="Arial Narrow" w:hAnsi="Arial Narrow"/>
          <w:b/>
        </w:rPr>
        <w:t>Pale/element z odzysku</w:t>
      </w:r>
      <w:r w:rsidRPr="00BA1428">
        <w:rPr>
          <w:rFonts w:ascii="Arial Narrow" w:hAnsi="Arial Narrow"/>
        </w:rPr>
        <w:t xml:space="preserve"> - element prefabrykowany wykonany pierwotnie do innego przeznaczenia, lecz dopuszczony jako przydatny do użycia jako pal, np. rura stalowa z przemysłu naftowego</w:t>
      </w:r>
    </w:p>
    <w:p w:rsidR="00163350" w:rsidRPr="00BA1428" w:rsidRDefault="00163350" w:rsidP="00163350">
      <w:pPr>
        <w:pStyle w:val="Default"/>
        <w:rPr>
          <w:rFonts w:ascii="Arial Narrow" w:hAnsi="Arial Narrow"/>
        </w:rPr>
      </w:pPr>
      <w:r w:rsidRPr="00BA1428">
        <w:rPr>
          <w:rFonts w:ascii="Arial Narrow" w:hAnsi="Arial Narrow"/>
          <w:b/>
        </w:rPr>
        <w:t>Pale CFA</w:t>
      </w:r>
      <w:r w:rsidRPr="00BA1428">
        <w:rPr>
          <w:rFonts w:ascii="Arial Narrow" w:hAnsi="Arial Narrow"/>
        </w:rPr>
        <w:t xml:space="preserve"> - (</w:t>
      </w:r>
      <w:proofErr w:type="spellStart"/>
      <w:r w:rsidRPr="00BA1428">
        <w:rPr>
          <w:rFonts w:ascii="Arial Narrow" w:hAnsi="Arial Narrow"/>
        </w:rPr>
        <w:t>Continous</w:t>
      </w:r>
      <w:proofErr w:type="spellEnd"/>
      <w:r w:rsidRPr="00BA1428">
        <w:rPr>
          <w:rFonts w:ascii="Arial Narrow" w:hAnsi="Arial Narrow"/>
        </w:rPr>
        <w:t xml:space="preserve"> Flight </w:t>
      </w:r>
      <w:proofErr w:type="spellStart"/>
      <w:r w:rsidRPr="00BA1428">
        <w:rPr>
          <w:rFonts w:ascii="Arial Narrow" w:hAnsi="Arial Narrow"/>
        </w:rPr>
        <w:t>Auger</w:t>
      </w:r>
      <w:proofErr w:type="spellEnd"/>
      <w:r w:rsidRPr="00BA1428">
        <w:rPr>
          <w:rFonts w:ascii="Arial Narrow" w:hAnsi="Arial Narrow"/>
        </w:rPr>
        <w:t>) - pale wykonywane świdrem ciągłym o długości co najmniej równej długości pala, wkręcanym na zamierzoną głębokość. Następnie przez rurowy przewód świdra, tłoczy się mieszankę betonową, z jednoczesnym podciąganiem świdra, co powoduje wypełnienie przestrzeni pod świdrem mieszanką betonową. Po wyciągnięciu świdra w świeżą mieszankę betonową wciskane jest zbrojenie w postaci szkieletu z prętów. Pale wykonuje się pionowo, używając świdrów o średnicy odpowiadającej nominalnej średnicy pala</w:t>
      </w:r>
    </w:p>
    <w:p w:rsidR="00163350" w:rsidRPr="00BA1428" w:rsidRDefault="00163350" w:rsidP="00163350">
      <w:pPr>
        <w:pStyle w:val="Default"/>
        <w:rPr>
          <w:rFonts w:ascii="Arial Narrow" w:hAnsi="Arial Narrow"/>
        </w:rPr>
      </w:pPr>
      <w:r w:rsidRPr="00BA1428">
        <w:rPr>
          <w:rFonts w:ascii="Arial Narrow" w:hAnsi="Arial Narrow"/>
          <w:b/>
        </w:rPr>
        <w:lastRenderedPageBreak/>
        <w:t>Pas drogowy</w:t>
      </w:r>
      <w:r w:rsidRPr="00BA1428">
        <w:rPr>
          <w:rFonts w:ascii="Arial Narrow" w:hAnsi="Arial Narrow"/>
        </w:rPr>
        <w:t xml:space="preserve"> - wydzielony teren, przeznaczony pod drogę oraz urządzenia związane z obsługą i ochroną drogi, obsługą ruchu i ochroną środowiska, a także zawierający rezerwę pod przyszłą rozbudowę drogi </w:t>
      </w:r>
    </w:p>
    <w:p w:rsidR="00163350" w:rsidRPr="00BA1428" w:rsidRDefault="00163350" w:rsidP="00163350">
      <w:pPr>
        <w:tabs>
          <w:tab w:val="left" w:pos="-1725"/>
          <w:tab w:val="left" w:pos="-1005"/>
          <w:tab w:val="left" w:pos="-285"/>
          <w:tab w:val="left" w:pos="435"/>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Platforma robocza</w:t>
      </w:r>
      <w:r w:rsidRPr="00BA1428">
        <w:rPr>
          <w:rFonts w:ascii="Arial Narrow" w:hAnsi="Arial Narrow" w:cs="Arial"/>
          <w:spacing w:val="-3"/>
          <w:szCs w:val="24"/>
        </w:rPr>
        <w:t xml:space="preserve"> - oparta na podłożu gruntowym konstrukcja tymczasowa i stała wykonana z materiałów ziarnistych i stanowiąca nawierzchnię dla pracy ciężkiego sprzętu na podwoziu gąsienicowym</w:t>
      </w:r>
    </w:p>
    <w:p w:rsidR="00163350" w:rsidRPr="00BA1428" w:rsidRDefault="00163350" w:rsidP="00163350">
      <w:pPr>
        <w:pStyle w:val="Default"/>
        <w:rPr>
          <w:rFonts w:ascii="Arial Narrow" w:hAnsi="Arial Narrow"/>
        </w:rPr>
      </w:pPr>
      <w:r w:rsidRPr="00BA1428">
        <w:rPr>
          <w:rFonts w:ascii="Arial Narrow" w:hAnsi="Arial Narrow"/>
          <w:b/>
        </w:rPr>
        <w:t>Pochylenie skarpy lub zbocza</w:t>
      </w:r>
      <w:r w:rsidRPr="00BA1428">
        <w:rPr>
          <w:rFonts w:ascii="Arial Narrow" w:hAnsi="Arial Narrow"/>
        </w:rPr>
        <w:t xml:space="preserve"> - kąt nachylenia powierzchni skarpy lub zbocza do rzutu poziomego skarpy lub zbocza </w:t>
      </w:r>
    </w:p>
    <w:p w:rsidR="00163350" w:rsidRPr="00BA1428" w:rsidRDefault="00163350" w:rsidP="00163350">
      <w:pPr>
        <w:pStyle w:val="Default"/>
        <w:rPr>
          <w:rFonts w:ascii="Arial Narrow" w:hAnsi="Arial Narrow"/>
        </w:rPr>
      </w:pPr>
      <w:r w:rsidRPr="00BA1428">
        <w:rPr>
          <w:rFonts w:ascii="Arial Narrow" w:hAnsi="Arial Narrow"/>
          <w:b/>
        </w:rPr>
        <w:t>Podkładka młot</w:t>
      </w:r>
      <w:r w:rsidRPr="00BA1428">
        <w:rPr>
          <w:rFonts w:ascii="Arial Narrow" w:hAnsi="Arial Narrow"/>
        </w:rPr>
        <w:t xml:space="preserve"> - urządzenie lub materiał, umieszczany pomiędzy młotem udarowym, a kołpakiem w celu ochrony młota i głowicy pala przed niszczącymi bezpośrednimi uderzeniami. Materiał podkładki młota powinien być dostatecznie sztywny, aby przekazać bez strat energię uderzeń młota w pal</w:t>
      </w:r>
    </w:p>
    <w:p w:rsidR="00163350" w:rsidRPr="00BA1428" w:rsidRDefault="00163350" w:rsidP="00163350">
      <w:pPr>
        <w:pStyle w:val="Default"/>
        <w:rPr>
          <w:rFonts w:ascii="Arial Narrow" w:hAnsi="Arial Narrow"/>
        </w:rPr>
      </w:pPr>
      <w:r w:rsidRPr="00BA1428">
        <w:rPr>
          <w:rFonts w:ascii="Arial Narrow" w:hAnsi="Arial Narrow"/>
          <w:b/>
        </w:rPr>
        <w:t>Podkładka pala</w:t>
      </w:r>
      <w:r w:rsidRPr="00BA1428">
        <w:rPr>
          <w:rFonts w:ascii="Arial Narrow" w:hAnsi="Arial Narrow"/>
        </w:rPr>
        <w:t xml:space="preserve"> - materiał, zwykle miękkie drewno, umieszczany pomiędzy kołpakiem a głowicą prefabrykowanego pala betonowego</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Podłoże</w:t>
      </w:r>
      <w:r w:rsidRPr="00BA1428">
        <w:rPr>
          <w:rFonts w:ascii="Arial Narrow" w:hAnsi="Arial Narrow" w:cs="Arial"/>
          <w:spacing w:val="-3"/>
          <w:szCs w:val="24"/>
        </w:rPr>
        <w:t xml:space="preserve"> </w:t>
      </w:r>
      <w:r w:rsidRPr="00BA1428">
        <w:rPr>
          <w:rFonts w:ascii="Arial Narrow" w:hAnsi="Arial Narrow" w:cs="Arial"/>
          <w:b/>
          <w:spacing w:val="-3"/>
          <w:szCs w:val="24"/>
        </w:rPr>
        <w:t xml:space="preserve">nawierzchni </w:t>
      </w:r>
      <w:r w:rsidRPr="00BA1428">
        <w:rPr>
          <w:rFonts w:ascii="Arial Narrow" w:hAnsi="Arial Narrow" w:cs="Arial"/>
          <w:spacing w:val="-3"/>
          <w:szCs w:val="24"/>
        </w:rPr>
        <w:t>– grunt rodzimy lub nasypowy, leżący pod nawierzchnią do głębokości przemarzania</w:t>
      </w:r>
    </w:p>
    <w:p w:rsidR="00163350" w:rsidRPr="00BA1428" w:rsidRDefault="00163350" w:rsidP="00163350">
      <w:pPr>
        <w:pStyle w:val="Default"/>
        <w:rPr>
          <w:rFonts w:ascii="Arial Narrow" w:hAnsi="Arial Narrow"/>
        </w:rPr>
      </w:pPr>
      <w:r w:rsidRPr="00BA1428">
        <w:rPr>
          <w:rFonts w:ascii="Arial Narrow" w:hAnsi="Arial Narrow"/>
          <w:b/>
        </w:rPr>
        <w:t>Podłoże gruntowe budowli ziemnej (nasypu lub wykopu)</w:t>
      </w:r>
      <w:r w:rsidRPr="00BA1428">
        <w:rPr>
          <w:rFonts w:ascii="Arial Narrow" w:hAnsi="Arial Narrow"/>
        </w:rPr>
        <w:t xml:space="preserve"> – strefa gruntu rodzimego poniżej spodu budowli ziemnej, której właściwości mają wpływ na projektowanie, wykonanie i eksploatację budowli ziemnej</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roofErr w:type="spellStart"/>
      <w:r w:rsidRPr="00BA1428">
        <w:rPr>
          <w:rFonts w:ascii="Arial Narrow" w:hAnsi="Arial Narrow" w:cs="Arial"/>
          <w:b/>
          <w:spacing w:val="-3"/>
          <w:szCs w:val="24"/>
        </w:rPr>
        <w:t>Podpłukiwanie</w:t>
      </w:r>
      <w:proofErr w:type="spellEnd"/>
      <w:r w:rsidRPr="00BA1428">
        <w:rPr>
          <w:rFonts w:ascii="Arial Narrow" w:hAnsi="Arial Narrow" w:cs="Arial"/>
          <w:b/>
          <w:spacing w:val="-3"/>
          <w:szCs w:val="24"/>
        </w:rPr>
        <w:t xml:space="preserve"> </w:t>
      </w:r>
      <w:r w:rsidRPr="00BA1428">
        <w:rPr>
          <w:rFonts w:ascii="Arial Narrow" w:hAnsi="Arial Narrow" w:cs="Arial"/>
          <w:spacing w:val="-3"/>
          <w:szCs w:val="24"/>
        </w:rPr>
        <w:t>- użycie strumienia wody do ułatwiania zagłębiania pala za pomocą wypłukania części gruntu</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Poziom roboczy</w:t>
      </w:r>
      <w:r w:rsidRPr="00BA1428">
        <w:rPr>
          <w:rFonts w:ascii="Arial Narrow" w:hAnsi="Arial Narrow" w:cs="Arial"/>
          <w:spacing w:val="-3"/>
          <w:szCs w:val="24"/>
        </w:rPr>
        <w:t xml:space="preserve"> - poziom terenu palowania, na którym pracują </w:t>
      </w:r>
      <w:proofErr w:type="spellStart"/>
      <w:r w:rsidRPr="00BA1428">
        <w:rPr>
          <w:rFonts w:ascii="Arial Narrow" w:hAnsi="Arial Narrow" w:cs="Arial"/>
          <w:spacing w:val="-3"/>
          <w:szCs w:val="24"/>
        </w:rPr>
        <w:t>palownice</w:t>
      </w:r>
      <w:proofErr w:type="spellEnd"/>
      <w:r w:rsidRPr="00BA1428">
        <w:rPr>
          <w:rFonts w:ascii="Arial Narrow" w:hAnsi="Arial Narrow" w:cs="Arial"/>
          <w:spacing w:val="-3"/>
          <w:szCs w:val="24"/>
        </w:rPr>
        <w:t xml:space="preserve">/kafary. </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Poziom głowicy</w:t>
      </w:r>
      <w:r w:rsidRPr="00BA1428">
        <w:rPr>
          <w:rFonts w:ascii="Arial Narrow" w:hAnsi="Arial Narrow" w:cs="Arial"/>
          <w:spacing w:val="-3"/>
          <w:szCs w:val="24"/>
        </w:rPr>
        <w:t xml:space="preserve"> - projektowany poziom, do którego pal jest ścinany lub wyrównywany przed jego połączeniem z konstrukcją. </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Poziom podstawy</w:t>
      </w:r>
      <w:r w:rsidRPr="00BA1428">
        <w:rPr>
          <w:rFonts w:ascii="Arial Narrow" w:hAnsi="Arial Narrow" w:cs="Arial"/>
          <w:spacing w:val="-3"/>
          <w:szCs w:val="24"/>
        </w:rPr>
        <w:t xml:space="preserve"> - poziom dolnego końca pala</w:t>
      </w:r>
    </w:p>
    <w:p w:rsidR="00163350" w:rsidRPr="00BA1428" w:rsidRDefault="00163350" w:rsidP="00163350">
      <w:pPr>
        <w:pStyle w:val="Default"/>
        <w:rPr>
          <w:rFonts w:ascii="Arial Narrow" w:hAnsi="Arial Narrow"/>
        </w:rPr>
      </w:pPr>
      <w:r w:rsidRPr="00BA1428">
        <w:rPr>
          <w:rFonts w:ascii="Arial Narrow" w:hAnsi="Arial Narrow"/>
          <w:b/>
        </w:rPr>
        <w:t>Projekt Geotechniczny</w:t>
      </w:r>
      <w:r w:rsidRPr="00BA1428">
        <w:rPr>
          <w:rFonts w:ascii="Arial Narrow" w:hAnsi="Arial Narrow"/>
        </w:rPr>
        <w:t xml:space="preserve"> – projekt wykonany zgodnie z zasadami określonymi w Rozporządzeniu Ministra Transportu, Budownictwa i Gospodarki Morskiej z dnia 25 kwietnia 2012 r. w sprawie ustalania geotechnicznych warunków </w:t>
      </w:r>
      <w:proofErr w:type="spellStart"/>
      <w:r w:rsidRPr="00BA1428">
        <w:rPr>
          <w:rFonts w:ascii="Arial Narrow" w:hAnsi="Arial Narrow"/>
        </w:rPr>
        <w:t>posadawiania</w:t>
      </w:r>
      <w:proofErr w:type="spellEnd"/>
      <w:r w:rsidRPr="00BA1428">
        <w:rPr>
          <w:rFonts w:ascii="Arial Narrow" w:hAnsi="Arial Narrow"/>
        </w:rPr>
        <w:t xml:space="preserve"> obiektów budowlanych, zapewniający spełnienie wymagań funkcjonalnych, wynikających z przeznaczenia budowli ziemnej</w:t>
      </w:r>
    </w:p>
    <w:p w:rsidR="00163350" w:rsidRPr="00BA1428" w:rsidRDefault="00163350" w:rsidP="00163350">
      <w:pPr>
        <w:pStyle w:val="Default"/>
        <w:rPr>
          <w:rFonts w:ascii="Arial Narrow" w:hAnsi="Arial Narrow"/>
        </w:rPr>
      </w:pPr>
      <w:r w:rsidRPr="00BA1428">
        <w:rPr>
          <w:rFonts w:ascii="Arial Narrow" w:hAnsi="Arial Narrow"/>
          <w:b/>
        </w:rPr>
        <w:t>Projekt robót ziemnych</w:t>
      </w:r>
      <w:r w:rsidRPr="00BA1428">
        <w:rPr>
          <w:rFonts w:ascii="Arial Narrow" w:hAnsi="Arial Narrow"/>
        </w:rPr>
        <w:t xml:space="preserve"> – projekt określający proces technologiczny wykonania budowli ziemnej, spełniającej wymagania wynikające z projektu geotechnicznego (jeżeli był opracowany) i ustaleń Kontraktu </w:t>
      </w:r>
    </w:p>
    <w:p w:rsidR="00163350" w:rsidRPr="00BA1428" w:rsidRDefault="00163350" w:rsidP="00163350">
      <w:pPr>
        <w:pStyle w:val="Default"/>
        <w:rPr>
          <w:rFonts w:ascii="Arial Narrow" w:hAnsi="Arial Narrow"/>
        </w:rPr>
      </w:pPr>
      <w:r w:rsidRPr="00BA1428">
        <w:rPr>
          <w:rFonts w:ascii="Arial Narrow" w:hAnsi="Arial Narrow"/>
          <w:b/>
        </w:rPr>
        <w:t>Próbne obciążenie pala zwiększone stopniami</w:t>
      </w:r>
      <w:r w:rsidRPr="00BA1428">
        <w:rPr>
          <w:rFonts w:ascii="Arial Narrow" w:hAnsi="Arial Narrow"/>
        </w:rPr>
        <w:t xml:space="preserve"> - próbne obciążenie statyczne, w którym pal próbny jest obciążany siłą zwiększaną stopniami, utrzymywanymi przez pewien czas albo dopóki przemieszczenia pala praktycznie zanikną lub osiągną przewidzianą graniczę (badania ML) </w:t>
      </w:r>
    </w:p>
    <w:p w:rsidR="00163350" w:rsidRPr="00BA1428" w:rsidRDefault="00163350" w:rsidP="00163350">
      <w:pPr>
        <w:pStyle w:val="Default"/>
        <w:rPr>
          <w:rFonts w:ascii="Arial Narrow" w:hAnsi="Arial Narrow"/>
        </w:rPr>
      </w:pPr>
      <w:r w:rsidRPr="00BA1428">
        <w:rPr>
          <w:rFonts w:ascii="Arial Narrow" w:hAnsi="Arial Narrow"/>
          <w:b/>
        </w:rPr>
        <w:t>Próbne obciążenie ze stałą prędkością wciskania</w:t>
      </w:r>
      <w:r w:rsidRPr="00BA1428">
        <w:rPr>
          <w:rFonts w:ascii="Arial Narrow" w:hAnsi="Arial Narrow"/>
        </w:rPr>
        <w:t xml:space="preserve"> - próbne obciążenie statyczne, w którym pal próbny jest wciskany w grunt ze stałą prędkością z pomiarem siły wciskającej (badanie CRP) </w:t>
      </w:r>
    </w:p>
    <w:p w:rsidR="00163350" w:rsidRPr="00BA1428" w:rsidRDefault="00163350" w:rsidP="00163350">
      <w:pPr>
        <w:pStyle w:val="Default"/>
        <w:rPr>
          <w:rFonts w:ascii="Arial Narrow" w:hAnsi="Arial Narrow"/>
        </w:rPr>
      </w:pPr>
      <w:r w:rsidRPr="00BA1428">
        <w:rPr>
          <w:rFonts w:ascii="Arial Narrow" w:hAnsi="Arial Narrow"/>
          <w:b/>
        </w:rPr>
        <w:t>Próbne obciążenie dynamiczne pala</w:t>
      </w:r>
      <w:r w:rsidRPr="00BA1428">
        <w:rPr>
          <w:rFonts w:ascii="Arial Narrow" w:hAnsi="Arial Narrow"/>
        </w:rPr>
        <w:t xml:space="preserve"> - próbne obciążenie, w którym na głowicę pala jest wywierana siła dynamiczna w celu analizy jego nośności</w:t>
      </w:r>
    </w:p>
    <w:p w:rsidR="00163350" w:rsidRPr="00BA1428" w:rsidRDefault="00163350" w:rsidP="00163350">
      <w:pPr>
        <w:pStyle w:val="Default"/>
        <w:rPr>
          <w:rFonts w:ascii="Arial Narrow" w:hAnsi="Arial Narrow"/>
        </w:rPr>
      </w:pPr>
      <w:r w:rsidRPr="00BA1428">
        <w:rPr>
          <w:rFonts w:ascii="Arial Narrow" w:hAnsi="Arial Narrow"/>
          <w:b/>
        </w:rPr>
        <w:t>Przedłużka</w:t>
      </w:r>
      <w:r w:rsidRPr="00BA1428">
        <w:rPr>
          <w:rFonts w:ascii="Arial Narrow" w:hAnsi="Arial Narrow"/>
        </w:rPr>
        <w:t xml:space="preserve"> - tymczasowe przedłużenie pala, używane podczas wbijania, które pozwala zagłębić wierzch pala poniżej powierzchni gruntu, lustra wody, albo poniżej najniższego punktu, do którego urządzenie wbijające może sięgnąć bez rozłączania prowadnicy</w:t>
      </w:r>
    </w:p>
    <w:p w:rsidR="00163350" w:rsidRPr="00BA1428" w:rsidRDefault="00163350" w:rsidP="00163350">
      <w:pPr>
        <w:pStyle w:val="Default"/>
        <w:rPr>
          <w:rFonts w:ascii="Arial Narrow" w:hAnsi="Arial Narrow"/>
        </w:rPr>
      </w:pPr>
      <w:r w:rsidRPr="00BA1428">
        <w:rPr>
          <w:rFonts w:ascii="Arial Narrow" w:hAnsi="Arial Narrow"/>
          <w:b/>
        </w:rPr>
        <w:t>Prześwietlanie akustyczne</w:t>
      </w:r>
      <w:r w:rsidRPr="00BA1428">
        <w:rPr>
          <w:rFonts w:ascii="Arial Narrow" w:hAnsi="Arial Narrow"/>
        </w:rPr>
        <w:t xml:space="preserve"> - akustyczne badanie ciągłości betonu pala, wykonywane z otworu rdzeniowego w trzonie pala lub z wbudowanych rurek</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Rampa zjazdowa/najazdowa</w:t>
      </w:r>
      <w:r w:rsidRPr="00BA1428">
        <w:rPr>
          <w:rFonts w:ascii="Arial Narrow" w:hAnsi="Arial Narrow" w:cs="Arial"/>
          <w:spacing w:val="-3"/>
          <w:szCs w:val="24"/>
        </w:rPr>
        <w:t xml:space="preserve"> - część platformy roboczej służąca do pokonywania różnicy poziomów między poziomem terenu a poziomem platformy roboczej lub pomiędzy platformami roboczymi zlokalizowanymi na różnych poziomach. Rampy zjazdowe/najazdowe nie służą do pracy ciężkiego sprzętu</w:t>
      </w:r>
    </w:p>
    <w:p w:rsidR="00163350" w:rsidRPr="00BA1428" w:rsidRDefault="00163350" w:rsidP="00163350">
      <w:pPr>
        <w:pStyle w:val="Default"/>
        <w:rPr>
          <w:rFonts w:ascii="Arial Narrow" w:hAnsi="Arial Narrow"/>
        </w:rPr>
      </w:pPr>
      <w:r w:rsidRPr="00BA1428">
        <w:rPr>
          <w:rFonts w:ascii="Arial Narrow" w:hAnsi="Arial Narrow"/>
          <w:b/>
        </w:rPr>
        <w:t>Roboty ziemne</w:t>
      </w:r>
      <w:r w:rsidRPr="00BA1428">
        <w:rPr>
          <w:rFonts w:ascii="Arial Narrow" w:hAnsi="Arial Narrow"/>
        </w:rPr>
        <w:t xml:space="preserve"> – termin oznaczający wszystkie czynności związane z odspajaniem, selekcjonowaniem, przemieszczaniem, profilowaniem, ulepszaniem oraz zagęszczaniem gruntów lub materiałów antropogenicznych</w:t>
      </w:r>
    </w:p>
    <w:p w:rsidR="00163350" w:rsidRPr="00BA1428" w:rsidRDefault="00163350" w:rsidP="00163350">
      <w:pPr>
        <w:pStyle w:val="Default"/>
        <w:rPr>
          <w:rFonts w:ascii="Arial Narrow" w:hAnsi="Arial Narrow"/>
        </w:rPr>
      </w:pPr>
      <w:r w:rsidRPr="00BA1428">
        <w:rPr>
          <w:rFonts w:ascii="Arial Narrow" w:hAnsi="Arial Narrow"/>
          <w:b/>
        </w:rPr>
        <w:t>Rów przydrożny</w:t>
      </w:r>
      <w:r w:rsidRPr="00BA1428">
        <w:rPr>
          <w:rFonts w:ascii="Arial Narrow" w:hAnsi="Arial Narrow"/>
        </w:rPr>
        <w:t xml:space="preserve"> (boczny) – rów biegnący wzdłuż drogi, służący do odprowadzenia wody z korony drogi, skarp lub przyległego terenu</w:t>
      </w:r>
    </w:p>
    <w:p w:rsidR="00163350" w:rsidRPr="00BA1428" w:rsidRDefault="00163350" w:rsidP="00163350">
      <w:pPr>
        <w:pStyle w:val="Default"/>
        <w:rPr>
          <w:rFonts w:ascii="Arial Narrow" w:hAnsi="Arial Narrow"/>
        </w:rPr>
      </w:pPr>
      <w:r w:rsidRPr="00BA1428">
        <w:rPr>
          <w:rFonts w:ascii="Arial Narrow" w:hAnsi="Arial Narrow"/>
          <w:b/>
        </w:rPr>
        <w:t>Rów stokowy</w:t>
      </w:r>
      <w:r w:rsidRPr="00BA1428">
        <w:rPr>
          <w:rFonts w:ascii="Arial Narrow" w:hAnsi="Arial Narrow"/>
        </w:rPr>
        <w:t xml:space="preserve"> – rów służący do zbierania i odprowadzania wody spływającej ze zbocza, wykonany ponad skarpą wykopu </w:t>
      </w:r>
    </w:p>
    <w:p w:rsidR="00163350" w:rsidRPr="00BA1428" w:rsidRDefault="00163350" w:rsidP="00163350">
      <w:pPr>
        <w:pStyle w:val="Default"/>
        <w:rPr>
          <w:rFonts w:ascii="Arial Narrow" w:hAnsi="Arial Narrow"/>
        </w:rPr>
      </w:pPr>
      <w:r w:rsidRPr="00BA1428">
        <w:rPr>
          <w:rFonts w:ascii="Arial Narrow" w:hAnsi="Arial Narrow"/>
          <w:b/>
        </w:rPr>
        <w:lastRenderedPageBreak/>
        <w:t>Słabe podłoże</w:t>
      </w:r>
      <w:r w:rsidRPr="00BA1428">
        <w:rPr>
          <w:rFonts w:ascii="Arial Narrow" w:hAnsi="Arial Narrow"/>
        </w:rPr>
        <w:t xml:space="preserve"> - warstwy gruntu </w:t>
      </w:r>
      <w:proofErr w:type="gramStart"/>
      <w:r w:rsidRPr="00BA1428">
        <w:rPr>
          <w:rFonts w:ascii="Arial Narrow" w:hAnsi="Arial Narrow"/>
        </w:rPr>
        <w:t>nie spełniające</w:t>
      </w:r>
      <w:proofErr w:type="gramEnd"/>
      <w:r w:rsidRPr="00BA1428">
        <w:rPr>
          <w:rFonts w:ascii="Arial Narrow" w:hAnsi="Arial Narrow"/>
        </w:rPr>
        <w:t xml:space="preserve"> wymagań, wynikających z warunków nośności lub stateczności albo warunków przydatności do użytkowania</w:t>
      </w:r>
    </w:p>
    <w:p w:rsidR="00163350" w:rsidRPr="00BA1428" w:rsidRDefault="00163350" w:rsidP="00163350">
      <w:pPr>
        <w:pStyle w:val="Default"/>
        <w:rPr>
          <w:rFonts w:ascii="Arial Narrow" w:hAnsi="Arial Narrow"/>
        </w:rPr>
      </w:pPr>
      <w:r w:rsidRPr="00BA1428">
        <w:rPr>
          <w:rFonts w:ascii="Arial Narrow" w:hAnsi="Arial Narrow"/>
          <w:b/>
        </w:rPr>
        <w:t>Skała</w:t>
      </w:r>
      <w:r w:rsidRPr="00BA1428">
        <w:rPr>
          <w:rFonts w:ascii="Arial Narrow" w:hAnsi="Arial Narrow"/>
        </w:rPr>
        <w:t xml:space="preserve"> – występujący w warunkach naturalnych zespół minerałów, skonsolidowanych, scementowanych lub w inny sposób powiązanych ze sobą, </w:t>
      </w:r>
      <w:proofErr w:type="gramStart"/>
      <w:r w:rsidRPr="00BA1428">
        <w:rPr>
          <w:rFonts w:ascii="Arial Narrow" w:hAnsi="Arial Narrow"/>
        </w:rPr>
        <w:t>nie dających</w:t>
      </w:r>
      <w:proofErr w:type="gramEnd"/>
      <w:r w:rsidRPr="00BA1428">
        <w:rPr>
          <w:rFonts w:ascii="Arial Narrow" w:hAnsi="Arial Narrow"/>
        </w:rPr>
        <w:t xml:space="preserve"> się rozdrobnić ręcznie po namoczeniu w wodzie </w:t>
      </w:r>
    </w:p>
    <w:p w:rsidR="00163350" w:rsidRPr="00BA1428" w:rsidRDefault="00163350" w:rsidP="00163350">
      <w:pPr>
        <w:pStyle w:val="Default"/>
        <w:rPr>
          <w:rFonts w:ascii="Arial Narrow" w:hAnsi="Arial Narrow"/>
        </w:rPr>
      </w:pPr>
      <w:r w:rsidRPr="00BA1428">
        <w:rPr>
          <w:rFonts w:ascii="Arial Narrow" w:hAnsi="Arial Narrow"/>
          <w:b/>
        </w:rPr>
        <w:t>Skarpa</w:t>
      </w:r>
      <w:r w:rsidRPr="00BA1428">
        <w:rPr>
          <w:rFonts w:ascii="Arial Narrow" w:hAnsi="Arial Narrow"/>
        </w:rPr>
        <w:t xml:space="preserve"> – zewnętrzna boczna powierzchnia nasypu lub wykopu o kształcie i nachyleniu określonym w Dokumentacji Projektowej, spełniająca warunki stateczności i odwodnienia, zabezpieczona przed erozją</w:t>
      </w:r>
    </w:p>
    <w:p w:rsidR="00163350" w:rsidRPr="00BA1428" w:rsidRDefault="00163350" w:rsidP="00163350">
      <w:pPr>
        <w:pStyle w:val="Default"/>
        <w:rPr>
          <w:rFonts w:ascii="Arial Narrow" w:hAnsi="Arial Narrow"/>
        </w:rPr>
      </w:pPr>
      <w:r w:rsidRPr="00BA1428">
        <w:rPr>
          <w:rFonts w:ascii="Arial Narrow" w:hAnsi="Arial Narrow"/>
          <w:b/>
        </w:rPr>
        <w:t>Spoiwo</w:t>
      </w:r>
      <w:r w:rsidRPr="00BA1428">
        <w:rPr>
          <w:rFonts w:ascii="Arial Narrow" w:hAnsi="Arial Narrow"/>
        </w:rPr>
        <w:t xml:space="preserve"> – pojedynczy materiał wiążący lub połączone materiały wiążące, których wymieszanie z gruntem lub materiałem antropogenicznym zapewnia krótkoterminową lub długoterminową poprawę właściwości</w:t>
      </w:r>
    </w:p>
    <w:p w:rsidR="00163350" w:rsidRPr="00BA1428" w:rsidRDefault="00163350" w:rsidP="00163350">
      <w:pPr>
        <w:pStyle w:val="Default"/>
        <w:rPr>
          <w:rFonts w:ascii="Arial Narrow" w:hAnsi="Arial Narrow"/>
        </w:rPr>
      </w:pPr>
      <w:r w:rsidRPr="00BA1428">
        <w:rPr>
          <w:rFonts w:ascii="Arial Narrow" w:hAnsi="Arial Narrow"/>
          <w:b/>
        </w:rPr>
        <w:t>Stopień wzmocnienia gruntu</w:t>
      </w:r>
      <w:r w:rsidRPr="00BA1428">
        <w:rPr>
          <w:rFonts w:ascii="Arial Narrow" w:hAnsi="Arial Narrow"/>
        </w:rPr>
        <w:t xml:space="preserve"> (</w:t>
      </w:r>
      <w:proofErr w:type="spellStart"/>
      <w:r w:rsidRPr="00BA1428">
        <w:rPr>
          <w:rFonts w:ascii="Arial Narrow" w:hAnsi="Arial Narrow"/>
        </w:rPr>
        <w:t>Sw</w:t>
      </w:r>
      <w:proofErr w:type="spellEnd"/>
      <w:r w:rsidRPr="00BA1428">
        <w:rPr>
          <w:rFonts w:ascii="Arial Narrow" w:hAnsi="Arial Narrow"/>
        </w:rPr>
        <w:t>) — stosunek objętości kolumn iniekcyjnych do ogólnej objętości bryły podłoża gruntowego podlegającej wzmocnieniu. Stopień ten zależny jest od średnicy kolumn, ich rozstawu i głębokości</w:t>
      </w:r>
    </w:p>
    <w:p w:rsidR="00163350" w:rsidRPr="00BA1428" w:rsidRDefault="00163350" w:rsidP="00163350">
      <w:pPr>
        <w:pStyle w:val="Default"/>
        <w:rPr>
          <w:rFonts w:ascii="Arial Narrow" w:hAnsi="Arial Narrow"/>
        </w:rPr>
      </w:pPr>
      <w:r w:rsidRPr="00BA1428">
        <w:rPr>
          <w:rFonts w:ascii="Arial Narrow" w:hAnsi="Arial Narrow"/>
          <w:b/>
        </w:rPr>
        <w:t>Strefa nasypu</w:t>
      </w:r>
      <w:r w:rsidRPr="00BA1428">
        <w:rPr>
          <w:rFonts w:ascii="Arial Narrow" w:hAnsi="Arial Narrow"/>
        </w:rPr>
        <w:t xml:space="preserve"> – wydzielona część nasypu, na przykład podstawa lub górna część korpusu ziemnego, w odniesieniu do której zostały określone indywidualne wymagania </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Technologia „</w:t>
      </w:r>
      <w:proofErr w:type="spellStart"/>
      <w:r w:rsidRPr="00BA1428">
        <w:rPr>
          <w:rFonts w:ascii="Arial Narrow" w:hAnsi="Arial Narrow" w:cs="Arial"/>
          <w:b/>
          <w:spacing w:val="-3"/>
          <w:szCs w:val="24"/>
        </w:rPr>
        <w:t>jet-grouting</w:t>
      </w:r>
      <w:proofErr w:type="spellEnd"/>
      <w:r w:rsidRPr="00BA1428">
        <w:rPr>
          <w:rFonts w:ascii="Arial Narrow" w:hAnsi="Arial Narrow" w:cs="Arial"/>
          <w:b/>
          <w:spacing w:val="-3"/>
          <w:szCs w:val="24"/>
        </w:rPr>
        <w:t>”</w:t>
      </w:r>
      <w:r w:rsidRPr="00BA1428">
        <w:rPr>
          <w:rFonts w:ascii="Arial Narrow" w:hAnsi="Arial Narrow" w:cs="Arial"/>
          <w:spacing w:val="-3"/>
          <w:szCs w:val="24"/>
        </w:rPr>
        <w:t xml:space="preserve"> - sposób iniekcyjnego wzmacniania gruntu przy użyciu zaczynu wiążącego, w którym insekt wyrzucany jest z dysz iniekcyjnych w kierunku poziomym (po obwodzie zapuszczanego w grunt przewodu iniekcyjnego) strumieniem pod ciśnieniem mierzonym na króćcu tłocznym pompy. Przewód iniekcyjny w trakcie wyrzucania </w:t>
      </w:r>
      <w:proofErr w:type="spellStart"/>
      <w:r w:rsidRPr="00BA1428">
        <w:rPr>
          <w:rFonts w:ascii="Arial Narrow" w:hAnsi="Arial Narrow" w:cs="Arial"/>
          <w:spacing w:val="-3"/>
          <w:szCs w:val="24"/>
        </w:rPr>
        <w:t>iniektu</w:t>
      </w:r>
      <w:proofErr w:type="spellEnd"/>
      <w:r w:rsidRPr="00BA1428">
        <w:rPr>
          <w:rFonts w:ascii="Arial Narrow" w:hAnsi="Arial Narrow" w:cs="Arial"/>
          <w:spacing w:val="-3"/>
          <w:szCs w:val="24"/>
        </w:rPr>
        <w:t xml:space="preserve"> podlega ruchowi posuwistemu i obrotowi</w:t>
      </w:r>
    </w:p>
    <w:p w:rsidR="00163350" w:rsidRPr="00BA1428" w:rsidRDefault="00163350" w:rsidP="00163350">
      <w:pPr>
        <w:pStyle w:val="Default"/>
        <w:rPr>
          <w:rFonts w:ascii="Arial Narrow" w:hAnsi="Arial Narrow"/>
        </w:rPr>
      </w:pPr>
      <w:r w:rsidRPr="00BA1428">
        <w:rPr>
          <w:rFonts w:ascii="Arial Narrow" w:hAnsi="Arial Narrow"/>
          <w:b/>
        </w:rPr>
        <w:t>Tymczasowa powierzchnia robót ziemnych</w:t>
      </w:r>
      <w:r w:rsidRPr="00BA1428">
        <w:rPr>
          <w:rFonts w:ascii="Arial Narrow" w:hAnsi="Arial Narrow"/>
        </w:rPr>
        <w:t xml:space="preserve"> - powierzchnia korony drogi, skarp i rowów w czasie wykonywania robót ziemnych </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Ukop</w:t>
      </w:r>
      <w:r w:rsidRPr="00BA1428">
        <w:rPr>
          <w:rFonts w:ascii="Arial Narrow" w:hAnsi="Arial Narrow" w:cs="Arial"/>
          <w:spacing w:val="-3"/>
          <w:szCs w:val="24"/>
        </w:rPr>
        <w:t xml:space="preserve"> – miejsce pozyskania gruntu do wykonania nasypów, położone w obrębie pasa robót drogowych </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Ulepszone podłoże nawierzchni</w:t>
      </w:r>
      <w:r w:rsidRPr="00BA1428">
        <w:rPr>
          <w:rFonts w:ascii="Arial Narrow" w:hAnsi="Arial Narrow" w:cs="Arial"/>
          <w:spacing w:val="-3"/>
          <w:szCs w:val="24"/>
        </w:rPr>
        <w:t xml:space="preserve"> - wierzchnia warstwa podłoża gruntowego nawierzchni ulepszona w celu zwiększenia nośności gruntu rodzimego w wykopie lub materiału nasypowego albo zwiększenia odporności nawierzchni na powstawanie wysadzin. </w:t>
      </w:r>
    </w:p>
    <w:p w:rsidR="00163350" w:rsidRPr="00BA1428" w:rsidRDefault="00163350" w:rsidP="00163350">
      <w:pPr>
        <w:pStyle w:val="Default"/>
        <w:rPr>
          <w:rFonts w:ascii="Arial Narrow" w:hAnsi="Arial Narrow"/>
        </w:rPr>
      </w:pPr>
      <w:r>
        <w:rPr>
          <w:rFonts w:ascii="Arial Narrow" w:hAnsi="Arial Narrow"/>
          <w:b/>
        </w:rPr>
        <w:t>Specyfikacja Techniczna Wykonania</w:t>
      </w:r>
      <w:r w:rsidRPr="00BA1428">
        <w:rPr>
          <w:rFonts w:ascii="Arial Narrow" w:hAnsi="Arial Narrow"/>
          <w:b/>
        </w:rPr>
        <w:t xml:space="preserve"> i Odbioru Robót Budowlanych</w:t>
      </w:r>
      <w:r w:rsidRPr="00BA1428">
        <w:rPr>
          <w:rFonts w:ascii="Arial Narrow" w:hAnsi="Arial Narrow"/>
        </w:rPr>
        <w:t xml:space="preserve"> (</w:t>
      </w:r>
      <w:proofErr w:type="spellStart"/>
      <w:r>
        <w:rPr>
          <w:rFonts w:ascii="Arial Narrow" w:hAnsi="Arial Narrow"/>
        </w:rPr>
        <w:t>STWiORB</w:t>
      </w:r>
      <w:proofErr w:type="spellEnd"/>
      <w:r w:rsidRPr="00BA1428">
        <w:rPr>
          <w:rFonts w:ascii="Arial Narrow" w:hAnsi="Arial Narrow"/>
        </w:rPr>
        <w:t>) – dokument opisujący zasady doboru materiałów, wykonania, odbioru, obmiaru oraz zasady płatności za wykonane roboty</w:t>
      </w:r>
    </w:p>
    <w:p w:rsidR="00163350" w:rsidRPr="00BA1428" w:rsidRDefault="00163350" w:rsidP="00163350">
      <w:pPr>
        <w:pStyle w:val="Default"/>
        <w:rPr>
          <w:rFonts w:ascii="Arial Narrow" w:hAnsi="Arial Narrow"/>
        </w:rPr>
      </w:pPr>
      <w:r w:rsidRPr="00BA1428">
        <w:rPr>
          <w:rFonts w:ascii="Arial Narrow" w:hAnsi="Arial Narrow"/>
          <w:b/>
        </w:rPr>
        <w:t>Wibrator</w:t>
      </w:r>
      <w:r w:rsidRPr="00BA1428">
        <w:rPr>
          <w:rFonts w:ascii="Arial Narrow" w:hAnsi="Arial Narrow"/>
        </w:rPr>
        <w:t xml:space="preserve"> (młot wibracyjny) - narzędzie budowlane do zagłębiania i wyciągania pali, rur obsadowych lub osłonowych z zastosowaniem sił wibracji</w:t>
      </w:r>
    </w:p>
    <w:p w:rsidR="00163350" w:rsidRPr="00BA1428" w:rsidRDefault="00163350" w:rsidP="00163350">
      <w:pPr>
        <w:pStyle w:val="Default"/>
        <w:rPr>
          <w:rFonts w:ascii="Arial Narrow" w:hAnsi="Arial Narrow"/>
        </w:rPr>
      </w:pPr>
      <w:r w:rsidRPr="00BA1428">
        <w:rPr>
          <w:rFonts w:ascii="Arial Narrow" w:hAnsi="Arial Narrow"/>
          <w:b/>
        </w:rPr>
        <w:t>Wilgotność</w:t>
      </w:r>
      <w:r w:rsidRPr="00BA1428">
        <w:rPr>
          <w:rFonts w:ascii="Arial Narrow" w:hAnsi="Arial Narrow"/>
        </w:rPr>
        <w:t xml:space="preserve"> – stosunek masy wody zawartej w próbce do masy szkieletu gruntu lub materiału antropogenicznego. </w:t>
      </w:r>
    </w:p>
    <w:p w:rsidR="00163350" w:rsidRPr="00BA1428" w:rsidRDefault="00163350" w:rsidP="00163350">
      <w:pPr>
        <w:pStyle w:val="Default"/>
        <w:rPr>
          <w:rFonts w:ascii="Arial Narrow" w:hAnsi="Arial Narrow"/>
        </w:rPr>
      </w:pPr>
      <w:r w:rsidRPr="00BA1428">
        <w:rPr>
          <w:rFonts w:ascii="Arial Narrow" w:hAnsi="Arial Narrow"/>
          <w:b/>
        </w:rPr>
        <w:t>Wilgotność optymalna</w:t>
      </w:r>
      <w:r w:rsidRPr="00BA1428">
        <w:rPr>
          <w:rFonts w:ascii="Arial Narrow" w:hAnsi="Arial Narrow"/>
        </w:rPr>
        <w:t xml:space="preserve"> – wilgotność gruntu lub materiału antropogenicznego, w której użycie konkretnej energii zagęszczania powoduje uzyskanie maksymalnej gęstości objętościowej szkieletu </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Wpęd</w:t>
      </w:r>
      <w:r w:rsidRPr="00BA1428">
        <w:rPr>
          <w:rFonts w:ascii="Arial Narrow" w:hAnsi="Arial Narrow" w:cs="Arial"/>
          <w:spacing w:val="-3"/>
          <w:szCs w:val="24"/>
        </w:rPr>
        <w:t xml:space="preserve"> - średnie trwałe zagłębienie pala w grunt na jedno uderzenie, mierzone po serii uderzeń</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Wskaźnik jednorodności uziarnienia</w:t>
      </w:r>
      <w:r w:rsidRPr="00BA1428">
        <w:rPr>
          <w:rFonts w:ascii="Arial Narrow" w:hAnsi="Arial Narrow" w:cs="Arial"/>
          <w:spacing w:val="-3"/>
          <w:szCs w:val="24"/>
        </w:rPr>
        <w:t xml:space="preserve"> – wielkość charakteryzująca </w:t>
      </w:r>
      <w:proofErr w:type="spellStart"/>
      <w:r w:rsidRPr="00BA1428">
        <w:rPr>
          <w:rFonts w:ascii="Arial Narrow" w:hAnsi="Arial Narrow" w:cs="Arial"/>
          <w:spacing w:val="-3"/>
          <w:szCs w:val="24"/>
        </w:rPr>
        <w:t>zagęszczalność</w:t>
      </w:r>
      <w:proofErr w:type="spellEnd"/>
      <w:r w:rsidRPr="00BA1428">
        <w:rPr>
          <w:rFonts w:ascii="Arial Narrow" w:hAnsi="Arial Narrow" w:cs="Arial"/>
          <w:spacing w:val="-3"/>
          <w:szCs w:val="24"/>
        </w:rPr>
        <w:t xml:space="preserve"> gruntów niespoistych, określona według wzoru:</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center"/>
        <w:rPr>
          <w:rFonts w:ascii="Arial Narrow" w:hAnsi="Arial Narrow" w:cs="Arial"/>
          <w:spacing w:val="-3"/>
          <w:szCs w:val="24"/>
        </w:rPr>
      </w:pPr>
      <w:r w:rsidRPr="00BA1428">
        <w:rPr>
          <w:rFonts w:ascii="Arial Narrow" w:hAnsi="Arial Narrow" w:cs="Arial"/>
          <w:noProof/>
          <w:spacing w:val="-3"/>
          <w:szCs w:val="24"/>
          <w:lang w:eastAsia="pl-PL"/>
        </w:rPr>
        <w:drawing>
          <wp:inline distT="0" distB="0" distL="0" distR="0" wp14:anchorId="73F33643" wp14:editId="5475AFA9">
            <wp:extent cx="793493" cy="483079"/>
            <wp:effectExtent l="0" t="0" r="6985"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07336" cy="491506"/>
                    </a:xfrm>
                    <a:prstGeom prst="rect">
                      <a:avLst/>
                    </a:prstGeom>
                    <a:noFill/>
                    <a:ln>
                      <a:noFill/>
                    </a:ln>
                  </pic:spPr>
                </pic:pic>
              </a:graphicData>
            </a:graphic>
          </wp:inline>
        </w:drawing>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roofErr w:type="gramStart"/>
      <w:r w:rsidRPr="00BA1428">
        <w:rPr>
          <w:rFonts w:ascii="Arial Narrow" w:hAnsi="Arial Narrow" w:cs="Arial"/>
          <w:spacing w:val="-3"/>
          <w:szCs w:val="24"/>
        </w:rPr>
        <w:t>w</w:t>
      </w:r>
      <w:proofErr w:type="gramEnd"/>
      <w:r w:rsidRPr="00BA1428">
        <w:rPr>
          <w:rFonts w:ascii="Arial Narrow" w:hAnsi="Arial Narrow" w:cs="Arial"/>
          <w:spacing w:val="-3"/>
          <w:szCs w:val="24"/>
        </w:rPr>
        <w:t xml:space="preserve"> którym: </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roofErr w:type="gramStart"/>
      <w:r w:rsidRPr="00BA1428">
        <w:rPr>
          <w:rFonts w:ascii="Arial Narrow" w:hAnsi="Arial Narrow"/>
          <w:szCs w:val="24"/>
        </w:rPr>
        <w:t>d</w:t>
      </w:r>
      <w:proofErr w:type="gramEnd"/>
      <w:r w:rsidRPr="00BA1428">
        <w:rPr>
          <w:rFonts w:ascii="Arial Narrow" w:hAnsi="Arial Narrow"/>
          <w:szCs w:val="24"/>
        </w:rPr>
        <w:t>60</w:t>
      </w:r>
      <w:r w:rsidRPr="00BA1428">
        <w:rPr>
          <w:rFonts w:ascii="Arial Narrow" w:hAnsi="Arial Narrow" w:cs="Arial"/>
          <w:spacing w:val="-3"/>
          <w:szCs w:val="24"/>
        </w:rPr>
        <w:t xml:space="preserve"> - wymiar cząstek, których masa wraz z mniejszymi stanowi 60% masy próbki wysuszonej [mm], </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roofErr w:type="gramStart"/>
      <w:r w:rsidRPr="00BA1428">
        <w:rPr>
          <w:rFonts w:ascii="Arial Narrow" w:hAnsi="Arial Narrow"/>
          <w:szCs w:val="24"/>
        </w:rPr>
        <w:t>d</w:t>
      </w:r>
      <w:proofErr w:type="gramEnd"/>
      <w:r w:rsidRPr="00BA1428">
        <w:rPr>
          <w:rFonts w:ascii="Arial Narrow" w:hAnsi="Arial Narrow"/>
          <w:szCs w:val="24"/>
        </w:rPr>
        <w:t>10</w:t>
      </w:r>
      <w:r w:rsidRPr="00BA1428">
        <w:rPr>
          <w:rFonts w:ascii="Arial Narrow" w:hAnsi="Arial Narrow" w:cs="Arial"/>
          <w:spacing w:val="-3"/>
          <w:szCs w:val="24"/>
        </w:rPr>
        <w:t xml:space="preserve"> - wymiar cząstek, których masa wraz z mniejszymi stanowi 10% masy próbki wysuszonej [mm]</w:t>
      </w:r>
    </w:p>
    <w:p w:rsidR="00163350" w:rsidRPr="00BA1428" w:rsidRDefault="00163350" w:rsidP="00163350">
      <w:pPr>
        <w:pStyle w:val="Default"/>
        <w:rPr>
          <w:rFonts w:ascii="Arial Narrow" w:hAnsi="Arial Narrow"/>
        </w:rPr>
      </w:pPr>
      <w:r w:rsidRPr="00BA1428">
        <w:rPr>
          <w:rFonts w:ascii="Arial Narrow" w:hAnsi="Arial Narrow"/>
          <w:b/>
        </w:rPr>
        <w:t>Wskaźnik krzywizny uziarnienia</w:t>
      </w:r>
      <w:r w:rsidRPr="00BA1428">
        <w:rPr>
          <w:rFonts w:ascii="Arial Narrow" w:hAnsi="Arial Narrow"/>
        </w:rPr>
        <w:t xml:space="preserve"> – wielkość charakteryzująca grunt, określona wg wzoru:</w:t>
      </w:r>
    </w:p>
    <w:p w:rsidR="00163350" w:rsidRPr="00BA1428" w:rsidRDefault="00163350" w:rsidP="00163350">
      <w:pPr>
        <w:pStyle w:val="Default"/>
        <w:jc w:val="center"/>
        <w:rPr>
          <w:rFonts w:ascii="Arial Narrow" w:hAnsi="Arial Narrow"/>
        </w:rPr>
      </w:pPr>
      <w:r w:rsidRPr="00BA1428">
        <w:rPr>
          <w:rFonts w:ascii="Arial Narrow" w:hAnsi="Arial Narrow"/>
          <w:noProof/>
        </w:rPr>
        <w:drawing>
          <wp:inline distT="0" distB="0" distL="0" distR="0" wp14:anchorId="41E0C208" wp14:editId="66808C5D">
            <wp:extent cx="1078302" cy="458745"/>
            <wp:effectExtent l="0" t="0" r="762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90937" cy="464120"/>
                    </a:xfrm>
                    <a:prstGeom prst="rect">
                      <a:avLst/>
                    </a:prstGeom>
                    <a:noFill/>
                    <a:ln>
                      <a:noFill/>
                    </a:ln>
                  </pic:spPr>
                </pic:pic>
              </a:graphicData>
            </a:graphic>
          </wp:inline>
        </w:drawing>
      </w:r>
    </w:p>
    <w:p w:rsidR="00163350" w:rsidRPr="00BA1428" w:rsidRDefault="00163350" w:rsidP="00163350">
      <w:pPr>
        <w:pStyle w:val="Default"/>
        <w:rPr>
          <w:rFonts w:ascii="Arial Narrow" w:hAnsi="Arial Narrow"/>
        </w:rPr>
      </w:pPr>
      <w:proofErr w:type="gramStart"/>
      <w:r w:rsidRPr="00BA1428">
        <w:rPr>
          <w:rFonts w:ascii="Arial Narrow" w:hAnsi="Arial Narrow"/>
        </w:rPr>
        <w:t>w</w:t>
      </w:r>
      <w:proofErr w:type="gramEnd"/>
      <w:r w:rsidRPr="00BA1428">
        <w:rPr>
          <w:rFonts w:ascii="Arial Narrow" w:hAnsi="Arial Narrow"/>
        </w:rPr>
        <w:t xml:space="preserve"> którym: </w:t>
      </w:r>
    </w:p>
    <w:p w:rsidR="00163350" w:rsidRPr="00BA1428" w:rsidRDefault="00163350" w:rsidP="00163350">
      <w:pPr>
        <w:pStyle w:val="Default"/>
        <w:rPr>
          <w:rFonts w:ascii="Arial Narrow" w:hAnsi="Arial Narrow"/>
        </w:rPr>
      </w:pPr>
      <w:proofErr w:type="gramStart"/>
      <w:r w:rsidRPr="00BA1428">
        <w:rPr>
          <w:rFonts w:ascii="Arial Narrow" w:hAnsi="Arial Narrow"/>
        </w:rPr>
        <w:t>d</w:t>
      </w:r>
      <w:proofErr w:type="gramEnd"/>
      <w:r w:rsidRPr="00BA1428">
        <w:rPr>
          <w:rFonts w:ascii="Arial Narrow" w:hAnsi="Arial Narrow"/>
        </w:rPr>
        <w:t xml:space="preserve">10 -wymiar cząstek, których masa wraz z mniejszymi stanowi 10% masy próbki wysuszonej [mm], </w:t>
      </w:r>
    </w:p>
    <w:p w:rsidR="00163350" w:rsidRPr="00BA1428" w:rsidRDefault="00163350" w:rsidP="00163350">
      <w:pPr>
        <w:pStyle w:val="Default"/>
        <w:rPr>
          <w:rFonts w:ascii="Arial Narrow" w:hAnsi="Arial Narrow"/>
        </w:rPr>
      </w:pPr>
      <w:proofErr w:type="gramStart"/>
      <w:r w:rsidRPr="00BA1428">
        <w:rPr>
          <w:rFonts w:ascii="Arial Narrow" w:hAnsi="Arial Narrow"/>
        </w:rPr>
        <w:t>d</w:t>
      </w:r>
      <w:proofErr w:type="gramEnd"/>
      <w:r w:rsidRPr="00BA1428">
        <w:rPr>
          <w:rFonts w:ascii="Arial Narrow" w:hAnsi="Arial Narrow"/>
        </w:rPr>
        <w:t xml:space="preserve">30 -wymiar cząstek, których masa wraz z mniejszymi stanowi 30% masy próbki wysuszonej [mm], </w:t>
      </w:r>
    </w:p>
    <w:p w:rsidR="00163350" w:rsidRPr="00BA1428" w:rsidRDefault="00163350" w:rsidP="00163350">
      <w:pPr>
        <w:pStyle w:val="Default"/>
        <w:rPr>
          <w:rFonts w:ascii="Arial Narrow" w:hAnsi="Arial Narrow"/>
        </w:rPr>
      </w:pPr>
      <w:proofErr w:type="gramStart"/>
      <w:r w:rsidRPr="00BA1428">
        <w:rPr>
          <w:rFonts w:ascii="Arial Narrow" w:hAnsi="Arial Narrow"/>
        </w:rPr>
        <w:t>d</w:t>
      </w:r>
      <w:proofErr w:type="gramEnd"/>
      <w:r w:rsidRPr="00BA1428">
        <w:rPr>
          <w:rFonts w:ascii="Arial Narrow" w:hAnsi="Arial Narrow"/>
        </w:rPr>
        <w:t>60 -wymiar cząstek, których masa wraz z mniejszymi stanowi 60% masy próbki wysuszonej [mm].</w:t>
      </w:r>
    </w:p>
    <w:p w:rsidR="00163350" w:rsidRPr="00BA1428" w:rsidRDefault="00163350" w:rsidP="00163350">
      <w:pPr>
        <w:pStyle w:val="Default"/>
        <w:rPr>
          <w:rFonts w:ascii="Arial Narrow" w:hAnsi="Arial Narrow"/>
        </w:rPr>
      </w:pPr>
      <w:r w:rsidRPr="00BA1428">
        <w:rPr>
          <w:rFonts w:ascii="Arial Narrow" w:hAnsi="Arial Narrow"/>
          <w:b/>
        </w:rPr>
        <w:lastRenderedPageBreak/>
        <w:t>Wskaźnik odkształcenia gruntu</w:t>
      </w:r>
      <w:r w:rsidRPr="00BA1428">
        <w:rPr>
          <w:rFonts w:ascii="Arial Narrow" w:hAnsi="Arial Narrow"/>
        </w:rPr>
        <w:t xml:space="preserve"> - wielkość charakteryzująca stan zagęszczenia gruntu, określona według wzoru:</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center"/>
        <w:rPr>
          <w:rFonts w:ascii="Arial Narrow" w:hAnsi="Arial Narrow" w:cs="Arial"/>
          <w:spacing w:val="-3"/>
          <w:szCs w:val="24"/>
        </w:rPr>
      </w:pPr>
      <w:r w:rsidRPr="00BA1428">
        <w:rPr>
          <w:rFonts w:ascii="Arial Narrow" w:hAnsi="Arial Narrow" w:cs="Arial"/>
          <w:noProof/>
          <w:spacing w:val="-3"/>
          <w:szCs w:val="24"/>
          <w:lang w:eastAsia="pl-PL"/>
        </w:rPr>
        <w:drawing>
          <wp:inline distT="0" distB="0" distL="0" distR="0" wp14:anchorId="6C95B55B" wp14:editId="465B61A3">
            <wp:extent cx="577970" cy="449750"/>
            <wp:effectExtent l="0" t="0" r="0" b="7620"/>
            <wp:docPr id="55" name="Obraz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8219" cy="457725"/>
                    </a:xfrm>
                    <a:prstGeom prst="rect">
                      <a:avLst/>
                    </a:prstGeom>
                    <a:noFill/>
                    <a:ln>
                      <a:noFill/>
                    </a:ln>
                  </pic:spPr>
                </pic:pic>
              </a:graphicData>
            </a:graphic>
          </wp:inline>
        </w:drawing>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roofErr w:type="gramStart"/>
      <w:r w:rsidRPr="00BA1428">
        <w:rPr>
          <w:rFonts w:ascii="Arial Narrow" w:hAnsi="Arial Narrow" w:cs="Arial"/>
          <w:spacing w:val="-3"/>
          <w:szCs w:val="24"/>
        </w:rPr>
        <w:t>gdzie</w:t>
      </w:r>
      <w:proofErr w:type="gramEnd"/>
      <w:r w:rsidRPr="00BA1428">
        <w:rPr>
          <w:rFonts w:ascii="Arial Narrow" w:hAnsi="Arial Narrow" w:cs="Arial"/>
          <w:spacing w:val="-3"/>
          <w:szCs w:val="24"/>
        </w:rPr>
        <w:t xml:space="preserve">: </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E1 - moduł odkształcenia gruntu oznaczony w pierwszym obciążeniu badanej warstwy, </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E2 - moduł odkształcenia gruntu oznaczony w powtórnym obciążeniu badanej warstwy</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Wskaźnik zagęszczenia gruntu</w:t>
      </w:r>
      <w:r w:rsidRPr="00BA1428">
        <w:rPr>
          <w:rFonts w:ascii="Arial Narrow" w:hAnsi="Arial Narrow" w:cs="Arial"/>
          <w:spacing w:val="-3"/>
          <w:szCs w:val="24"/>
        </w:rPr>
        <w:t xml:space="preserve"> – wielkość charakteryzująca stan zagęszczenia gruntu lub materiału antropogenicznego, badana zgodnie z Załącznikiem 2 (procedura według normy BN-77/8931-12), określona według wzoru:</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center"/>
        <w:rPr>
          <w:rFonts w:ascii="Arial Narrow" w:hAnsi="Arial Narrow" w:cs="Arial"/>
          <w:spacing w:val="-3"/>
          <w:szCs w:val="24"/>
        </w:rPr>
      </w:pPr>
      <w:r w:rsidRPr="00BA1428">
        <w:rPr>
          <w:rFonts w:ascii="Arial Narrow" w:hAnsi="Arial Narrow" w:cs="Arial"/>
          <w:noProof/>
          <w:spacing w:val="-3"/>
          <w:szCs w:val="24"/>
          <w:lang w:eastAsia="pl-PL"/>
        </w:rPr>
        <w:drawing>
          <wp:inline distT="0" distB="0" distL="0" distR="0" wp14:anchorId="3ABD948A" wp14:editId="15F8424F">
            <wp:extent cx="696760" cy="457200"/>
            <wp:effectExtent l="0" t="0" r="8255" b="0"/>
            <wp:docPr id="56" name="Obraz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14684" cy="468962"/>
                    </a:xfrm>
                    <a:prstGeom prst="rect">
                      <a:avLst/>
                    </a:prstGeom>
                    <a:noFill/>
                    <a:ln>
                      <a:noFill/>
                    </a:ln>
                  </pic:spPr>
                </pic:pic>
              </a:graphicData>
            </a:graphic>
          </wp:inline>
        </w:drawing>
      </w:r>
    </w:p>
    <w:p w:rsidR="00163350" w:rsidRPr="00BA1428" w:rsidRDefault="00163350" w:rsidP="00163350">
      <w:pPr>
        <w:pStyle w:val="Default"/>
        <w:rPr>
          <w:rFonts w:ascii="Arial Narrow" w:hAnsi="Arial Narrow"/>
        </w:rPr>
      </w:pPr>
      <w:proofErr w:type="gramStart"/>
      <w:r w:rsidRPr="00BA1428">
        <w:rPr>
          <w:rFonts w:ascii="Arial Narrow" w:hAnsi="Arial Narrow"/>
        </w:rPr>
        <w:t>w</w:t>
      </w:r>
      <w:proofErr w:type="gramEnd"/>
      <w:r w:rsidRPr="00BA1428">
        <w:rPr>
          <w:rFonts w:ascii="Arial Narrow" w:hAnsi="Arial Narrow"/>
        </w:rPr>
        <w:t xml:space="preserve"> którym: </w:t>
      </w:r>
    </w:p>
    <w:p w:rsidR="00163350" w:rsidRPr="00BA1428" w:rsidRDefault="009315E2" w:rsidP="00163350">
      <w:pPr>
        <w:pStyle w:val="Default"/>
        <w:rPr>
          <w:rFonts w:ascii="Arial Narrow" w:hAnsi="Arial Narrow"/>
        </w:rPr>
      </w:pPr>
      <m:oMath>
        <m:sSub>
          <m:sSubPr>
            <m:ctrlPr>
              <w:rPr>
                <w:rFonts w:ascii="Cambria Math" w:hAnsi="Cambria Math"/>
                <w:i/>
              </w:rPr>
            </m:ctrlPr>
          </m:sSubPr>
          <m:e>
            <m:r>
              <w:rPr>
                <w:rFonts w:ascii="Cambria Math" w:hAnsi="Cambria Math"/>
              </w:rPr>
              <m:t>ρ</m:t>
            </m:r>
          </m:e>
          <m:sub>
            <m:r>
              <w:rPr>
                <w:rFonts w:ascii="Cambria Math" w:hAnsi="Cambria Math"/>
              </w:rPr>
              <m:t>d</m:t>
            </m:r>
          </m:sub>
        </m:sSub>
      </m:oMath>
      <w:r w:rsidR="00163350" w:rsidRPr="00BA1428">
        <w:rPr>
          <w:rFonts w:ascii="Arial Narrow" w:hAnsi="Arial Narrow"/>
        </w:rPr>
        <w:t xml:space="preserve">-gęstość objętościowa szkieletu zagęszczonego gruntu lub materiału antropogenicznego, [Mg/m3], </w:t>
      </w:r>
    </w:p>
    <w:p w:rsidR="00163350" w:rsidRPr="00BA1428" w:rsidRDefault="009315E2"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Verdana"/>
          <w:color w:val="000000"/>
          <w:szCs w:val="24"/>
        </w:rPr>
      </w:pPr>
      <m:oMath>
        <m:sSub>
          <m:sSubPr>
            <m:ctrlPr>
              <w:rPr>
                <w:rFonts w:ascii="Cambria Math" w:hAnsi="Cambria Math" w:cs="Verdana"/>
                <w:i/>
                <w:color w:val="000000"/>
                <w:szCs w:val="24"/>
              </w:rPr>
            </m:ctrlPr>
          </m:sSubPr>
          <m:e>
            <m:r>
              <w:rPr>
                <w:rFonts w:ascii="Cambria Math" w:hAnsi="Cambria Math"/>
                <w:szCs w:val="24"/>
              </w:rPr>
              <m:t>ρ</m:t>
            </m:r>
          </m:e>
          <m:sub>
            <m:r>
              <w:rPr>
                <w:rFonts w:ascii="Cambria Math" w:hAnsi="Cambria Math"/>
                <w:szCs w:val="24"/>
              </w:rPr>
              <m:t>d</m:t>
            </m:r>
          </m:sub>
        </m:sSub>
      </m:oMath>
      <w:r w:rsidR="00163350" w:rsidRPr="00BA1428">
        <w:rPr>
          <w:rFonts w:ascii="Arial Narrow" w:hAnsi="Arial Narrow"/>
          <w:color w:val="000000"/>
          <w:szCs w:val="24"/>
        </w:rPr>
        <w:t xml:space="preserve">- </w:t>
      </w:r>
      <w:r w:rsidR="00163350" w:rsidRPr="00BA1428">
        <w:rPr>
          <w:rFonts w:ascii="Arial Narrow" w:hAnsi="Arial Narrow" w:cs="Verdana"/>
          <w:color w:val="000000"/>
          <w:szCs w:val="24"/>
        </w:rPr>
        <w:t xml:space="preserve">maksymalna gęstość objętościowa szkieletu gruntu lub materiału antropogenicznego przy wilgotności optymalnej, określona w normalnej próbie </w:t>
      </w:r>
      <w:proofErr w:type="spellStart"/>
      <w:r w:rsidR="00163350" w:rsidRPr="00BA1428">
        <w:rPr>
          <w:rFonts w:ascii="Arial Narrow" w:hAnsi="Arial Narrow" w:cs="Verdana"/>
          <w:color w:val="000000"/>
          <w:szCs w:val="24"/>
        </w:rPr>
        <w:t>Proctora</w:t>
      </w:r>
      <w:proofErr w:type="spellEnd"/>
      <w:r w:rsidR="00163350" w:rsidRPr="00BA1428">
        <w:rPr>
          <w:rFonts w:ascii="Arial Narrow" w:hAnsi="Arial Narrow" w:cs="Verdana"/>
          <w:color w:val="000000"/>
          <w:szCs w:val="24"/>
        </w:rPr>
        <w:t>, [Mg/m3]</w:t>
      </w:r>
    </w:p>
    <w:p w:rsidR="00163350" w:rsidRPr="00BA1428" w:rsidRDefault="00163350" w:rsidP="00163350">
      <w:pPr>
        <w:pStyle w:val="Default"/>
        <w:rPr>
          <w:rFonts w:ascii="Arial Narrow" w:hAnsi="Arial Narrow"/>
        </w:rPr>
      </w:pPr>
      <w:r w:rsidRPr="00BA1428">
        <w:rPr>
          <w:rFonts w:ascii="Arial Narrow" w:hAnsi="Arial Narrow"/>
          <w:b/>
        </w:rPr>
        <w:t>Wspomaganie zagłębiania</w:t>
      </w:r>
      <w:r w:rsidRPr="00BA1428">
        <w:rPr>
          <w:rFonts w:ascii="Arial Narrow" w:hAnsi="Arial Narrow"/>
        </w:rPr>
        <w:t xml:space="preserve"> - metoda używana do ułatwienia zagłębiania pala w grunt, np. </w:t>
      </w:r>
      <w:proofErr w:type="spellStart"/>
      <w:r w:rsidRPr="00BA1428">
        <w:rPr>
          <w:rFonts w:ascii="Arial Narrow" w:hAnsi="Arial Narrow"/>
        </w:rPr>
        <w:t>podpłukiwanie</w:t>
      </w:r>
      <w:proofErr w:type="spellEnd"/>
      <w:r w:rsidRPr="00BA1428">
        <w:rPr>
          <w:rFonts w:ascii="Arial Narrow" w:hAnsi="Arial Narrow"/>
        </w:rPr>
        <w:t>, wstępne przewiercanie, użycie materiałów wybuchowych, wstępne wbijanie</w:t>
      </w:r>
    </w:p>
    <w:p w:rsidR="00163350" w:rsidRPr="00BA1428" w:rsidRDefault="00163350" w:rsidP="00163350">
      <w:pPr>
        <w:pStyle w:val="Default"/>
        <w:rPr>
          <w:rFonts w:ascii="Arial Narrow" w:hAnsi="Arial Narrow"/>
        </w:rPr>
      </w:pPr>
      <w:r w:rsidRPr="00BA1428">
        <w:rPr>
          <w:rFonts w:ascii="Arial Narrow" w:hAnsi="Arial Narrow"/>
          <w:b/>
        </w:rPr>
        <w:t>Wstępne przewiercanie</w:t>
      </w:r>
      <w:r w:rsidRPr="00BA1428">
        <w:rPr>
          <w:rFonts w:ascii="Arial Narrow" w:hAnsi="Arial Narrow"/>
        </w:rPr>
        <w:t xml:space="preserve"> (świdrem, płuczkowe) - wiercenie przez przeszkody lub materiały zbyt zwarte, by mogły być przebite za pomocą projektowanego pala i urządzenia do zagłębiania</w:t>
      </w:r>
    </w:p>
    <w:p w:rsidR="00163350" w:rsidRPr="00BA1428" w:rsidRDefault="00163350" w:rsidP="00163350">
      <w:pPr>
        <w:pStyle w:val="Default"/>
        <w:rPr>
          <w:rFonts w:ascii="Arial Narrow" w:hAnsi="Arial Narrow"/>
        </w:rPr>
      </w:pPr>
      <w:r w:rsidRPr="00BA1428">
        <w:rPr>
          <w:rFonts w:ascii="Arial Narrow" w:hAnsi="Arial Narrow"/>
          <w:b/>
        </w:rPr>
        <w:t>Wykop</w:t>
      </w:r>
      <w:r w:rsidRPr="00BA1428">
        <w:rPr>
          <w:rFonts w:ascii="Arial Narrow" w:hAnsi="Arial Narrow"/>
        </w:rPr>
        <w:t xml:space="preserve"> - budowla ziemna wykonana w obrębie pasa drogowego, w postaci odpowiednio ukształtowanej przestrzeni powstałej w wyniku usunięcia z niej gruntu </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Wymiana częściowa</w:t>
      </w:r>
      <w:r w:rsidRPr="00BA1428">
        <w:rPr>
          <w:rFonts w:ascii="Arial Narrow" w:hAnsi="Arial Narrow" w:cs="Arial"/>
          <w:spacing w:val="-3"/>
          <w:szCs w:val="24"/>
        </w:rPr>
        <w:t xml:space="preserve"> – usunięcie części słabych warstw i wykonanie poduszki gruntowej, gdyby grubość warstw słabonośnych jest większa od 3 – 5 m, albo gdy do ich wybrania byłoby potrzebne odwodnienie, a także jako wstępna faza wgłębnego wzmocnienia podłoża w przypadkach zalegania wielometrowych warstw gruntu słabonośnego</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Wymiana pełna</w:t>
      </w:r>
      <w:r w:rsidRPr="00BA1428">
        <w:rPr>
          <w:rFonts w:ascii="Arial Narrow" w:hAnsi="Arial Narrow" w:cs="Arial"/>
          <w:spacing w:val="-3"/>
          <w:szCs w:val="24"/>
        </w:rPr>
        <w:t xml:space="preserve"> – usunięcie z podłoża słabych warstw i budowa nasypu</w:t>
      </w:r>
    </w:p>
    <w:p w:rsidR="00163350" w:rsidRPr="00BA1428" w:rsidRDefault="00163350" w:rsidP="00163350">
      <w:pPr>
        <w:pStyle w:val="Default"/>
        <w:rPr>
          <w:rFonts w:ascii="Arial Narrow" w:hAnsi="Arial Narrow"/>
        </w:rPr>
      </w:pPr>
      <w:r w:rsidRPr="00BA1428">
        <w:rPr>
          <w:rFonts w:ascii="Arial Narrow" w:hAnsi="Arial Narrow"/>
          <w:b/>
        </w:rPr>
        <w:t>Wysadzina</w:t>
      </w:r>
      <w:r w:rsidRPr="00BA1428">
        <w:rPr>
          <w:rFonts w:ascii="Arial Narrow" w:hAnsi="Arial Narrow"/>
        </w:rPr>
        <w:t xml:space="preserve"> - przemieszczenie ku górze gruntu lub pala</w:t>
      </w:r>
    </w:p>
    <w:p w:rsidR="00163350" w:rsidRPr="00BA1428" w:rsidRDefault="00163350" w:rsidP="00163350">
      <w:pPr>
        <w:pStyle w:val="Default"/>
        <w:rPr>
          <w:rFonts w:ascii="Arial Narrow" w:hAnsi="Arial Narrow"/>
        </w:rPr>
      </w:pPr>
      <w:r w:rsidRPr="00BA1428">
        <w:rPr>
          <w:rFonts w:ascii="Arial Narrow" w:hAnsi="Arial Narrow"/>
          <w:b/>
        </w:rPr>
        <w:t>Wysokość nasypu lub głębokość wykopu</w:t>
      </w:r>
      <w:r w:rsidRPr="00BA1428">
        <w:rPr>
          <w:rFonts w:ascii="Arial Narrow" w:hAnsi="Arial Narrow"/>
        </w:rPr>
        <w:t xml:space="preserve"> – różnica rzędnej terenu i rzędnej niwelety robót ziemnych wyznaczona w osi drogi </w:t>
      </w:r>
    </w:p>
    <w:p w:rsidR="00163350" w:rsidRPr="00BA1428" w:rsidRDefault="00163350" w:rsidP="00163350">
      <w:pPr>
        <w:pStyle w:val="Default"/>
        <w:rPr>
          <w:rFonts w:ascii="Arial Narrow" w:hAnsi="Arial Narrow"/>
        </w:rPr>
      </w:pPr>
      <w:r w:rsidRPr="00BA1428">
        <w:rPr>
          <w:rFonts w:ascii="Arial Narrow" w:hAnsi="Arial Narrow"/>
          <w:b/>
        </w:rPr>
        <w:t>Wzmocnienie podłoża</w:t>
      </w:r>
      <w:r w:rsidRPr="00BA1428">
        <w:rPr>
          <w:rFonts w:ascii="Arial Narrow" w:hAnsi="Arial Narrow"/>
        </w:rPr>
        <w:t xml:space="preserve"> - </w:t>
      </w:r>
      <w:proofErr w:type="spellStart"/>
      <w:r w:rsidRPr="00BA1428">
        <w:rPr>
          <w:rFonts w:ascii="Arial Narrow" w:hAnsi="Arial Narrow"/>
        </w:rPr>
        <w:t>geoinżynieryjne</w:t>
      </w:r>
      <w:proofErr w:type="spellEnd"/>
      <w:r w:rsidRPr="00BA1428">
        <w:rPr>
          <w:rFonts w:ascii="Arial Narrow" w:hAnsi="Arial Narrow"/>
        </w:rPr>
        <w:t xml:space="preserve"> metody modyfikujące właściwości fizyko-mechaniczne gruntów poprzez trwałe nadanie podłożu gruntowemu właściwości zwiększających jego nośność oraz zmniejszających odkształcalność i wrażliwość na wpływ czynników atmosferycznych</w:t>
      </w:r>
    </w:p>
    <w:p w:rsidR="00163350" w:rsidRPr="00BA1428" w:rsidRDefault="00163350" w:rsidP="00163350">
      <w:pPr>
        <w:pStyle w:val="Default"/>
        <w:rPr>
          <w:rFonts w:ascii="Arial Narrow" w:hAnsi="Arial Narrow"/>
        </w:rPr>
      </w:pPr>
      <w:r w:rsidRPr="00BA1428">
        <w:rPr>
          <w:rFonts w:ascii="Arial Narrow" w:hAnsi="Arial Narrow"/>
          <w:b/>
        </w:rPr>
        <w:t>Wzmocnione podłoże nasypu</w:t>
      </w:r>
      <w:r w:rsidRPr="00BA1428">
        <w:rPr>
          <w:rFonts w:ascii="Arial Narrow" w:hAnsi="Arial Narrow"/>
        </w:rPr>
        <w:t xml:space="preserve"> - warstwa gruntu rodzimego, lub materiału antropogenicznego, ulepszonego przez działanie mechaniczne, chemiczne lub wykonanie elementów wzmacniających, w celu poprawienia jego stateczności, zmniejszenia </w:t>
      </w:r>
      <w:proofErr w:type="spellStart"/>
      <w:r w:rsidRPr="00BA1428">
        <w:rPr>
          <w:rFonts w:ascii="Arial Narrow" w:hAnsi="Arial Narrow"/>
        </w:rPr>
        <w:t>osiadań</w:t>
      </w:r>
      <w:proofErr w:type="spellEnd"/>
      <w:r w:rsidRPr="00BA1428">
        <w:rPr>
          <w:rFonts w:ascii="Arial Narrow" w:hAnsi="Arial Narrow"/>
        </w:rPr>
        <w:t xml:space="preserve"> lub ujednolicenia podłoża gruntowego </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Zagęszczanie</w:t>
      </w:r>
      <w:r w:rsidRPr="00BA1428">
        <w:rPr>
          <w:rFonts w:ascii="Arial Narrow" w:hAnsi="Arial Narrow" w:cs="Arial"/>
          <w:spacing w:val="-3"/>
          <w:szCs w:val="24"/>
        </w:rPr>
        <w:t xml:space="preserve"> – zwiększanie gęstości objętościowej szkieletu gruntu lub materiału antropogenicznego z zastosowaniem procesu mechanicznego, w celu uzyskania wymaganych właściwości korpusu ziemnego lub pojedynczej warstwy </w:t>
      </w:r>
    </w:p>
    <w:p w:rsidR="00163350" w:rsidRPr="00BA1428" w:rsidRDefault="00163350" w:rsidP="00163350">
      <w:pPr>
        <w:pStyle w:val="Default"/>
        <w:rPr>
          <w:rFonts w:ascii="Arial Narrow" w:hAnsi="Arial Narrow"/>
        </w:rPr>
      </w:pPr>
      <w:r w:rsidRPr="00BA1428">
        <w:rPr>
          <w:rFonts w:ascii="Arial Narrow" w:hAnsi="Arial Narrow"/>
          <w:b/>
        </w:rPr>
        <w:t>Zagłębianie</w:t>
      </w:r>
      <w:r w:rsidRPr="00BA1428">
        <w:rPr>
          <w:rFonts w:ascii="Arial Narrow" w:hAnsi="Arial Narrow"/>
        </w:rPr>
        <w:t xml:space="preserve"> - metody wprowadzania pali w grunt na wymaganą głębokość, takie jak wbijanie młotem, wibrowanie wciskanie, wkręcanie albo kombinacje tych lub innych metod</w:t>
      </w:r>
    </w:p>
    <w:p w:rsidR="00163350" w:rsidRPr="00BA1428" w:rsidRDefault="00163350" w:rsidP="00163350">
      <w:pPr>
        <w:pStyle w:val="Default"/>
        <w:rPr>
          <w:rFonts w:ascii="Arial Narrow" w:hAnsi="Arial Narrow"/>
        </w:rPr>
      </w:pPr>
      <w:r w:rsidRPr="00BA1428">
        <w:rPr>
          <w:rFonts w:ascii="Arial Narrow" w:hAnsi="Arial Narrow"/>
          <w:b/>
        </w:rPr>
        <w:t>Zbocze</w:t>
      </w:r>
      <w:r w:rsidRPr="00BA1428">
        <w:rPr>
          <w:rFonts w:ascii="Arial Narrow" w:hAnsi="Arial Narrow"/>
        </w:rPr>
        <w:t xml:space="preserve"> (stok) - naturalna pochyła powierzchnia terenu w obrębie pasa drogowego lub przyległego do drogi </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Złącze pala</w:t>
      </w:r>
      <w:r w:rsidRPr="00BA1428">
        <w:rPr>
          <w:rFonts w:ascii="Arial Narrow" w:hAnsi="Arial Narrow" w:cs="Arial"/>
          <w:spacing w:val="-3"/>
          <w:szCs w:val="24"/>
        </w:rPr>
        <w:t xml:space="preserve"> - element do łączenia odcinków pala przez spawanie albo przez połączenia mechaniczne</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u w:val="single"/>
        </w:rPr>
      </w:pPr>
      <w:r w:rsidRPr="00BA1428">
        <w:rPr>
          <w:rFonts w:ascii="Arial Narrow" w:hAnsi="Arial Narrow" w:cs="Arial"/>
          <w:b/>
          <w:spacing w:val="-3"/>
          <w:szCs w:val="24"/>
          <w:u w:val="single"/>
        </w:rPr>
        <w:t>Z zakresu podbudów:</w:t>
      </w:r>
    </w:p>
    <w:p w:rsidR="00163350" w:rsidRPr="00BA1428" w:rsidRDefault="00163350" w:rsidP="00163350">
      <w:pPr>
        <w:pStyle w:val="Default"/>
        <w:rPr>
          <w:rFonts w:ascii="Arial Narrow" w:hAnsi="Arial Narrow"/>
        </w:rPr>
      </w:pPr>
      <w:r w:rsidRPr="00BA1428">
        <w:rPr>
          <w:rFonts w:ascii="Arial Narrow" w:hAnsi="Arial Narrow"/>
          <w:b/>
          <w:bCs/>
        </w:rPr>
        <w:t xml:space="preserve">Destrukt asfaltowy – </w:t>
      </w:r>
      <w:r w:rsidRPr="00BA1428">
        <w:rPr>
          <w:rFonts w:ascii="Arial Narrow" w:hAnsi="Arial Narrow"/>
        </w:rPr>
        <w:t>materiał drogowy pochodzący z frezowania istniejących warstw z mieszanek mineralno-asfaltowych (</w:t>
      </w:r>
      <w:proofErr w:type="spellStart"/>
      <w:r w:rsidRPr="00BA1428">
        <w:rPr>
          <w:rFonts w:ascii="Arial Narrow" w:hAnsi="Arial Narrow"/>
        </w:rPr>
        <w:t>mma</w:t>
      </w:r>
      <w:proofErr w:type="spellEnd"/>
      <w:r w:rsidRPr="00BA1428">
        <w:rPr>
          <w:rFonts w:ascii="Arial Narrow" w:hAnsi="Arial Narrow"/>
        </w:rPr>
        <w:t xml:space="preserve">) lub z </w:t>
      </w:r>
      <w:proofErr w:type="spellStart"/>
      <w:r w:rsidRPr="00BA1428">
        <w:rPr>
          <w:rFonts w:ascii="Arial Narrow" w:hAnsi="Arial Narrow"/>
        </w:rPr>
        <w:t>przekruszenia</w:t>
      </w:r>
      <w:proofErr w:type="spellEnd"/>
      <w:r w:rsidRPr="00BA1428">
        <w:rPr>
          <w:rFonts w:ascii="Arial Narrow" w:hAnsi="Arial Narrow"/>
        </w:rPr>
        <w:t xml:space="preserve"> kawałków warstw nawierzchni asfaltowych oraz </w:t>
      </w:r>
      <w:r w:rsidRPr="00BA1428">
        <w:rPr>
          <w:rFonts w:ascii="Arial Narrow" w:hAnsi="Arial Narrow"/>
        </w:rPr>
        <w:lastRenderedPageBreak/>
        <w:t xml:space="preserve">niewbudowanych partii </w:t>
      </w:r>
      <w:proofErr w:type="spellStart"/>
      <w:r w:rsidRPr="00BA1428">
        <w:rPr>
          <w:rFonts w:ascii="Arial Narrow" w:hAnsi="Arial Narrow"/>
        </w:rPr>
        <w:t>mma</w:t>
      </w:r>
      <w:proofErr w:type="spellEnd"/>
      <w:r w:rsidRPr="00BA1428">
        <w:rPr>
          <w:rFonts w:ascii="Arial Narrow" w:hAnsi="Arial Narrow"/>
        </w:rPr>
        <w:t xml:space="preserve">, który został ujednorodniony pod względem składu oraz co najmniej przesiany, w celu odrzucenia dużych kawałków </w:t>
      </w:r>
      <w:proofErr w:type="spellStart"/>
      <w:r w:rsidRPr="00BA1428">
        <w:rPr>
          <w:rFonts w:ascii="Arial Narrow" w:hAnsi="Arial Narrow"/>
        </w:rPr>
        <w:t>mma</w:t>
      </w:r>
      <w:proofErr w:type="spellEnd"/>
      <w:r w:rsidRPr="00BA1428">
        <w:rPr>
          <w:rFonts w:ascii="Arial Narrow" w:hAnsi="Arial Narrow"/>
        </w:rPr>
        <w:t xml:space="preserve"> (nadziarno nie większe od 1,4 D mieszanki </w:t>
      </w:r>
    </w:p>
    <w:p w:rsidR="00163350" w:rsidRPr="00BA1428" w:rsidRDefault="00163350" w:rsidP="00163350">
      <w:pPr>
        <w:pStyle w:val="Default"/>
        <w:rPr>
          <w:rFonts w:ascii="Arial Narrow" w:hAnsi="Arial Narrow"/>
        </w:rPr>
      </w:pPr>
      <w:r w:rsidRPr="00BA1428">
        <w:rPr>
          <w:rFonts w:ascii="Arial Narrow" w:hAnsi="Arial Narrow"/>
          <w:b/>
          <w:bCs/>
        </w:rPr>
        <w:t xml:space="preserve">Destrukt betonowy </w:t>
      </w:r>
      <w:r w:rsidRPr="00BA1428">
        <w:rPr>
          <w:rFonts w:ascii="Arial Narrow" w:hAnsi="Arial Narrow"/>
        </w:rPr>
        <w:t xml:space="preserve">– materiał mineralno-cementowy powstały w wyniku kruszenia warstw konstrukcyjnych z betonu cementowego nawierzchni drogowych. </w:t>
      </w:r>
    </w:p>
    <w:p w:rsidR="00163350" w:rsidRPr="00BA1428" w:rsidRDefault="00163350" w:rsidP="00163350">
      <w:pPr>
        <w:pStyle w:val="Default"/>
        <w:rPr>
          <w:rFonts w:ascii="Arial Narrow" w:hAnsi="Arial Narrow"/>
        </w:rPr>
      </w:pPr>
      <w:r w:rsidRPr="00BA1428">
        <w:rPr>
          <w:rFonts w:ascii="Arial Narrow" w:hAnsi="Arial Narrow"/>
          <w:b/>
        </w:rPr>
        <w:t>Geowłóknina separacyjna</w:t>
      </w:r>
      <w:r w:rsidRPr="00BA1428">
        <w:rPr>
          <w:rFonts w:ascii="Arial Narrow" w:hAnsi="Arial Narrow"/>
        </w:rPr>
        <w:t xml:space="preserve"> (rozdzielająca</w:t>
      </w:r>
      <w:proofErr w:type="gramStart"/>
      <w:r w:rsidRPr="00BA1428">
        <w:rPr>
          <w:rFonts w:ascii="Arial Narrow" w:hAnsi="Arial Narrow"/>
        </w:rPr>
        <w:t>)– materiał</w:t>
      </w:r>
      <w:proofErr w:type="gramEnd"/>
      <w:r w:rsidRPr="00BA1428">
        <w:rPr>
          <w:rFonts w:ascii="Arial Narrow" w:hAnsi="Arial Narrow"/>
        </w:rPr>
        <w:t xml:space="preserve"> nietkany wykonany z włókien</w:t>
      </w:r>
    </w:p>
    <w:p w:rsidR="00163350" w:rsidRPr="00BA1428" w:rsidRDefault="00163350" w:rsidP="00163350">
      <w:pPr>
        <w:pStyle w:val="Default"/>
        <w:rPr>
          <w:rFonts w:ascii="Arial Narrow" w:hAnsi="Arial Narrow"/>
        </w:rPr>
      </w:pPr>
      <w:proofErr w:type="gramStart"/>
      <w:r w:rsidRPr="00BA1428">
        <w:rPr>
          <w:rFonts w:ascii="Arial Narrow" w:hAnsi="Arial Narrow"/>
        </w:rPr>
        <w:t>syntetycznych</w:t>
      </w:r>
      <w:proofErr w:type="gramEnd"/>
      <w:r w:rsidRPr="00BA1428">
        <w:rPr>
          <w:rFonts w:ascii="Arial Narrow" w:hAnsi="Arial Narrow"/>
        </w:rPr>
        <w:t>, których spójność jest zapewniona przez igłowanie lub inne procesy</w:t>
      </w:r>
    </w:p>
    <w:p w:rsidR="00163350" w:rsidRPr="00BA1428" w:rsidRDefault="00163350" w:rsidP="00163350">
      <w:pPr>
        <w:pStyle w:val="Default"/>
        <w:rPr>
          <w:rFonts w:ascii="Arial Narrow" w:hAnsi="Arial Narrow"/>
        </w:rPr>
      </w:pPr>
      <w:proofErr w:type="gramStart"/>
      <w:r w:rsidRPr="00BA1428">
        <w:rPr>
          <w:rFonts w:ascii="Arial Narrow" w:hAnsi="Arial Narrow"/>
        </w:rPr>
        <w:t>łączenia</w:t>
      </w:r>
      <w:proofErr w:type="gramEnd"/>
      <w:r w:rsidRPr="00BA1428">
        <w:rPr>
          <w:rFonts w:ascii="Arial Narrow" w:hAnsi="Arial Narrow"/>
        </w:rPr>
        <w:t xml:space="preserve"> (np. dodatki chemiczne, połączenie termiczne) i który zostaje maszynowo</w:t>
      </w:r>
    </w:p>
    <w:p w:rsidR="00163350" w:rsidRPr="00BA1428" w:rsidRDefault="00163350" w:rsidP="00163350">
      <w:pPr>
        <w:pStyle w:val="Default"/>
        <w:rPr>
          <w:rFonts w:ascii="Arial Narrow" w:hAnsi="Arial Narrow"/>
        </w:rPr>
      </w:pPr>
      <w:proofErr w:type="gramStart"/>
      <w:r w:rsidRPr="00BA1428">
        <w:rPr>
          <w:rFonts w:ascii="Arial Narrow" w:hAnsi="Arial Narrow"/>
        </w:rPr>
        <w:t>uformowany</w:t>
      </w:r>
      <w:proofErr w:type="gramEnd"/>
      <w:r w:rsidRPr="00BA1428">
        <w:rPr>
          <w:rFonts w:ascii="Arial Narrow" w:hAnsi="Arial Narrow"/>
        </w:rPr>
        <w:t xml:space="preserve"> w postaci maty</w:t>
      </w:r>
    </w:p>
    <w:p w:rsidR="00163350" w:rsidRPr="00BA1428" w:rsidRDefault="00163350" w:rsidP="00163350">
      <w:pPr>
        <w:pStyle w:val="Default"/>
        <w:rPr>
          <w:rFonts w:ascii="Arial Narrow" w:hAnsi="Arial Narrow"/>
        </w:rPr>
      </w:pPr>
      <w:proofErr w:type="spellStart"/>
      <w:r w:rsidRPr="00BA1428">
        <w:rPr>
          <w:rFonts w:ascii="Arial Narrow" w:hAnsi="Arial Narrow"/>
          <w:b/>
        </w:rPr>
        <w:t>Geotekstylia</w:t>
      </w:r>
      <w:proofErr w:type="spellEnd"/>
      <w:r w:rsidRPr="00BA1428">
        <w:rPr>
          <w:rFonts w:ascii="Arial Narrow" w:hAnsi="Arial Narrow"/>
        </w:rPr>
        <w:t xml:space="preserve"> – płaski materiał o postaci ciągłej, wytwarzany z tworzyw sztucznych</w:t>
      </w:r>
    </w:p>
    <w:p w:rsidR="00163350" w:rsidRPr="00BA1428" w:rsidRDefault="00163350" w:rsidP="00163350">
      <w:pPr>
        <w:pStyle w:val="Default"/>
        <w:rPr>
          <w:rFonts w:ascii="Arial Narrow" w:hAnsi="Arial Narrow"/>
        </w:rPr>
      </w:pPr>
      <w:proofErr w:type="gramStart"/>
      <w:r w:rsidRPr="00BA1428">
        <w:rPr>
          <w:rFonts w:ascii="Arial Narrow" w:hAnsi="Arial Narrow"/>
        </w:rPr>
        <w:t>stosowany</w:t>
      </w:r>
      <w:proofErr w:type="gramEnd"/>
      <w:r w:rsidRPr="00BA1428">
        <w:rPr>
          <w:rFonts w:ascii="Arial Narrow" w:hAnsi="Arial Narrow"/>
        </w:rPr>
        <w:t xml:space="preserve"> w kontakcie z gruntem lub kruszywem</w:t>
      </w:r>
    </w:p>
    <w:p w:rsidR="00163350" w:rsidRPr="00BA1428" w:rsidRDefault="00163350" w:rsidP="00163350">
      <w:pPr>
        <w:pStyle w:val="Default"/>
        <w:rPr>
          <w:rFonts w:ascii="Arial Narrow" w:hAnsi="Arial Narrow"/>
        </w:rPr>
      </w:pPr>
      <w:proofErr w:type="spellStart"/>
      <w:r w:rsidRPr="00BA1428">
        <w:rPr>
          <w:rFonts w:ascii="Arial Narrow" w:hAnsi="Arial Narrow"/>
          <w:b/>
        </w:rPr>
        <w:t>Geotkanina</w:t>
      </w:r>
      <w:proofErr w:type="spellEnd"/>
      <w:r w:rsidRPr="00BA1428">
        <w:rPr>
          <w:rFonts w:ascii="Arial Narrow" w:hAnsi="Arial Narrow"/>
          <w:b/>
        </w:rPr>
        <w:t xml:space="preserve"> separacyjna</w:t>
      </w:r>
      <w:r w:rsidRPr="00BA1428">
        <w:rPr>
          <w:rFonts w:ascii="Arial Narrow" w:hAnsi="Arial Narrow"/>
        </w:rPr>
        <w:t xml:space="preserve"> (rozdzielająca) – materiał </w:t>
      </w:r>
      <w:proofErr w:type="spellStart"/>
      <w:r w:rsidRPr="00BA1428">
        <w:rPr>
          <w:rFonts w:ascii="Arial Narrow" w:hAnsi="Arial Narrow"/>
        </w:rPr>
        <w:t>geotekstylny</w:t>
      </w:r>
      <w:proofErr w:type="spellEnd"/>
      <w:r w:rsidRPr="00BA1428">
        <w:rPr>
          <w:rFonts w:ascii="Arial Narrow" w:hAnsi="Arial Narrow"/>
        </w:rPr>
        <w:t>, w którym można</w:t>
      </w:r>
    </w:p>
    <w:p w:rsidR="00163350" w:rsidRPr="00BA1428" w:rsidRDefault="00163350" w:rsidP="00163350">
      <w:pPr>
        <w:pStyle w:val="Default"/>
        <w:rPr>
          <w:rFonts w:ascii="Arial Narrow" w:hAnsi="Arial Narrow"/>
        </w:rPr>
      </w:pPr>
      <w:r w:rsidRPr="00BA1428">
        <w:rPr>
          <w:rFonts w:ascii="Arial Narrow" w:hAnsi="Arial Narrow"/>
          <w:b/>
          <w:bCs/>
        </w:rPr>
        <w:t xml:space="preserve">Grunt stabilizowany spoiwem hydraulicznym </w:t>
      </w:r>
      <w:r w:rsidRPr="00BA1428">
        <w:rPr>
          <w:rFonts w:ascii="Arial Narrow" w:hAnsi="Arial Narrow"/>
        </w:rPr>
        <w:t xml:space="preserve">– zagęszczona mieszanka: gruntu, spoiwa hydraulicznego i wody dobranych w optymalnych ilościach, a w razie potrzeby dodatkowych składników, która wiąże i twardnieje w wyniku reakcji hydraulicznej. </w:t>
      </w:r>
    </w:p>
    <w:p w:rsidR="00163350" w:rsidRPr="00BA1428" w:rsidRDefault="00163350" w:rsidP="00163350">
      <w:pPr>
        <w:pStyle w:val="Default"/>
        <w:rPr>
          <w:rFonts w:ascii="Arial Narrow" w:hAnsi="Arial Narrow"/>
        </w:rPr>
      </w:pPr>
      <w:r w:rsidRPr="00BA1428">
        <w:rPr>
          <w:rFonts w:ascii="Arial Narrow" w:hAnsi="Arial Narrow"/>
          <w:b/>
          <w:bCs/>
        </w:rPr>
        <w:t xml:space="preserve">Grunt stabilizowany cementem </w:t>
      </w:r>
      <w:r w:rsidRPr="00BA1428">
        <w:rPr>
          <w:rFonts w:ascii="Arial Narrow" w:hAnsi="Arial Narrow"/>
        </w:rPr>
        <w:t xml:space="preserve">– grunt stabilizowany hydraulicznie, w którym rolę spoiwa pełni cement. </w:t>
      </w:r>
    </w:p>
    <w:p w:rsidR="00163350" w:rsidRPr="00BA1428" w:rsidRDefault="00163350" w:rsidP="00163350">
      <w:pPr>
        <w:pStyle w:val="Default"/>
        <w:rPr>
          <w:rFonts w:ascii="Arial Narrow" w:hAnsi="Arial Narrow"/>
        </w:rPr>
      </w:pPr>
      <w:r w:rsidRPr="00BA1428">
        <w:rPr>
          <w:rFonts w:ascii="Arial Narrow" w:hAnsi="Arial Narrow"/>
          <w:b/>
          <w:bCs/>
        </w:rPr>
        <w:t xml:space="preserve">Grunt stabilizowany hydraulicznym spoiwem drogowym </w:t>
      </w:r>
      <w:r w:rsidRPr="00BA1428">
        <w:rPr>
          <w:rFonts w:ascii="Arial Narrow" w:hAnsi="Arial Narrow"/>
        </w:rPr>
        <w:t xml:space="preserve">– grunt stabilizowany hydraulicznie, w którym rolę spoiwa pełni hydrauliczne spoiwo drogowe. </w:t>
      </w:r>
    </w:p>
    <w:p w:rsidR="00163350" w:rsidRPr="00BA1428" w:rsidRDefault="00163350" w:rsidP="00163350">
      <w:pPr>
        <w:pStyle w:val="Default"/>
        <w:rPr>
          <w:rFonts w:ascii="Arial Narrow" w:hAnsi="Arial Narrow"/>
        </w:rPr>
      </w:pPr>
      <w:r w:rsidRPr="00BA1428">
        <w:rPr>
          <w:rFonts w:ascii="Arial Narrow" w:hAnsi="Arial Narrow"/>
          <w:b/>
          <w:bCs/>
        </w:rPr>
        <w:t xml:space="preserve">Grunt stabilizowany granulowanym żużlem wielkopiecowym </w:t>
      </w:r>
      <w:r w:rsidRPr="00BA1428">
        <w:rPr>
          <w:rFonts w:ascii="Arial Narrow" w:hAnsi="Arial Narrow"/>
        </w:rPr>
        <w:t xml:space="preserve">– grunt stabilizowany hydraulicznie, w którym rolę spoiwa pełni granulowany żużel wielkopiecowy. </w:t>
      </w:r>
    </w:p>
    <w:p w:rsidR="00163350" w:rsidRPr="00BA1428" w:rsidRDefault="00163350" w:rsidP="00163350">
      <w:pPr>
        <w:pStyle w:val="Default"/>
        <w:rPr>
          <w:rFonts w:ascii="Arial Narrow" w:hAnsi="Arial Narrow"/>
        </w:rPr>
      </w:pPr>
      <w:r w:rsidRPr="00BA1428">
        <w:rPr>
          <w:rFonts w:ascii="Arial Narrow" w:hAnsi="Arial Narrow"/>
          <w:b/>
          <w:bCs/>
        </w:rPr>
        <w:t xml:space="preserve">Grunt stabilizowany popiołami lotnymi </w:t>
      </w:r>
      <w:r w:rsidRPr="00BA1428">
        <w:rPr>
          <w:rFonts w:ascii="Arial Narrow" w:hAnsi="Arial Narrow"/>
        </w:rPr>
        <w:t xml:space="preserve">– grunt stabilizowany hydraulicznie, w którym podstawowym składnikiem spoiwa jest popiół lotny, krzemionkowy lub wapienny popiół lotny. </w:t>
      </w:r>
    </w:p>
    <w:p w:rsidR="00163350" w:rsidRPr="00BA1428" w:rsidRDefault="00163350" w:rsidP="00163350">
      <w:pPr>
        <w:pStyle w:val="Default"/>
        <w:rPr>
          <w:rFonts w:ascii="Arial Narrow" w:hAnsi="Arial Narrow"/>
        </w:rPr>
      </w:pPr>
      <w:r w:rsidRPr="00BA1428">
        <w:rPr>
          <w:rFonts w:ascii="Arial Narrow" w:hAnsi="Arial Narrow"/>
          <w:b/>
          <w:bCs/>
        </w:rPr>
        <w:t xml:space="preserve">Grunt stabilizowany wapnem </w:t>
      </w:r>
      <w:r w:rsidRPr="00BA1428">
        <w:rPr>
          <w:rFonts w:ascii="Arial Narrow" w:hAnsi="Arial Narrow"/>
        </w:rPr>
        <w:t>– zagęszczona mieszanka: gruntu, wapna i wody dobranych w optymalnych ilościach, charakteryzującą się poprawą natychmiastową właściwości użytkowych przez np. osuszenie wilgotnych gruntów i/lub zwiększenie nośności i/lub zmniejszenie plastyczności.</w:t>
      </w:r>
    </w:p>
    <w:p w:rsidR="00163350" w:rsidRPr="00BA1428" w:rsidRDefault="00163350" w:rsidP="00163350">
      <w:pPr>
        <w:pStyle w:val="Default"/>
        <w:rPr>
          <w:rFonts w:ascii="Arial Narrow" w:hAnsi="Arial Narrow"/>
        </w:rPr>
      </w:pPr>
      <w:r w:rsidRPr="00BA1428">
        <w:rPr>
          <w:rFonts w:ascii="Arial Narrow" w:hAnsi="Arial Narrow"/>
          <w:b/>
        </w:rPr>
        <w:t>Funkcja separacyjna (rozdzielająca)</w:t>
      </w:r>
      <w:r w:rsidRPr="00BA1428">
        <w:rPr>
          <w:rFonts w:ascii="Arial Narrow" w:hAnsi="Arial Narrow"/>
        </w:rPr>
        <w:t xml:space="preserve"> – wykorzystanie </w:t>
      </w:r>
      <w:proofErr w:type="spellStart"/>
      <w:r w:rsidRPr="00BA1428">
        <w:rPr>
          <w:rFonts w:ascii="Arial Narrow" w:hAnsi="Arial Narrow"/>
        </w:rPr>
        <w:t>geotekstyliów</w:t>
      </w:r>
      <w:proofErr w:type="spellEnd"/>
      <w:r w:rsidRPr="00BA1428">
        <w:rPr>
          <w:rFonts w:ascii="Arial Narrow" w:hAnsi="Arial Narrow"/>
        </w:rPr>
        <w:t xml:space="preserve"> do odseparowania</w:t>
      </w:r>
    </w:p>
    <w:p w:rsidR="00163350" w:rsidRPr="00BA1428" w:rsidRDefault="00163350" w:rsidP="00163350">
      <w:pPr>
        <w:pStyle w:val="Default"/>
        <w:rPr>
          <w:rFonts w:ascii="Arial Narrow" w:hAnsi="Arial Narrow"/>
        </w:rPr>
      </w:pPr>
      <w:proofErr w:type="gramStart"/>
      <w:r w:rsidRPr="00BA1428">
        <w:rPr>
          <w:rFonts w:ascii="Arial Narrow" w:hAnsi="Arial Narrow"/>
        </w:rPr>
        <w:t>od</w:t>
      </w:r>
      <w:proofErr w:type="gramEnd"/>
      <w:r w:rsidRPr="00BA1428">
        <w:rPr>
          <w:rFonts w:ascii="Arial Narrow" w:hAnsi="Arial Narrow"/>
        </w:rPr>
        <w:t xml:space="preserve"> siebie dwóch warstw różniących się od siebie uziarnieniem. Funkcja separacyjna</w:t>
      </w:r>
    </w:p>
    <w:p w:rsidR="00163350" w:rsidRPr="00BA1428" w:rsidRDefault="00163350" w:rsidP="00163350">
      <w:pPr>
        <w:pStyle w:val="Default"/>
        <w:rPr>
          <w:rFonts w:ascii="Arial Narrow" w:hAnsi="Arial Narrow"/>
        </w:rPr>
      </w:pPr>
      <w:proofErr w:type="gramStart"/>
      <w:r w:rsidRPr="00BA1428">
        <w:rPr>
          <w:rFonts w:ascii="Arial Narrow" w:hAnsi="Arial Narrow"/>
        </w:rPr>
        <w:t>obejmuje</w:t>
      </w:r>
      <w:proofErr w:type="gramEnd"/>
      <w:r w:rsidRPr="00BA1428">
        <w:rPr>
          <w:rFonts w:ascii="Arial Narrow" w:hAnsi="Arial Narrow"/>
        </w:rPr>
        <w:t xml:space="preserve"> zarówno zapobieganie migracji drobnych cząstek przenoszonych w wyniku</w:t>
      </w:r>
    </w:p>
    <w:p w:rsidR="00163350" w:rsidRPr="00BA1428" w:rsidRDefault="00163350" w:rsidP="00163350">
      <w:pPr>
        <w:pStyle w:val="Default"/>
        <w:rPr>
          <w:rFonts w:ascii="Arial Narrow" w:hAnsi="Arial Narrow"/>
        </w:rPr>
      </w:pPr>
      <w:proofErr w:type="gramStart"/>
      <w:r w:rsidRPr="00BA1428">
        <w:rPr>
          <w:rFonts w:ascii="Arial Narrow" w:hAnsi="Arial Narrow"/>
        </w:rPr>
        <w:t>przepływu</w:t>
      </w:r>
      <w:proofErr w:type="gramEnd"/>
      <w:r w:rsidRPr="00BA1428">
        <w:rPr>
          <w:rFonts w:ascii="Arial Narrow" w:hAnsi="Arial Narrow"/>
        </w:rPr>
        <w:t xml:space="preserve"> wody (np. zmiana poziomu wód gruntowych) jak i w wyniku oddziaływań</w:t>
      </w:r>
    </w:p>
    <w:p w:rsidR="00163350" w:rsidRPr="00BA1428" w:rsidRDefault="00163350" w:rsidP="00163350">
      <w:pPr>
        <w:pStyle w:val="Default"/>
        <w:rPr>
          <w:rFonts w:ascii="Arial Narrow" w:hAnsi="Arial Narrow"/>
        </w:rPr>
      </w:pPr>
      <w:proofErr w:type="gramStart"/>
      <w:r w:rsidRPr="00BA1428">
        <w:rPr>
          <w:rFonts w:ascii="Arial Narrow" w:hAnsi="Arial Narrow"/>
        </w:rPr>
        <w:t>dynamicznych</w:t>
      </w:r>
      <w:proofErr w:type="gramEnd"/>
      <w:r w:rsidRPr="00BA1428">
        <w:rPr>
          <w:rFonts w:ascii="Arial Narrow" w:hAnsi="Arial Narrow"/>
        </w:rPr>
        <w:t xml:space="preserve"> (np. pompowanie drobnych frakcji w wyniku cyklicznych oddziaływań</w:t>
      </w:r>
    </w:p>
    <w:p w:rsidR="00163350" w:rsidRPr="00BA1428" w:rsidRDefault="00163350" w:rsidP="00163350">
      <w:pPr>
        <w:pStyle w:val="Default"/>
        <w:rPr>
          <w:rFonts w:ascii="Arial Narrow" w:hAnsi="Arial Narrow"/>
        </w:rPr>
      </w:pPr>
      <w:proofErr w:type="gramStart"/>
      <w:r w:rsidRPr="00BA1428">
        <w:rPr>
          <w:rFonts w:ascii="Arial Narrow" w:hAnsi="Arial Narrow"/>
        </w:rPr>
        <w:t>dynamicznych</w:t>
      </w:r>
      <w:proofErr w:type="gramEnd"/>
      <w:r w:rsidRPr="00BA1428">
        <w:rPr>
          <w:rFonts w:ascii="Arial Narrow" w:hAnsi="Arial Narrow"/>
        </w:rPr>
        <w:t xml:space="preserve"> od ruchu)</w:t>
      </w:r>
    </w:p>
    <w:p w:rsidR="00163350" w:rsidRPr="00BA1428" w:rsidRDefault="00163350" w:rsidP="00163350">
      <w:pPr>
        <w:pStyle w:val="Default"/>
        <w:rPr>
          <w:rFonts w:ascii="Arial Narrow" w:hAnsi="Arial Narrow"/>
        </w:rPr>
      </w:pPr>
      <w:r w:rsidRPr="00BA1428">
        <w:rPr>
          <w:rFonts w:ascii="Arial Narrow" w:hAnsi="Arial Narrow"/>
          <w:b/>
          <w:bCs/>
        </w:rPr>
        <w:t xml:space="preserve">Kategoria – </w:t>
      </w:r>
      <w:r w:rsidRPr="00BA1428">
        <w:rPr>
          <w:rFonts w:ascii="Arial Narrow" w:hAnsi="Arial Narrow"/>
        </w:rPr>
        <w:t>charakterystyczny poziom właściwości kruszywa lub mieszanki niezwiązanej, wyrażony, jako przedział wartości lub wartość graniczna. Nie ma zależności pomiędzy kategoriami różnych właściwości</w:t>
      </w:r>
    </w:p>
    <w:p w:rsidR="00163350" w:rsidRPr="00BA1428" w:rsidRDefault="00163350" w:rsidP="00163350">
      <w:pPr>
        <w:pStyle w:val="Default"/>
        <w:rPr>
          <w:rFonts w:ascii="Arial Narrow" w:hAnsi="Arial Narrow"/>
        </w:rPr>
      </w:pPr>
      <w:r w:rsidRPr="00BA1428">
        <w:rPr>
          <w:rFonts w:ascii="Arial Narrow" w:hAnsi="Arial Narrow"/>
          <w:b/>
        </w:rPr>
        <w:t>Kruszarka</w:t>
      </w:r>
      <w:r w:rsidRPr="00BA1428">
        <w:rPr>
          <w:rFonts w:ascii="Arial Narrow" w:hAnsi="Arial Narrow"/>
        </w:rPr>
        <w:t xml:space="preserve"> – maszyna rozdrabniająca, wykorzystująca proces kruszenia do wytwarzania kruszywa. Ze względu na mobilność całej maszyny można wyróżnić kruszarki stacjonarne, </w:t>
      </w:r>
      <w:proofErr w:type="spellStart"/>
      <w:r w:rsidRPr="00BA1428">
        <w:rPr>
          <w:rFonts w:ascii="Arial Narrow" w:hAnsi="Arial Narrow"/>
        </w:rPr>
        <w:t>semi</w:t>
      </w:r>
      <w:proofErr w:type="spellEnd"/>
      <w:r w:rsidRPr="00BA1428">
        <w:rPr>
          <w:rFonts w:ascii="Arial Narrow" w:hAnsi="Arial Narrow"/>
        </w:rPr>
        <w:t>-mobilne - na podwoziu kołowym i mobilne - na gąsienicowym</w:t>
      </w:r>
    </w:p>
    <w:p w:rsidR="00163350" w:rsidRPr="00BA1428" w:rsidRDefault="00163350" w:rsidP="00163350">
      <w:pPr>
        <w:pStyle w:val="Default"/>
        <w:rPr>
          <w:rFonts w:ascii="Arial Narrow" w:hAnsi="Arial Narrow"/>
        </w:rPr>
      </w:pPr>
      <w:r w:rsidRPr="00BA1428">
        <w:rPr>
          <w:rFonts w:ascii="Arial Narrow" w:hAnsi="Arial Narrow"/>
          <w:b/>
          <w:bCs/>
        </w:rPr>
        <w:t xml:space="preserve">Kruszywo – </w:t>
      </w:r>
      <w:r w:rsidRPr="00BA1428">
        <w:rPr>
          <w:rFonts w:ascii="Arial Narrow" w:hAnsi="Arial Narrow"/>
        </w:rPr>
        <w:t xml:space="preserve">materiał ziarnisty stosowany w budownictwie, który może być naturalny, sztuczny lub z recyklingu </w:t>
      </w:r>
    </w:p>
    <w:p w:rsidR="00163350" w:rsidRPr="00BA1428" w:rsidRDefault="00163350" w:rsidP="00163350">
      <w:pPr>
        <w:pStyle w:val="Default"/>
        <w:rPr>
          <w:rFonts w:ascii="Arial Narrow" w:hAnsi="Arial Narrow"/>
        </w:rPr>
      </w:pPr>
      <w:r w:rsidRPr="00BA1428">
        <w:rPr>
          <w:rFonts w:ascii="Arial Narrow" w:hAnsi="Arial Narrow"/>
          <w:b/>
          <w:bCs/>
        </w:rPr>
        <w:t xml:space="preserve">Kruszywo </w:t>
      </w:r>
      <w:proofErr w:type="spellStart"/>
      <w:r w:rsidRPr="00BA1428">
        <w:rPr>
          <w:rFonts w:ascii="Arial Narrow" w:hAnsi="Arial Narrow"/>
          <w:b/>
          <w:bCs/>
        </w:rPr>
        <w:t>doziarniające</w:t>
      </w:r>
      <w:proofErr w:type="spellEnd"/>
      <w:r w:rsidRPr="00BA1428">
        <w:rPr>
          <w:rFonts w:ascii="Arial Narrow" w:hAnsi="Arial Narrow"/>
          <w:b/>
          <w:bCs/>
        </w:rPr>
        <w:t xml:space="preserve"> </w:t>
      </w:r>
      <w:r w:rsidRPr="00BA1428">
        <w:rPr>
          <w:rFonts w:ascii="Arial Narrow" w:hAnsi="Arial Narrow"/>
        </w:rPr>
        <w:t xml:space="preserve">–kruszywo naturalne, sztuczne lub z </w:t>
      </w:r>
      <w:proofErr w:type="spellStart"/>
      <w:r w:rsidRPr="00BA1428">
        <w:rPr>
          <w:rFonts w:ascii="Arial Narrow" w:hAnsi="Arial Narrow"/>
        </w:rPr>
        <w:t>recylkingu</w:t>
      </w:r>
      <w:proofErr w:type="spellEnd"/>
      <w:r w:rsidRPr="00BA1428">
        <w:rPr>
          <w:rFonts w:ascii="Arial Narrow" w:hAnsi="Arial Narrow"/>
        </w:rPr>
        <w:t xml:space="preserve"> umożliwiające korektę uziarnienia i zaprojektowanie krzywej uziarnienia mieszanki mineralnej, spełniającej warunki pola dobrego uziarnienia </w:t>
      </w:r>
    </w:p>
    <w:p w:rsidR="00163350" w:rsidRPr="00BA1428" w:rsidRDefault="00163350" w:rsidP="00163350">
      <w:pPr>
        <w:pStyle w:val="Default"/>
        <w:rPr>
          <w:rFonts w:ascii="Arial Narrow" w:hAnsi="Arial Narrow"/>
        </w:rPr>
      </w:pPr>
      <w:r w:rsidRPr="00BA1428">
        <w:rPr>
          <w:rFonts w:ascii="Arial Narrow" w:hAnsi="Arial Narrow"/>
          <w:b/>
          <w:bCs/>
        </w:rPr>
        <w:t xml:space="preserve">Kruszywo naturalne </w:t>
      </w:r>
      <w:r w:rsidRPr="00BA1428">
        <w:rPr>
          <w:rFonts w:ascii="Arial Narrow" w:hAnsi="Arial Narrow"/>
        </w:rPr>
        <w:t>– kruszywo pochodzenia mineralnego, które poza obróbką mechaniczną nie zostało poddane żadnej innej obróbce. Kruszywo naturalne jest uzyskiwane z mineralnych surowców naturalnych występujących w przyrodzie, jak żwir, piasek, żwir kruszony, kruszywo z mechanicznie rozdrobnionych skał, nadziarna żwirowego lub otoczaków</w:t>
      </w:r>
    </w:p>
    <w:p w:rsidR="00163350" w:rsidRPr="00BA1428" w:rsidRDefault="00163350" w:rsidP="00163350">
      <w:pPr>
        <w:pStyle w:val="Default"/>
        <w:rPr>
          <w:rFonts w:ascii="Arial Narrow" w:hAnsi="Arial Narrow"/>
        </w:rPr>
      </w:pPr>
      <w:r w:rsidRPr="00BA1428">
        <w:rPr>
          <w:rFonts w:ascii="Arial Narrow" w:hAnsi="Arial Narrow"/>
          <w:b/>
          <w:bCs/>
        </w:rPr>
        <w:t xml:space="preserve">Kruszywo sztuczne – </w:t>
      </w:r>
      <w:r w:rsidRPr="00BA1428">
        <w:rPr>
          <w:rFonts w:ascii="Arial Narrow" w:hAnsi="Arial Narrow"/>
        </w:rPr>
        <w:t xml:space="preserve">kruszywo pochodzenia mineralnego, uzyskiwane w wyniku procesu przemysłowego obejmującego obróbkę termiczną lub inną modyfikację. Do kruszywa sztucznego zalicza się w szczególności kruszywo z żużli: wielkopiecowych, stalowniczych i pomiedziowych </w:t>
      </w:r>
    </w:p>
    <w:p w:rsidR="00163350" w:rsidRPr="00BA1428" w:rsidRDefault="00163350" w:rsidP="00163350">
      <w:pPr>
        <w:pStyle w:val="Default"/>
        <w:rPr>
          <w:rFonts w:ascii="Arial Narrow" w:hAnsi="Arial Narrow"/>
        </w:rPr>
      </w:pPr>
      <w:r w:rsidRPr="00BA1428">
        <w:rPr>
          <w:rFonts w:ascii="Arial Narrow" w:hAnsi="Arial Narrow"/>
          <w:b/>
          <w:bCs/>
        </w:rPr>
        <w:lastRenderedPageBreak/>
        <w:t xml:space="preserve">Kruszywo z recyklingu </w:t>
      </w:r>
      <w:r w:rsidRPr="00BA1428">
        <w:rPr>
          <w:rFonts w:ascii="Arial Narrow" w:hAnsi="Arial Narrow"/>
        </w:rPr>
        <w:t>– kruszywo powstałe w wyniku przeróbki nieorganicznego materiału zastosowanego uprzednio w budownictwie</w:t>
      </w:r>
    </w:p>
    <w:p w:rsidR="00163350" w:rsidRPr="00BA1428" w:rsidRDefault="00163350" w:rsidP="00163350">
      <w:pPr>
        <w:pStyle w:val="Default"/>
        <w:rPr>
          <w:rFonts w:ascii="Arial Narrow" w:hAnsi="Arial Narrow"/>
        </w:rPr>
      </w:pPr>
      <w:r w:rsidRPr="00BA1428">
        <w:rPr>
          <w:rFonts w:ascii="Arial Narrow" w:hAnsi="Arial Narrow"/>
          <w:b/>
          <w:bCs/>
        </w:rPr>
        <w:t xml:space="preserve">Kruszywo kamienne – </w:t>
      </w:r>
      <w:r w:rsidRPr="00BA1428">
        <w:rPr>
          <w:rFonts w:ascii="Arial Narrow" w:hAnsi="Arial Narrow"/>
        </w:rPr>
        <w:t xml:space="preserve">kruszywo z mineralnych surowców jak żwir kruszony, mechanicznie rozdrobnione skały, nadziarno żwirowe. </w:t>
      </w:r>
    </w:p>
    <w:p w:rsidR="00163350" w:rsidRPr="00BA1428" w:rsidRDefault="00163350" w:rsidP="00163350">
      <w:pPr>
        <w:pStyle w:val="Default"/>
        <w:rPr>
          <w:rFonts w:ascii="Arial Narrow" w:hAnsi="Arial Narrow"/>
        </w:rPr>
      </w:pPr>
      <w:r w:rsidRPr="00BA1428">
        <w:rPr>
          <w:rFonts w:ascii="Arial Narrow" w:hAnsi="Arial Narrow"/>
          <w:b/>
          <w:bCs/>
        </w:rPr>
        <w:t xml:space="preserve">Kruszywo żużlowe z żużla wielkopiecowego – </w:t>
      </w:r>
      <w:r w:rsidRPr="00BA1428">
        <w:rPr>
          <w:rFonts w:ascii="Arial Narrow" w:hAnsi="Arial Narrow"/>
        </w:rPr>
        <w:t xml:space="preserve">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 </w:t>
      </w:r>
    </w:p>
    <w:p w:rsidR="00163350" w:rsidRPr="00BA1428" w:rsidRDefault="00163350" w:rsidP="00163350">
      <w:pPr>
        <w:pStyle w:val="Default"/>
        <w:rPr>
          <w:rFonts w:ascii="Arial Narrow" w:hAnsi="Arial Narrow"/>
        </w:rPr>
      </w:pPr>
      <w:r w:rsidRPr="00BA1428">
        <w:rPr>
          <w:rFonts w:ascii="Arial Narrow" w:hAnsi="Arial Narrow"/>
          <w:b/>
          <w:bCs/>
        </w:rPr>
        <w:t xml:space="preserve">Kruszywo żużlowe z żużla stalowniczego – </w:t>
      </w:r>
      <w:r w:rsidRPr="00BA1428">
        <w:rPr>
          <w:rFonts w:ascii="Arial Narrow" w:hAnsi="Arial Narrow"/>
        </w:rPr>
        <w:t xml:space="preserve">kruszywo składające się głównie ze skrystalizowanego krzemianu wapnia i ferrytu zawierającego </w:t>
      </w:r>
      <w:proofErr w:type="spellStart"/>
      <w:r w:rsidRPr="00BA1428">
        <w:rPr>
          <w:rFonts w:ascii="Arial Narrow" w:hAnsi="Arial Narrow"/>
        </w:rPr>
        <w:t>CaO</w:t>
      </w:r>
      <w:proofErr w:type="spellEnd"/>
      <w:r w:rsidRPr="00BA1428">
        <w:rPr>
          <w:rFonts w:ascii="Arial Narrow" w:hAnsi="Arial Narrow"/>
        </w:rPr>
        <w:t xml:space="preserve">, SiO2, </w:t>
      </w:r>
      <w:proofErr w:type="spellStart"/>
      <w:r w:rsidRPr="00BA1428">
        <w:rPr>
          <w:rFonts w:ascii="Arial Narrow" w:hAnsi="Arial Narrow"/>
        </w:rPr>
        <w:t>MgO</w:t>
      </w:r>
      <w:proofErr w:type="spellEnd"/>
      <w:r w:rsidRPr="00BA1428">
        <w:rPr>
          <w:rFonts w:ascii="Arial Narrow" w:hAnsi="Arial Narrow"/>
        </w:rPr>
        <w:t xml:space="preserve"> oraz tlenek żelaza. Kruszywo otrzymuje się przez powolne schładzanie powietrzem ciekłego żużla stalowniczego. Proces chłodzenia może odbywać się przy kontrolowanym dodawaniu wody. </w:t>
      </w:r>
    </w:p>
    <w:p w:rsidR="00163350" w:rsidRPr="00BA1428" w:rsidRDefault="00163350" w:rsidP="00163350">
      <w:pPr>
        <w:pStyle w:val="Default"/>
        <w:rPr>
          <w:rFonts w:ascii="Arial Narrow" w:hAnsi="Arial Narrow"/>
        </w:rPr>
      </w:pPr>
      <w:r w:rsidRPr="00BA1428">
        <w:rPr>
          <w:rFonts w:ascii="Arial Narrow" w:hAnsi="Arial Narrow"/>
          <w:b/>
          <w:bCs/>
        </w:rPr>
        <w:t xml:space="preserve">Kruszywo grube (wg PN-EN 13242) – </w:t>
      </w:r>
      <w:r w:rsidRPr="00BA1428">
        <w:rPr>
          <w:rFonts w:ascii="Arial Narrow" w:hAnsi="Arial Narrow"/>
        </w:rPr>
        <w:t xml:space="preserve">oznaczenie kruszywa o wymiarach ziaren d (dolnego) równym lub większym niż 1 mm oraz D (górnego) większym niż 2 mm. </w:t>
      </w:r>
    </w:p>
    <w:p w:rsidR="00163350" w:rsidRPr="00BA1428" w:rsidRDefault="00163350" w:rsidP="00163350">
      <w:pPr>
        <w:pStyle w:val="Default"/>
        <w:rPr>
          <w:rFonts w:ascii="Arial Narrow" w:hAnsi="Arial Narrow"/>
        </w:rPr>
      </w:pPr>
      <w:r w:rsidRPr="00BA1428">
        <w:rPr>
          <w:rFonts w:ascii="Arial Narrow" w:hAnsi="Arial Narrow"/>
          <w:b/>
          <w:bCs/>
        </w:rPr>
        <w:t xml:space="preserve">Kruszywo drobne (wg PN-EN 13242) – </w:t>
      </w:r>
      <w:r w:rsidRPr="00BA1428">
        <w:rPr>
          <w:rFonts w:ascii="Arial Narrow" w:hAnsi="Arial Narrow"/>
        </w:rPr>
        <w:t xml:space="preserve">oznaczenie kruszywa o wymiarach ziaren d równym 0 oraz D równym 6,3 mm lub mniejszym. </w:t>
      </w:r>
    </w:p>
    <w:p w:rsidR="00163350" w:rsidRPr="00BA1428" w:rsidRDefault="00163350" w:rsidP="00163350">
      <w:pPr>
        <w:pStyle w:val="Default"/>
        <w:rPr>
          <w:rFonts w:ascii="Arial Narrow" w:hAnsi="Arial Narrow"/>
        </w:rPr>
      </w:pPr>
      <w:r w:rsidRPr="00BA1428">
        <w:rPr>
          <w:rFonts w:ascii="Arial Narrow" w:hAnsi="Arial Narrow"/>
          <w:b/>
          <w:bCs/>
        </w:rPr>
        <w:t xml:space="preserve">Kruszywo o ciągłym uziarnieniu (wg PN-EN 13242) – </w:t>
      </w:r>
      <w:r w:rsidRPr="00BA1428">
        <w:rPr>
          <w:rFonts w:ascii="Arial Narrow" w:hAnsi="Arial Narrow"/>
        </w:rPr>
        <w:t xml:space="preserve">kruszywo stanowiące mieszankę kruszyw grubych i drobnych, w której D jest większe niż 6,3 mm. </w:t>
      </w:r>
    </w:p>
    <w:p w:rsidR="00163350" w:rsidRPr="00BA1428" w:rsidRDefault="00163350" w:rsidP="00163350">
      <w:pPr>
        <w:pStyle w:val="Default"/>
        <w:rPr>
          <w:rFonts w:ascii="Arial Narrow" w:hAnsi="Arial Narrow"/>
        </w:rPr>
      </w:pPr>
      <w:r w:rsidRPr="00BA1428">
        <w:rPr>
          <w:rFonts w:ascii="Arial Narrow" w:hAnsi="Arial Narrow"/>
          <w:b/>
          <w:bCs/>
        </w:rPr>
        <w:t xml:space="preserve">Kruszywa słabe – </w:t>
      </w:r>
      <w:r w:rsidRPr="00BA1428">
        <w:rPr>
          <w:rFonts w:ascii="Arial Narrow" w:hAnsi="Arial Narrow"/>
        </w:rPr>
        <w:t xml:space="preserve">kruszywo przewidziane do zastosowania w mieszance przeznaczonej do wykonywania warstw nawierzchni drogowej lub podłoża ulepszonego, które charakteryzuje się różnicami w uziarnieniu przed i po 5-krotnym zagęszczeniu metodą </w:t>
      </w:r>
      <w:proofErr w:type="spellStart"/>
      <w:r w:rsidRPr="00BA1428">
        <w:rPr>
          <w:rFonts w:ascii="Arial Narrow" w:hAnsi="Arial Narrow"/>
        </w:rPr>
        <w:t>Proctora</w:t>
      </w:r>
      <w:proofErr w:type="spellEnd"/>
      <w:r w:rsidRPr="00BA1428">
        <w:rPr>
          <w:rFonts w:ascii="Arial Narrow" w:hAnsi="Arial Narrow"/>
        </w:rPr>
        <w:t xml:space="preserve">, przekraczającymi ± 8%. Uziarnienie kruszywa należy sprawdzać na sitach przewidzianych do kontroli uziarnienia wg PN-EN 13285 i niniejszej </w:t>
      </w:r>
      <w:proofErr w:type="spellStart"/>
      <w:r>
        <w:rPr>
          <w:rFonts w:ascii="Arial Narrow" w:hAnsi="Arial Narrow"/>
        </w:rPr>
        <w:t>STWiORB</w:t>
      </w:r>
      <w:proofErr w:type="spellEnd"/>
      <w:r w:rsidRPr="00BA1428">
        <w:rPr>
          <w:rFonts w:ascii="Arial Narrow" w:hAnsi="Arial Narrow"/>
        </w:rPr>
        <w:t>. O zakwalifikowaniu kruszywa do kruszyw słabych decyduje największa różnica wartości przesiewów na jednym z sit kontrolnych</w:t>
      </w:r>
    </w:p>
    <w:p w:rsidR="00163350" w:rsidRPr="00BA1428" w:rsidRDefault="00163350" w:rsidP="00163350">
      <w:pPr>
        <w:pStyle w:val="Default"/>
        <w:rPr>
          <w:rFonts w:ascii="Arial Narrow" w:hAnsi="Arial Narrow"/>
        </w:rPr>
      </w:pPr>
      <w:r w:rsidRPr="00BA1428">
        <w:rPr>
          <w:rFonts w:ascii="Arial Narrow" w:hAnsi="Arial Narrow"/>
          <w:b/>
        </w:rPr>
        <w:t>Kruszywo potencjalnie reaktywne</w:t>
      </w:r>
      <w:r w:rsidRPr="00BA1428">
        <w:rPr>
          <w:rFonts w:ascii="Arial Narrow" w:hAnsi="Arial Narrow"/>
        </w:rPr>
        <w:t xml:space="preserve"> - kruszywo, które w oparciu o wstępne badania petrograficzne i/lub dane literaturowe może prowadzić do rozwoju reakcji typu AAR</w:t>
      </w:r>
    </w:p>
    <w:p w:rsidR="00163350" w:rsidRPr="00BA1428" w:rsidRDefault="00163350" w:rsidP="00163350">
      <w:pPr>
        <w:pStyle w:val="Default"/>
        <w:rPr>
          <w:rFonts w:ascii="Arial Narrow" w:hAnsi="Arial Narrow"/>
        </w:rPr>
      </w:pPr>
      <w:r w:rsidRPr="00BA1428">
        <w:rPr>
          <w:rFonts w:ascii="Arial Narrow" w:hAnsi="Arial Narrow"/>
          <w:b/>
          <w:bCs/>
        </w:rPr>
        <w:t xml:space="preserve">Kruszywo reaktywne - </w:t>
      </w:r>
      <w:r w:rsidRPr="00BA1428">
        <w:rPr>
          <w:rFonts w:ascii="Arial Narrow" w:hAnsi="Arial Narrow"/>
        </w:rPr>
        <w:t>kruszywo, którego użycie w pryzmie okruchowej prowadzi w świetle normowych badań laboratoryjnych i/lub wcześniejszych doświadczeń do rozwoju reakcji typu AAR oraz będących ich następstwem uszkodzeń obiektów betonowych</w:t>
      </w:r>
    </w:p>
    <w:p w:rsidR="00163350" w:rsidRPr="00BA1428" w:rsidRDefault="00163350" w:rsidP="00163350">
      <w:pPr>
        <w:pStyle w:val="Default"/>
        <w:rPr>
          <w:rFonts w:ascii="Arial Narrow" w:hAnsi="Arial Narrow"/>
        </w:rPr>
      </w:pPr>
      <w:r w:rsidRPr="00BA1428">
        <w:rPr>
          <w:rFonts w:ascii="Arial Narrow" w:hAnsi="Arial Narrow"/>
          <w:b/>
          <w:bCs/>
        </w:rPr>
        <w:t xml:space="preserve">Mieszanka niezwiązana </w:t>
      </w:r>
      <w:r w:rsidRPr="00BA1428">
        <w:rPr>
          <w:rFonts w:ascii="Arial Narrow" w:hAnsi="Arial Narrow"/>
        </w:rPr>
        <w:t xml:space="preserve">– ziarnisty materiał, zazwyczaj o określonym składzie ziarnowym, który może być stosowany do wykonania warstw konstrukcji nawierzchni oraz podłoża ulepszonego. Mieszanka niezwiązana może być wytworzona z kruszyw naturalnych, sztucznych, z recyklingu lub mieszanki tych kruszyw. </w:t>
      </w:r>
    </w:p>
    <w:p w:rsidR="00163350" w:rsidRPr="00BA1428" w:rsidRDefault="00163350" w:rsidP="00163350">
      <w:pPr>
        <w:pStyle w:val="Default"/>
        <w:rPr>
          <w:rFonts w:ascii="Arial Narrow" w:hAnsi="Arial Narrow"/>
        </w:rPr>
      </w:pPr>
      <w:r w:rsidRPr="00BA1428">
        <w:rPr>
          <w:rFonts w:ascii="Arial Narrow" w:hAnsi="Arial Narrow"/>
          <w:b/>
          <w:bCs/>
        </w:rPr>
        <w:t xml:space="preserve">Mieszanka związana cementem </w:t>
      </w:r>
      <w:r w:rsidRPr="00BA1428">
        <w:rPr>
          <w:rFonts w:ascii="Arial Narrow" w:hAnsi="Arial Narrow"/>
        </w:rPr>
        <w:t>– mieszanka, w której następuje wiązanie i twardnienie na skutek reakcji hydraulicznych, składająca się z kruszywa o kontrolowanym uziarnieniu i cementu; wymieszana w sposób zapewniający uzyskanie jednorodnej mieszanki. Może być stosowana do wykonania warstw konstrukcji nawierzchni oraz podłoża ulepszonego</w:t>
      </w:r>
    </w:p>
    <w:p w:rsidR="00163350" w:rsidRPr="00BA1428" w:rsidRDefault="00163350" w:rsidP="00163350">
      <w:pPr>
        <w:pStyle w:val="Default"/>
        <w:rPr>
          <w:rFonts w:ascii="Arial Narrow" w:hAnsi="Arial Narrow"/>
          <w:b/>
        </w:rPr>
      </w:pPr>
      <w:r w:rsidRPr="00BA1428">
        <w:rPr>
          <w:rFonts w:ascii="Arial Narrow" w:hAnsi="Arial Narrow" w:cs="Arial"/>
          <w:b/>
          <w:spacing w:val="-3"/>
        </w:rPr>
        <w:t>Podbudowa</w:t>
      </w:r>
      <w:r w:rsidRPr="00BA1428">
        <w:rPr>
          <w:rFonts w:ascii="Arial Narrow" w:hAnsi="Arial Narrow" w:cs="Arial"/>
          <w:spacing w:val="-3"/>
        </w:rPr>
        <w:t xml:space="preserve"> – część konstrukcyjna nawierzchni, której celem jest przenoszenie na podłoże obciążeń spowodowanych ruchem, może składać się z warstwy zasadniczej i pomocniczej.</w:t>
      </w:r>
      <w:r w:rsidRPr="00BA1428">
        <w:rPr>
          <w:rFonts w:ascii="Arial Narrow" w:hAnsi="Arial Narrow"/>
        </w:rPr>
        <w:t xml:space="preserve"> </w:t>
      </w:r>
    </w:p>
    <w:p w:rsidR="00163350" w:rsidRPr="00BA1428" w:rsidRDefault="00163350" w:rsidP="00163350">
      <w:pPr>
        <w:pStyle w:val="Default"/>
        <w:rPr>
          <w:rFonts w:ascii="Arial Narrow" w:hAnsi="Arial Narrow"/>
          <w:b/>
        </w:rPr>
      </w:pPr>
      <w:r w:rsidRPr="00BA1428">
        <w:rPr>
          <w:rFonts w:ascii="Arial Narrow" w:hAnsi="Arial Narrow"/>
          <w:b/>
          <w:bCs/>
        </w:rPr>
        <w:t xml:space="preserve">Podbudowa zasadnicza z mieszanki związanej spoiwem hydraulicznym </w:t>
      </w:r>
      <w:r w:rsidRPr="00BA1428">
        <w:rPr>
          <w:rFonts w:ascii="Arial Narrow" w:hAnsi="Arial Narrow"/>
        </w:rPr>
        <w:t>– warstwa zawierająca kruszywo naturalne lub sztuczne, a także z recyklingu lub ich mieszaninę i spoiwo hydrauliczne, zapewniająca przenoszenie obciążeń z warstw jezdnych na warstwę podbudowy pomocniczej lub podłoże.</w:t>
      </w:r>
    </w:p>
    <w:p w:rsidR="00163350" w:rsidRPr="00BA1428" w:rsidRDefault="00163350" w:rsidP="00163350">
      <w:pPr>
        <w:pStyle w:val="Default"/>
        <w:rPr>
          <w:rFonts w:ascii="Arial Narrow" w:hAnsi="Arial Narrow"/>
          <w:b/>
        </w:rPr>
      </w:pPr>
      <w:r w:rsidRPr="00BA1428">
        <w:rPr>
          <w:rFonts w:ascii="Arial Narrow" w:hAnsi="Arial Narrow"/>
          <w:b/>
          <w:bCs/>
        </w:rPr>
        <w:t xml:space="preserve">Podbudowa pomocnicza z mieszanki związanej spoiwem hydraulicznym </w:t>
      </w:r>
      <w:r w:rsidRPr="00BA1428">
        <w:rPr>
          <w:rFonts w:ascii="Arial Narrow" w:hAnsi="Arial Narrow"/>
        </w:rPr>
        <w:t>– warstwa zawierająca kruszywo naturalne lub sztuczne, a także z recyklingu lub ich mieszaninę i spoiwo hydrauliczne, zapewniająca przenoszenie obciążeń z warstwy podbudowy zasadniczej na warstwę podłoża</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Podłoże ulepszone</w:t>
      </w:r>
      <w:r w:rsidRPr="00BA1428">
        <w:rPr>
          <w:rFonts w:ascii="Arial Narrow" w:hAnsi="Arial Narrow" w:cs="Arial"/>
          <w:spacing w:val="-3"/>
          <w:szCs w:val="24"/>
        </w:rPr>
        <w:t xml:space="preserve"> </w:t>
      </w:r>
      <w:r w:rsidRPr="00BA1428">
        <w:rPr>
          <w:rFonts w:ascii="Arial Narrow" w:hAnsi="Arial Narrow" w:cs="Arial"/>
          <w:b/>
          <w:spacing w:val="-3"/>
          <w:szCs w:val="24"/>
        </w:rPr>
        <w:t>nawierzchni</w:t>
      </w:r>
      <w:r w:rsidRPr="00BA1428">
        <w:rPr>
          <w:rFonts w:ascii="Arial Narrow" w:hAnsi="Arial Narrow" w:cs="Arial"/>
          <w:spacing w:val="-3"/>
          <w:szCs w:val="24"/>
        </w:rPr>
        <w:t xml:space="preserve"> – Warstwa ulepszonego podłoża – wierzchnia warstwa podłoża gruntowego nawierzchni ulepszona w celu: </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roofErr w:type="gramStart"/>
      <w:r w:rsidRPr="00BA1428">
        <w:rPr>
          <w:rFonts w:ascii="Arial Narrow" w:hAnsi="Arial Narrow" w:cs="Arial"/>
          <w:spacing w:val="-3"/>
          <w:szCs w:val="24"/>
        </w:rPr>
        <w:lastRenderedPageBreak/>
        <w:t>a</w:t>
      </w:r>
      <w:proofErr w:type="gramEnd"/>
      <w:r w:rsidRPr="00BA1428">
        <w:rPr>
          <w:rFonts w:ascii="Arial Narrow" w:hAnsi="Arial Narrow" w:cs="Arial"/>
          <w:spacing w:val="-3"/>
          <w:szCs w:val="24"/>
        </w:rPr>
        <w:t xml:space="preserve">) zwiększenia nośności gruntu rodzimego w wykopie lub gruntu w nasypie w czasie budowy i w czasie eksploatacji nawierzchni, b) ochrony gruntu rodzimego w wykopie lub gruntu w nasypie przed deformacjami powodowanymi przez ciężkie pojazdy i maszyny robocze w czasie budowy nawierzchni, c) właściwego wbudowania i zagęszczenia wyżej leżących warstw konstrukcji nawierzchni, d) zwiększenia odporności nawierzchni na powstawanie wysadzin. </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Materiałami stosowanymi do wykonania warstwy ulepszonego podłoża mogą być: mieszanki niezwiązane, grunty rodzime w wykopie lub grunty w nasypie stabilizowane spoiwami hydraulicznymi lub wapnem, grunty </w:t>
      </w:r>
      <w:proofErr w:type="spellStart"/>
      <w:r w:rsidRPr="00BA1428">
        <w:rPr>
          <w:rFonts w:ascii="Arial Narrow" w:hAnsi="Arial Narrow" w:cs="Arial"/>
          <w:spacing w:val="-3"/>
          <w:szCs w:val="24"/>
        </w:rPr>
        <w:t>niewysadzinowe</w:t>
      </w:r>
      <w:proofErr w:type="spellEnd"/>
      <w:r w:rsidRPr="00BA1428">
        <w:rPr>
          <w:rFonts w:ascii="Arial Narrow" w:hAnsi="Arial Narrow" w:cs="Arial"/>
          <w:spacing w:val="-3"/>
          <w:szCs w:val="24"/>
        </w:rPr>
        <w:t xml:space="preserve">. W szczególnych przypadkach (bliskie sąsiedztwo zwierciadła wody gruntowej od spodu konstrukcji nawierzchni) warstwa ulepszonego podłoża, wykonana z gruntu </w:t>
      </w:r>
      <w:proofErr w:type="spellStart"/>
      <w:r w:rsidRPr="00BA1428">
        <w:rPr>
          <w:rFonts w:ascii="Arial Narrow" w:hAnsi="Arial Narrow" w:cs="Arial"/>
          <w:spacing w:val="-3"/>
          <w:szCs w:val="24"/>
        </w:rPr>
        <w:t>niewysadzinowego</w:t>
      </w:r>
      <w:proofErr w:type="spellEnd"/>
      <w:r w:rsidRPr="00BA1428">
        <w:rPr>
          <w:rFonts w:ascii="Arial Narrow" w:hAnsi="Arial Narrow" w:cs="Arial"/>
          <w:spacing w:val="-3"/>
          <w:szCs w:val="24"/>
        </w:rPr>
        <w:t xml:space="preserve"> lub z mieszanki niezwiązanej, może pełnić funkcję warstwy odsączającej. </w:t>
      </w:r>
      <w:proofErr w:type="gramStart"/>
      <w:r w:rsidRPr="00BA1428">
        <w:rPr>
          <w:rFonts w:ascii="Arial Narrow" w:hAnsi="Arial Narrow" w:cs="Arial"/>
          <w:spacing w:val="-3"/>
          <w:szCs w:val="24"/>
        </w:rPr>
        <w:t>warstwa</w:t>
      </w:r>
      <w:proofErr w:type="gramEnd"/>
      <w:r w:rsidRPr="00BA1428">
        <w:rPr>
          <w:rFonts w:ascii="Arial Narrow" w:hAnsi="Arial Narrow" w:cs="Arial"/>
          <w:spacing w:val="-3"/>
          <w:szCs w:val="24"/>
        </w:rPr>
        <w:t xml:space="preserve"> lub zespół warstw leżących pod konstrukcją nawierzchni drogowej w przypadku, gdy podłoże gruntowe (lub grunt rodzimy lub nasypowy) nie spełnia warunku nośności i/lub mrozoodporności. Podłożę ulepszone może zawierać następujące warstwy: </w:t>
      </w:r>
      <w:proofErr w:type="spellStart"/>
      <w:r w:rsidRPr="00BA1428">
        <w:rPr>
          <w:rFonts w:ascii="Arial Narrow" w:hAnsi="Arial Narrow" w:cs="Arial"/>
          <w:spacing w:val="-3"/>
          <w:szCs w:val="24"/>
        </w:rPr>
        <w:t>mrozoochronną</w:t>
      </w:r>
      <w:proofErr w:type="spellEnd"/>
      <w:r w:rsidRPr="00BA1428">
        <w:rPr>
          <w:rFonts w:ascii="Arial Narrow" w:hAnsi="Arial Narrow" w:cs="Arial"/>
          <w:spacing w:val="-3"/>
          <w:szCs w:val="24"/>
        </w:rPr>
        <w:t>, odsączającą, odcinającą i wzmacniającą, a w przypadku podłoża ulepszonego jednowarstwowego może ona spełniać funkcje wszystkich tych warstw jednocześnie.</w:t>
      </w:r>
    </w:p>
    <w:p w:rsidR="00163350" w:rsidRPr="00BA1428" w:rsidRDefault="00163350" w:rsidP="00163350">
      <w:pPr>
        <w:tabs>
          <w:tab w:val="left" w:pos="-1725"/>
          <w:tab w:val="left" w:pos="-1005"/>
          <w:tab w:val="left" w:pos="-285"/>
          <w:tab w:val="left" w:pos="435"/>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Warstwa wyrównawcza</w:t>
      </w:r>
      <w:r w:rsidRPr="00BA1428">
        <w:rPr>
          <w:rFonts w:ascii="Arial Narrow" w:hAnsi="Arial Narrow" w:cs="Arial"/>
          <w:spacing w:val="-3"/>
          <w:szCs w:val="24"/>
        </w:rPr>
        <w:t xml:space="preserve"> – warstwa służąca do wyrównania nierówności podbudowy lub profilu istniejącej nawierzchni.</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 xml:space="preserve">Warstwa </w:t>
      </w:r>
      <w:proofErr w:type="spellStart"/>
      <w:r w:rsidRPr="00BA1428">
        <w:rPr>
          <w:rFonts w:ascii="Arial Narrow" w:hAnsi="Arial Narrow" w:cs="Arial"/>
          <w:b/>
          <w:spacing w:val="-3"/>
          <w:szCs w:val="24"/>
        </w:rPr>
        <w:t>mrozoochronna</w:t>
      </w:r>
      <w:proofErr w:type="spellEnd"/>
      <w:r w:rsidRPr="00BA1428">
        <w:rPr>
          <w:rFonts w:ascii="Arial Narrow" w:hAnsi="Arial Narrow" w:cs="Arial"/>
          <w:b/>
          <w:spacing w:val="-3"/>
          <w:szCs w:val="24"/>
        </w:rPr>
        <w:t xml:space="preserve"> - </w:t>
      </w:r>
      <w:r w:rsidRPr="00BA1428">
        <w:rPr>
          <w:rFonts w:ascii="Arial Narrow" w:hAnsi="Arial Narrow" w:cs="Arial"/>
          <w:spacing w:val="-3"/>
          <w:szCs w:val="24"/>
        </w:rPr>
        <w:t xml:space="preserve">warstwa, której głównym zadaniem jest ochrona nawierzchni przed wysadzinami powodowanymi przez szkodliwe działanie mrozu i zwiększenie nośności warstw dolnych konstrukcji nawierzchni. Materiałami stosowanymi do warstwy </w:t>
      </w:r>
      <w:proofErr w:type="spellStart"/>
      <w:r w:rsidRPr="00BA1428">
        <w:rPr>
          <w:rFonts w:ascii="Arial Narrow" w:hAnsi="Arial Narrow" w:cs="Arial"/>
          <w:spacing w:val="-3"/>
          <w:szCs w:val="24"/>
        </w:rPr>
        <w:t>mrozoochronnej</w:t>
      </w:r>
      <w:proofErr w:type="spellEnd"/>
      <w:r w:rsidRPr="00BA1428">
        <w:rPr>
          <w:rFonts w:ascii="Arial Narrow" w:hAnsi="Arial Narrow" w:cs="Arial"/>
          <w:spacing w:val="-3"/>
          <w:szCs w:val="24"/>
        </w:rPr>
        <w:t xml:space="preserve"> mogą być: mieszanki niezwiązane, mieszanki związane spoiwami hydraulicznymi, grunty </w:t>
      </w:r>
      <w:proofErr w:type="spellStart"/>
      <w:r w:rsidRPr="00BA1428">
        <w:rPr>
          <w:rFonts w:ascii="Arial Narrow" w:hAnsi="Arial Narrow" w:cs="Arial"/>
          <w:spacing w:val="-3"/>
          <w:szCs w:val="24"/>
        </w:rPr>
        <w:t>niewysadzinowe</w:t>
      </w:r>
      <w:proofErr w:type="spellEnd"/>
      <w:r w:rsidRPr="00BA1428">
        <w:rPr>
          <w:rFonts w:ascii="Arial Narrow" w:hAnsi="Arial Narrow" w:cs="Arial"/>
          <w:spacing w:val="-3"/>
          <w:szCs w:val="24"/>
        </w:rPr>
        <w:t xml:space="preserve">, grunty stabilizowane spoiwami hydraulicznymi, grunty stabilizowane wapnem. </w:t>
      </w:r>
    </w:p>
    <w:p w:rsidR="00163350" w:rsidRPr="00BA1428" w:rsidRDefault="00163350" w:rsidP="00163350">
      <w:pPr>
        <w:tabs>
          <w:tab w:val="left" w:pos="-1725"/>
          <w:tab w:val="left" w:pos="-1005"/>
          <w:tab w:val="left" w:pos="-285"/>
          <w:tab w:val="left" w:pos="435"/>
          <w:tab w:val="left" w:pos="867"/>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W szczególnych przypadkach (bliskie sąsiedztwo zwierciadła wody gruntowej od spodu konstrukcji nawierzchni) warstwa </w:t>
      </w:r>
      <w:proofErr w:type="spellStart"/>
      <w:r w:rsidRPr="00BA1428">
        <w:rPr>
          <w:rFonts w:ascii="Arial Narrow" w:hAnsi="Arial Narrow" w:cs="Arial"/>
          <w:spacing w:val="-3"/>
          <w:szCs w:val="24"/>
        </w:rPr>
        <w:t>mrozoochronna</w:t>
      </w:r>
      <w:proofErr w:type="spellEnd"/>
      <w:r w:rsidRPr="00BA1428">
        <w:rPr>
          <w:rFonts w:ascii="Arial Narrow" w:hAnsi="Arial Narrow" w:cs="Arial"/>
          <w:spacing w:val="-3"/>
          <w:szCs w:val="24"/>
        </w:rPr>
        <w:t xml:space="preserve">, wykonana z gruntu </w:t>
      </w:r>
      <w:proofErr w:type="spellStart"/>
      <w:r w:rsidRPr="00BA1428">
        <w:rPr>
          <w:rFonts w:ascii="Arial Narrow" w:hAnsi="Arial Narrow" w:cs="Arial"/>
          <w:spacing w:val="-3"/>
          <w:szCs w:val="24"/>
        </w:rPr>
        <w:t>niewysadzinowego</w:t>
      </w:r>
      <w:proofErr w:type="spellEnd"/>
      <w:r w:rsidRPr="00BA1428">
        <w:rPr>
          <w:rFonts w:ascii="Arial Narrow" w:hAnsi="Arial Narrow" w:cs="Arial"/>
          <w:spacing w:val="-3"/>
          <w:szCs w:val="24"/>
        </w:rPr>
        <w:t xml:space="preserve"> lub z mieszanki niezwiązanej, może pełnić funkcję warstwy odsączającej</w:t>
      </w:r>
    </w:p>
    <w:p w:rsidR="00163350" w:rsidRPr="00BA1428" w:rsidRDefault="00163350" w:rsidP="00163350">
      <w:pPr>
        <w:pStyle w:val="Default"/>
        <w:rPr>
          <w:rFonts w:ascii="Arial Narrow" w:hAnsi="Arial Narrow"/>
        </w:rPr>
      </w:pPr>
      <w:r w:rsidRPr="00BA1428">
        <w:rPr>
          <w:rFonts w:ascii="Arial Narrow" w:hAnsi="Arial Narrow"/>
          <w:b/>
        </w:rPr>
        <w:t>Warstwa odsączająca</w:t>
      </w:r>
      <w:r w:rsidRPr="00BA1428">
        <w:rPr>
          <w:rFonts w:ascii="Arial Narrow" w:hAnsi="Arial Narrow"/>
        </w:rPr>
        <w:t xml:space="preserve"> – warstwa zapewniająca odprowadzenie wody przedostającej się do spodu nawierzchni. Rolę warstwy odsączającej może pełnić warstwa </w:t>
      </w:r>
      <w:proofErr w:type="spellStart"/>
      <w:r w:rsidRPr="00BA1428">
        <w:rPr>
          <w:rFonts w:ascii="Arial Narrow" w:hAnsi="Arial Narrow"/>
        </w:rPr>
        <w:t>mrozoochronna</w:t>
      </w:r>
      <w:proofErr w:type="spellEnd"/>
      <w:r w:rsidRPr="00BA1428">
        <w:rPr>
          <w:rFonts w:ascii="Arial Narrow" w:hAnsi="Arial Narrow"/>
        </w:rPr>
        <w:t xml:space="preserve"> albo warstwa ulepszonego podłoża. Aby warstwy te mogły pełnić funkcję warstwy odsączającej muszą być wykonane z materiału ziarnistego (mieszanki niezwiązanej lub z gruntu </w:t>
      </w:r>
      <w:proofErr w:type="spellStart"/>
      <w:r w:rsidRPr="00BA1428">
        <w:rPr>
          <w:rFonts w:ascii="Arial Narrow" w:hAnsi="Arial Narrow"/>
        </w:rPr>
        <w:t>niewysadzinowego</w:t>
      </w:r>
      <w:proofErr w:type="spellEnd"/>
      <w:r w:rsidRPr="00BA1428">
        <w:rPr>
          <w:rFonts w:ascii="Arial Narrow" w:hAnsi="Arial Narrow"/>
        </w:rPr>
        <w:t xml:space="preserve">) o odpowiednim uziarnieniu i o współczynniku filtracji. </w:t>
      </w:r>
    </w:p>
    <w:p w:rsidR="00163350" w:rsidRPr="00BA1428" w:rsidRDefault="00163350" w:rsidP="00163350">
      <w:pPr>
        <w:tabs>
          <w:tab w:val="left" w:pos="-1725"/>
          <w:tab w:val="left" w:pos="-1005"/>
          <w:tab w:val="left" w:pos="-285"/>
          <w:tab w:val="left" w:pos="435"/>
          <w:tab w:val="left" w:pos="867"/>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Warstwa odcinająca</w:t>
      </w:r>
      <w:r w:rsidRPr="00BA1428">
        <w:rPr>
          <w:rFonts w:ascii="Arial Narrow" w:hAnsi="Arial Narrow" w:cs="Arial"/>
          <w:spacing w:val="-3"/>
          <w:szCs w:val="24"/>
        </w:rPr>
        <w:t xml:space="preserve"> – warstwa stosowana w celu uniemożliwienia przenikania cząstek drobnych gruntu do warstwy nawierzchni leżącej powyżej</w:t>
      </w:r>
    </w:p>
    <w:p w:rsidR="00163350" w:rsidRPr="00BA1428" w:rsidRDefault="00163350" w:rsidP="00163350">
      <w:pPr>
        <w:tabs>
          <w:tab w:val="left" w:pos="-1725"/>
          <w:tab w:val="left" w:pos="-1005"/>
          <w:tab w:val="left" w:pos="-285"/>
          <w:tab w:val="left" w:pos="435"/>
          <w:tab w:val="left" w:pos="867"/>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Warstwa odsączająca</w:t>
      </w:r>
      <w:r w:rsidRPr="00BA1428">
        <w:rPr>
          <w:rFonts w:ascii="Arial Narrow" w:hAnsi="Arial Narrow" w:cs="Arial"/>
          <w:spacing w:val="-3"/>
          <w:szCs w:val="24"/>
        </w:rPr>
        <w:t xml:space="preserve"> – warstwa służąca do odprowadzenia wody, która mogłaby przedostać się do konstrukcji nawierzchni drogowej. Warstwa ta charakteryzuje się wystarczającą przepuszczalnością po zagęszczeniu.</w:t>
      </w:r>
    </w:p>
    <w:p w:rsidR="00163350" w:rsidRPr="00BA1428" w:rsidRDefault="00163350" w:rsidP="00163350">
      <w:pPr>
        <w:pStyle w:val="Default"/>
        <w:rPr>
          <w:rFonts w:ascii="Arial Narrow" w:hAnsi="Arial Narrow"/>
        </w:rPr>
      </w:pPr>
      <w:r w:rsidRPr="00BA1428">
        <w:rPr>
          <w:rFonts w:ascii="Arial Narrow" w:hAnsi="Arial Narrow"/>
          <w:b/>
          <w:bCs/>
        </w:rPr>
        <w:t xml:space="preserve">Warstwa ulepszonego podłoża z gruntu stabilizowanego spoiwem hydraulicznym lub wapnem </w:t>
      </w:r>
      <w:r w:rsidRPr="00BA1428">
        <w:rPr>
          <w:rFonts w:ascii="Arial Narrow" w:hAnsi="Arial Narrow"/>
        </w:rPr>
        <w:t>– warstwa wykonana z gruntu rodzimego w wykopie lub gruntu w nasypie stabilizowana spoiwami hydraulicznymi lub wapnem.</w:t>
      </w:r>
      <w:r w:rsidRPr="00BA1428" w:rsidDel="00F34C3D">
        <w:rPr>
          <w:rFonts w:ascii="Arial Narrow" w:hAnsi="Arial Narrow"/>
        </w:rPr>
        <w:t xml:space="preserve"> </w:t>
      </w:r>
    </w:p>
    <w:p w:rsidR="00163350" w:rsidRPr="00BA1428" w:rsidRDefault="00163350" w:rsidP="00163350">
      <w:pPr>
        <w:pStyle w:val="Default"/>
        <w:rPr>
          <w:rFonts w:ascii="Arial Narrow" w:hAnsi="Arial Narrow"/>
        </w:rPr>
      </w:pP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u w:val="single"/>
        </w:rPr>
      </w:pPr>
      <w:r w:rsidRPr="00BA1428">
        <w:rPr>
          <w:rFonts w:ascii="Arial Narrow" w:hAnsi="Arial Narrow" w:cs="Arial"/>
          <w:b/>
          <w:spacing w:val="-3"/>
          <w:szCs w:val="24"/>
          <w:u w:val="single"/>
        </w:rPr>
        <w:t>W zakresie nawierzchni i betonu konstrukcyjnego:</w:t>
      </w:r>
    </w:p>
    <w:p w:rsidR="00163350" w:rsidRPr="00BA1428" w:rsidRDefault="00163350" w:rsidP="00163350">
      <w:pPr>
        <w:tabs>
          <w:tab w:val="left" w:pos="-1725"/>
          <w:tab w:val="left" w:pos="-1005"/>
          <w:tab w:val="left" w:pos="-285"/>
          <w:tab w:val="left" w:pos="851"/>
          <w:tab w:val="left" w:pos="1155"/>
          <w:tab w:val="left" w:pos="1443"/>
          <w:tab w:val="left" w:pos="2595"/>
          <w:tab w:val="left" w:pos="3315"/>
          <w:tab w:val="left" w:pos="4035"/>
          <w:tab w:val="left" w:pos="4755"/>
          <w:tab w:val="left" w:pos="5475"/>
          <w:tab w:val="left" w:pos="6195"/>
          <w:tab w:val="left" w:pos="6915"/>
          <w:tab w:val="left" w:pos="763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Beton</w:t>
      </w:r>
      <w:r w:rsidRPr="00BA1428">
        <w:rPr>
          <w:rFonts w:ascii="Arial Narrow" w:hAnsi="Arial Narrow" w:cs="Arial"/>
          <w:spacing w:val="-3"/>
          <w:szCs w:val="24"/>
        </w:rPr>
        <w:t xml:space="preserve"> - materiał powstały ze zmieszania cementu, kruszywa drobnego i grubego, wody oraz ewentualnych domieszek i dodatków, który uzyskuje swoje właściwości w wyniku hydratacji cementu.</w:t>
      </w:r>
    </w:p>
    <w:p w:rsidR="00163350" w:rsidRPr="00BA1428" w:rsidRDefault="00163350" w:rsidP="00163350">
      <w:pPr>
        <w:pStyle w:val="Default"/>
        <w:rPr>
          <w:rFonts w:ascii="Arial Narrow" w:hAnsi="Arial Narrow"/>
        </w:rPr>
      </w:pPr>
      <w:r w:rsidRPr="00BA1428">
        <w:rPr>
          <w:rFonts w:ascii="Arial Narrow" w:hAnsi="Arial Narrow"/>
          <w:b/>
          <w:bCs/>
        </w:rPr>
        <w:t xml:space="preserve">Beton projektowany </w:t>
      </w:r>
      <w:r w:rsidRPr="00BA1428">
        <w:rPr>
          <w:rFonts w:ascii="Arial Narrow" w:hAnsi="Arial Narrow"/>
        </w:rPr>
        <w:t xml:space="preserve">- beton, którego wymagane właściwości i ewentualne dodatkowe cechy są podane producentowi, odpowiedzialnemu za dostarczenie betonu zgodnego z wymaganymi właściwościami i dodatkowymi cechami. </w:t>
      </w:r>
    </w:p>
    <w:p w:rsidR="00163350" w:rsidRPr="00BA1428" w:rsidRDefault="00163350" w:rsidP="00163350">
      <w:pPr>
        <w:pStyle w:val="Default"/>
        <w:rPr>
          <w:rFonts w:ascii="Arial Narrow" w:hAnsi="Arial Narrow"/>
        </w:rPr>
      </w:pPr>
      <w:r w:rsidRPr="00BA1428">
        <w:rPr>
          <w:rFonts w:ascii="Arial Narrow" w:hAnsi="Arial Narrow"/>
          <w:b/>
        </w:rPr>
        <w:t>Beton recepturowy</w:t>
      </w:r>
      <w:r w:rsidRPr="00BA1428">
        <w:rPr>
          <w:rFonts w:ascii="Arial Narrow" w:hAnsi="Arial Narrow"/>
        </w:rPr>
        <w:t xml:space="preserve"> (o ustalonym składzie) - beton, którego skład i składniki, jakie powinny być użyte, są podane producentowi odpowiedzialnemu za dostarczenie betonu o tak określonym składzie.</w:t>
      </w:r>
    </w:p>
    <w:p w:rsidR="00163350" w:rsidRPr="00BA1428" w:rsidRDefault="00163350" w:rsidP="00163350">
      <w:pPr>
        <w:tabs>
          <w:tab w:val="left" w:pos="-1725"/>
          <w:tab w:val="left" w:pos="-1005"/>
          <w:tab w:val="left" w:pos="-285"/>
          <w:tab w:val="left" w:pos="851"/>
          <w:tab w:val="left" w:pos="1155"/>
          <w:tab w:val="left" w:pos="1443"/>
          <w:tab w:val="left" w:pos="2595"/>
          <w:tab w:val="left" w:pos="3315"/>
          <w:tab w:val="left" w:pos="4035"/>
          <w:tab w:val="left" w:pos="4755"/>
          <w:tab w:val="left" w:pos="5475"/>
          <w:tab w:val="left" w:pos="6195"/>
          <w:tab w:val="left" w:pos="6915"/>
          <w:tab w:val="left" w:pos="763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Beton stwardniały</w:t>
      </w:r>
      <w:r w:rsidRPr="00BA1428">
        <w:rPr>
          <w:rFonts w:ascii="Arial Narrow" w:hAnsi="Arial Narrow" w:cs="Arial"/>
          <w:spacing w:val="-3"/>
          <w:szCs w:val="24"/>
        </w:rPr>
        <w:t xml:space="preserve"> - beton, który jest w stanie stałym i który osiągnął pewną wytrzymałość. </w:t>
      </w:r>
    </w:p>
    <w:p w:rsidR="00163350" w:rsidRPr="00BA1428" w:rsidRDefault="00163350" w:rsidP="00163350">
      <w:pPr>
        <w:tabs>
          <w:tab w:val="left" w:pos="-1725"/>
          <w:tab w:val="left" w:pos="-1005"/>
          <w:tab w:val="left" w:pos="-285"/>
          <w:tab w:val="left" w:pos="851"/>
          <w:tab w:val="left" w:pos="1155"/>
          <w:tab w:val="left" w:pos="1443"/>
          <w:tab w:val="left" w:pos="2595"/>
          <w:tab w:val="left" w:pos="3315"/>
          <w:tab w:val="left" w:pos="4035"/>
          <w:tab w:val="left" w:pos="4755"/>
          <w:tab w:val="left" w:pos="5475"/>
          <w:tab w:val="left" w:pos="6195"/>
          <w:tab w:val="left" w:pos="6915"/>
          <w:tab w:val="left" w:pos="763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Beton zwykły</w:t>
      </w:r>
      <w:r w:rsidRPr="00BA1428">
        <w:rPr>
          <w:rFonts w:ascii="Arial Narrow" w:hAnsi="Arial Narrow" w:cs="Arial"/>
          <w:spacing w:val="-3"/>
          <w:szCs w:val="24"/>
        </w:rPr>
        <w:t xml:space="preserve"> - beton o gęstości w stanie suchym większej niż 2000 kg/m3, ale </w:t>
      </w:r>
      <w:proofErr w:type="gramStart"/>
      <w:r w:rsidRPr="00BA1428">
        <w:rPr>
          <w:rFonts w:ascii="Arial Narrow" w:hAnsi="Arial Narrow" w:cs="Arial"/>
          <w:spacing w:val="-3"/>
          <w:szCs w:val="24"/>
        </w:rPr>
        <w:t>nie przekraczającej</w:t>
      </w:r>
      <w:proofErr w:type="gramEnd"/>
      <w:r w:rsidRPr="00BA1428">
        <w:rPr>
          <w:rFonts w:ascii="Arial Narrow" w:hAnsi="Arial Narrow" w:cs="Arial"/>
          <w:spacing w:val="-3"/>
          <w:szCs w:val="24"/>
        </w:rPr>
        <w:t xml:space="preserve"> 2600 kg/m3</w:t>
      </w:r>
    </w:p>
    <w:p w:rsidR="00163350" w:rsidRPr="00BA1428" w:rsidRDefault="00163350" w:rsidP="00163350">
      <w:pPr>
        <w:tabs>
          <w:tab w:val="left" w:pos="-1725"/>
          <w:tab w:val="left" w:pos="-1005"/>
          <w:tab w:val="left" w:pos="-285"/>
          <w:tab w:val="left" w:pos="851"/>
          <w:tab w:val="left" w:pos="1155"/>
          <w:tab w:val="left" w:pos="1443"/>
          <w:tab w:val="left" w:pos="2595"/>
          <w:tab w:val="left" w:pos="3315"/>
          <w:tab w:val="left" w:pos="4035"/>
          <w:tab w:val="left" w:pos="4755"/>
          <w:tab w:val="left" w:pos="5475"/>
          <w:tab w:val="left" w:pos="6195"/>
          <w:tab w:val="left" w:pos="6915"/>
          <w:tab w:val="left" w:pos="763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lastRenderedPageBreak/>
        <w:t>Beton napowietrzony</w:t>
      </w:r>
      <w:r w:rsidRPr="00BA1428">
        <w:rPr>
          <w:rFonts w:ascii="Arial Narrow" w:hAnsi="Arial Narrow" w:cs="Arial"/>
          <w:spacing w:val="-3"/>
          <w:szCs w:val="24"/>
        </w:rPr>
        <w:t xml:space="preserve"> - beton zawierający mikroskopijne pęcherzyki powietrza o średnicy od 10 </w:t>
      </w:r>
      <w:proofErr w:type="spellStart"/>
      <w:r w:rsidRPr="00BA1428">
        <w:rPr>
          <w:rFonts w:ascii="Arial Narrow" w:hAnsi="Arial Narrow" w:cs="Arial"/>
          <w:spacing w:val="-3"/>
          <w:szCs w:val="24"/>
        </w:rPr>
        <w:t>μm</w:t>
      </w:r>
      <w:proofErr w:type="spellEnd"/>
      <w:r w:rsidRPr="00BA1428">
        <w:rPr>
          <w:rFonts w:ascii="Arial Narrow" w:hAnsi="Arial Narrow" w:cs="Arial"/>
          <w:spacing w:val="-3"/>
          <w:szCs w:val="24"/>
        </w:rPr>
        <w:t xml:space="preserve"> do 300 </w:t>
      </w:r>
      <w:proofErr w:type="spellStart"/>
      <w:r w:rsidRPr="00BA1428">
        <w:rPr>
          <w:rFonts w:ascii="Arial Narrow" w:hAnsi="Arial Narrow" w:cs="Arial"/>
          <w:spacing w:val="-3"/>
          <w:szCs w:val="24"/>
        </w:rPr>
        <w:t>μm</w:t>
      </w:r>
      <w:proofErr w:type="spellEnd"/>
      <w:r w:rsidRPr="00BA1428">
        <w:rPr>
          <w:rFonts w:ascii="Arial Narrow" w:hAnsi="Arial Narrow" w:cs="Arial"/>
          <w:spacing w:val="-3"/>
          <w:szCs w:val="24"/>
        </w:rPr>
        <w:t xml:space="preserve"> oraz o kształcie sferycznym lub zbliżonym do sferycznego, celowo wprowadzone do betonu podczas mieszania, z reguły przez zastosowanie środka powierzchniowo czynnego, o właściwej ilości i rozkładzie porów A300 i zawartości powietrza A. </w:t>
      </w:r>
    </w:p>
    <w:p w:rsidR="00163350" w:rsidRPr="00BA1428" w:rsidRDefault="00163350" w:rsidP="00163350">
      <w:pPr>
        <w:tabs>
          <w:tab w:val="left" w:pos="-1725"/>
          <w:tab w:val="left" w:pos="-1005"/>
          <w:tab w:val="left" w:pos="-285"/>
          <w:tab w:val="left" w:pos="851"/>
          <w:tab w:val="left" w:pos="1155"/>
          <w:tab w:val="left" w:pos="1443"/>
          <w:tab w:val="left" w:pos="2595"/>
          <w:tab w:val="left" w:pos="3315"/>
          <w:tab w:val="left" w:pos="4035"/>
          <w:tab w:val="left" w:pos="4755"/>
          <w:tab w:val="left" w:pos="5475"/>
          <w:tab w:val="left" w:pos="6195"/>
          <w:tab w:val="left" w:pos="6915"/>
          <w:tab w:val="left" w:pos="763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Beton nawierzchniowy</w:t>
      </w:r>
      <w:r w:rsidRPr="00BA1428">
        <w:rPr>
          <w:rFonts w:ascii="Arial Narrow" w:hAnsi="Arial Narrow" w:cs="Arial"/>
          <w:spacing w:val="-3"/>
          <w:szCs w:val="24"/>
        </w:rPr>
        <w:t xml:space="preserve"> - beton napowietrzony o określonej wytrzymałości na ściskanie, rozciąganiu przy zginaniu oraz mrozoodporności, wbudowany w nawierzchnię. </w:t>
      </w:r>
    </w:p>
    <w:p w:rsidR="00163350" w:rsidRPr="00BA1428" w:rsidRDefault="00163350" w:rsidP="00163350">
      <w:pPr>
        <w:pStyle w:val="Default"/>
        <w:rPr>
          <w:rFonts w:ascii="Arial Narrow" w:hAnsi="Arial Narrow"/>
        </w:rPr>
      </w:pPr>
      <w:r w:rsidRPr="00BA1428">
        <w:rPr>
          <w:rFonts w:ascii="Arial Narrow" w:hAnsi="Arial Narrow"/>
          <w:b/>
          <w:bCs/>
        </w:rPr>
        <w:t xml:space="preserve">Beton konstrukcyjny </w:t>
      </w:r>
      <w:r w:rsidRPr="00BA1428">
        <w:rPr>
          <w:rFonts w:ascii="Arial Narrow" w:hAnsi="Arial Narrow"/>
        </w:rPr>
        <w:t>- beton zwykły według PN-EN 206 w monolitycznych oraz prefabrykowanych elementach drogowego obiektu inżynierskiego o wytrzymałości na ściskanie nie mniejszej niż C20/25 (beton zwykły) lub LC25/28 (beton lekki) i o dodatkowych ustalonych właściwościach</w:t>
      </w:r>
    </w:p>
    <w:p w:rsidR="00163350" w:rsidRPr="00BA1428" w:rsidRDefault="00163350" w:rsidP="00163350">
      <w:pPr>
        <w:pStyle w:val="Default"/>
        <w:rPr>
          <w:rFonts w:ascii="Arial Narrow" w:hAnsi="Arial Narrow"/>
        </w:rPr>
      </w:pPr>
      <w:r w:rsidRPr="00BA1428">
        <w:rPr>
          <w:rFonts w:ascii="Arial Narrow" w:hAnsi="Arial Narrow"/>
          <w:b/>
          <w:bCs/>
        </w:rPr>
        <w:t xml:space="preserve">Beton konstrukcyjny napowietrzony </w:t>
      </w:r>
      <w:r w:rsidRPr="00BA1428">
        <w:rPr>
          <w:rFonts w:ascii="Arial Narrow" w:hAnsi="Arial Narrow"/>
        </w:rPr>
        <w:t>– beton wykonany z użyciem domieszki napowietrzającej, o wymaganej zawartości powietrza w mieszance oraz zawartości powietrza w stwardniałym betonie co najmniej 3,5%</w:t>
      </w:r>
    </w:p>
    <w:p w:rsidR="00163350" w:rsidRPr="00BA1428" w:rsidRDefault="00163350" w:rsidP="00163350">
      <w:pPr>
        <w:pStyle w:val="Default"/>
        <w:rPr>
          <w:rFonts w:ascii="Arial Narrow" w:hAnsi="Arial Narrow"/>
        </w:rPr>
      </w:pPr>
      <w:r w:rsidRPr="00BA1428">
        <w:rPr>
          <w:rFonts w:ascii="Arial Narrow" w:hAnsi="Arial Narrow"/>
          <w:b/>
        </w:rPr>
        <w:t xml:space="preserve">Beton </w:t>
      </w:r>
      <w:proofErr w:type="spellStart"/>
      <w:r w:rsidRPr="00BA1428">
        <w:rPr>
          <w:rFonts w:ascii="Arial Narrow" w:hAnsi="Arial Narrow"/>
          <w:b/>
        </w:rPr>
        <w:t>samozagęszczalny</w:t>
      </w:r>
      <w:proofErr w:type="spellEnd"/>
      <w:r w:rsidRPr="00BA1428">
        <w:rPr>
          <w:rFonts w:ascii="Arial Narrow" w:hAnsi="Arial Narrow"/>
          <w:b/>
        </w:rPr>
        <w:t xml:space="preserve"> SCC</w:t>
      </w:r>
      <w:r w:rsidRPr="00BA1428">
        <w:rPr>
          <w:rFonts w:ascii="Arial Narrow" w:hAnsi="Arial Narrow"/>
        </w:rPr>
        <w:t xml:space="preserve"> (</w:t>
      </w:r>
      <w:proofErr w:type="spellStart"/>
      <w:r w:rsidRPr="00BA1428">
        <w:rPr>
          <w:rFonts w:ascii="Arial Narrow" w:hAnsi="Arial Narrow"/>
        </w:rPr>
        <w:t>self</w:t>
      </w:r>
      <w:proofErr w:type="spellEnd"/>
      <w:r w:rsidRPr="00BA1428">
        <w:rPr>
          <w:rFonts w:ascii="Arial Narrow" w:hAnsi="Arial Narrow"/>
        </w:rPr>
        <w:t xml:space="preserve"> </w:t>
      </w:r>
      <w:proofErr w:type="spellStart"/>
      <w:r w:rsidRPr="00BA1428">
        <w:rPr>
          <w:rFonts w:ascii="Arial Narrow" w:hAnsi="Arial Narrow"/>
        </w:rPr>
        <w:t>compacting</w:t>
      </w:r>
      <w:proofErr w:type="spellEnd"/>
      <w:r w:rsidRPr="00BA1428">
        <w:rPr>
          <w:rFonts w:ascii="Arial Narrow" w:hAnsi="Arial Narrow"/>
        </w:rPr>
        <w:t xml:space="preserve"> </w:t>
      </w:r>
      <w:proofErr w:type="spellStart"/>
      <w:r w:rsidRPr="00BA1428">
        <w:rPr>
          <w:rFonts w:ascii="Arial Narrow" w:hAnsi="Arial Narrow"/>
        </w:rPr>
        <w:t>concrete</w:t>
      </w:r>
      <w:proofErr w:type="spellEnd"/>
      <w:r w:rsidRPr="00BA1428">
        <w:rPr>
          <w:rFonts w:ascii="Arial Narrow" w:hAnsi="Arial Narrow"/>
        </w:rPr>
        <w:t xml:space="preserve">) – beton, który pod własnym ciężarem rozpływa się i zagęszcza, wypełnia deskowanie ze zbrojeniem, kanały, ramy itp., zachowując jednorodność </w:t>
      </w:r>
    </w:p>
    <w:p w:rsidR="00163350" w:rsidRPr="00BA1428" w:rsidRDefault="00163350" w:rsidP="00163350">
      <w:pPr>
        <w:tabs>
          <w:tab w:val="left" w:pos="-1725"/>
          <w:tab w:val="left" w:pos="-1005"/>
          <w:tab w:val="left" w:pos="-285"/>
          <w:tab w:val="left" w:pos="851"/>
          <w:tab w:val="left" w:pos="1155"/>
          <w:tab w:val="left" w:pos="1443"/>
          <w:tab w:val="left" w:pos="2595"/>
          <w:tab w:val="left" w:pos="3315"/>
          <w:tab w:val="left" w:pos="4035"/>
          <w:tab w:val="left" w:pos="4755"/>
          <w:tab w:val="left" w:pos="5475"/>
          <w:tab w:val="left" w:pos="6195"/>
          <w:tab w:val="left" w:pos="6915"/>
          <w:tab w:val="left" w:pos="763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szCs w:val="24"/>
        </w:rPr>
      </w:pPr>
      <w:r w:rsidRPr="00BA1428">
        <w:rPr>
          <w:rFonts w:ascii="Arial Narrow" w:hAnsi="Arial Narrow" w:cs="Arial"/>
          <w:b/>
          <w:spacing w:val="-3"/>
          <w:szCs w:val="24"/>
        </w:rPr>
        <w:t>Beton zbrojony włóknami (</w:t>
      </w:r>
      <w:proofErr w:type="spellStart"/>
      <w:r w:rsidRPr="00BA1428">
        <w:rPr>
          <w:rFonts w:ascii="Arial Narrow" w:hAnsi="Arial Narrow" w:cs="Arial"/>
          <w:b/>
          <w:spacing w:val="-3"/>
          <w:szCs w:val="24"/>
        </w:rPr>
        <w:t>fibrobeton</w:t>
      </w:r>
      <w:proofErr w:type="spellEnd"/>
      <w:r w:rsidRPr="00BA1428">
        <w:rPr>
          <w:rFonts w:ascii="Arial Narrow" w:hAnsi="Arial Narrow" w:cs="Arial"/>
          <w:b/>
          <w:spacing w:val="-3"/>
          <w:szCs w:val="24"/>
        </w:rPr>
        <w:t xml:space="preserve">, FRC - </w:t>
      </w:r>
      <w:proofErr w:type="spellStart"/>
      <w:r w:rsidRPr="00BA1428">
        <w:rPr>
          <w:rFonts w:ascii="Arial Narrow" w:hAnsi="Arial Narrow" w:cs="Arial"/>
          <w:b/>
          <w:spacing w:val="-3"/>
          <w:szCs w:val="24"/>
        </w:rPr>
        <w:t>Fibre</w:t>
      </w:r>
      <w:proofErr w:type="spellEnd"/>
      <w:r w:rsidRPr="00BA1428">
        <w:rPr>
          <w:rFonts w:ascii="Arial Narrow" w:hAnsi="Arial Narrow" w:cs="Arial"/>
          <w:b/>
          <w:spacing w:val="-3"/>
          <w:szCs w:val="24"/>
        </w:rPr>
        <w:t xml:space="preserve"> </w:t>
      </w:r>
      <w:proofErr w:type="spellStart"/>
      <w:r w:rsidRPr="00BA1428">
        <w:rPr>
          <w:rFonts w:ascii="Arial Narrow" w:hAnsi="Arial Narrow" w:cs="Arial"/>
          <w:b/>
          <w:spacing w:val="-3"/>
          <w:szCs w:val="24"/>
        </w:rPr>
        <w:t>Reinforced</w:t>
      </w:r>
      <w:proofErr w:type="spellEnd"/>
      <w:r w:rsidRPr="00BA1428">
        <w:rPr>
          <w:rFonts w:ascii="Arial Narrow" w:hAnsi="Arial Narrow" w:cs="Arial"/>
          <w:b/>
          <w:spacing w:val="-3"/>
          <w:szCs w:val="24"/>
        </w:rPr>
        <w:t xml:space="preserve"> </w:t>
      </w:r>
      <w:proofErr w:type="spellStart"/>
      <w:r w:rsidRPr="00BA1428">
        <w:rPr>
          <w:rFonts w:ascii="Arial Narrow" w:hAnsi="Arial Narrow" w:cs="Arial"/>
          <w:b/>
          <w:spacing w:val="-3"/>
          <w:szCs w:val="24"/>
        </w:rPr>
        <w:t>Concrete</w:t>
      </w:r>
      <w:proofErr w:type="spellEnd"/>
      <w:r w:rsidRPr="00BA1428">
        <w:rPr>
          <w:rFonts w:ascii="Arial Narrow" w:hAnsi="Arial Narrow" w:cs="Arial"/>
          <w:b/>
          <w:spacing w:val="-3"/>
          <w:szCs w:val="24"/>
        </w:rPr>
        <w:t>)</w:t>
      </w:r>
      <w:r w:rsidRPr="00BA1428">
        <w:rPr>
          <w:rFonts w:ascii="Arial Narrow" w:hAnsi="Arial Narrow" w:cs="Arial"/>
          <w:spacing w:val="-3"/>
          <w:szCs w:val="24"/>
        </w:rPr>
        <w:t xml:space="preserve"> - beton zawierający włókna polimerowe klasy II (makro włókna) wg PN-EN 14889-2. Użycie włókien ma charakter stosowania konstrukcyjnego, a więc ma wpływ na nośność elementu betonowego.</w:t>
      </w:r>
      <w:r w:rsidRPr="00BA1428">
        <w:rPr>
          <w:rFonts w:ascii="Arial Narrow" w:hAnsi="Arial Narrow"/>
          <w:szCs w:val="24"/>
        </w:rPr>
        <w:t xml:space="preserve"> </w:t>
      </w:r>
    </w:p>
    <w:p w:rsidR="00163350" w:rsidRPr="00BA1428" w:rsidRDefault="00163350" w:rsidP="00163350">
      <w:pPr>
        <w:pStyle w:val="Default"/>
        <w:rPr>
          <w:rFonts w:ascii="Arial Narrow" w:hAnsi="Arial Narrow"/>
        </w:rPr>
      </w:pPr>
      <w:r w:rsidRPr="00BA1428">
        <w:rPr>
          <w:rFonts w:ascii="Arial Narrow" w:hAnsi="Arial Narrow"/>
          <w:b/>
          <w:bCs/>
        </w:rPr>
        <w:t xml:space="preserve">Dodatki </w:t>
      </w:r>
      <w:proofErr w:type="spellStart"/>
      <w:r w:rsidRPr="00BA1428">
        <w:rPr>
          <w:rFonts w:ascii="Arial Narrow" w:hAnsi="Arial Narrow"/>
          <w:b/>
          <w:bCs/>
        </w:rPr>
        <w:t>pucolanowe</w:t>
      </w:r>
      <w:proofErr w:type="spellEnd"/>
      <w:r w:rsidRPr="00BA1428">
        <w:rPr>
          <w:rFonts w:ascii="Arial Narrow" w:hAnsi="Arial Narrow"/>
          <w:b/>
          <w:bCs/>
        </w:rPr>
        <w:t xml:space="preserve"> i/lub </w:t>
      </w:r>
      <w:proofErr w:type="spellStart"/>
      <w:r w:rsidRPr="00BA1428">
        <w:rPr>
          <w:rFonts w:ascii="Arial Narrow" w:hAnsi="Arial Narrow"/>
          <w:b/>
          <w:bCs/>
        </w:rPr>
        <w:t>pucolanowo-hydrauliczne</w:t>
      </w:r>
      <w:proofErr w:type="spellEnd"/>
      <w:r w:rsidRPr="00BA1428">
        <w:rPr>
          <w:rFonts w:ascii="Arial Narrow" w:hAnsi="Arial Narrow"/>
          <w:b/>
          <w:bCs/>
        </w:rPr>
        <w:t xml:space="preserve"> SCM </w:t>
      </w:r>
      <w:r w:rsidRPr="00BA1428">
        <w:rPr>
          <w:rFonts w:ascii="Arial Narrow" w:hAnsi="Arial Narrow"/>
        </w:rPr>
        <w:t>(</w:t>
      </w:r>
      <w:proofErr w:type="spellStart"/>
      <w:r w:rsidRPr="00BA1428">
        <w:rPr>
          <w:rFonts w:ascii="Arial Narrow" w:hAnsi="Arial Narrow"/>
        </w:rPr>
        <w:t>supplementary</w:t>
      </w:r>
      <w:proofErr w:type="spellEnd"/>
      <w:r w:rsidRPr="00BA1428">
        <w:rPr>
          <w:rFonts w:ascii="Arial Narrow" w:hAnsi="Arial Narrow"/>
        </w:rPr>
        <w:t xml:space="preserve"> </w:t>
      </w:r>
      <w:proofErr w:type="spellStart"/>
      <w:r w:rsidRPr="00BA1428">
        <w:rPr>
          <w:rFonts w:ascii="Arial Narrow" w:hAnsi="Arial Narrow"/>
        </w:rPr>
        <w:t>cementitious</w:t>
      </w:r>
      <w:proofErr w:type="spellEnd"/>
      <w:r w:rsidRPr="00BA1428">
        <w:rPr>
          <w:rFonts w:ascii="Arial Narrow" w:hAnsi="Arial Narrow"/>
        </w:rPr>
        <w:t xml:space="preserve"> materials) – dodatki dodawane do składu betonu, takie jak: </w:t>
      </w:r>
    </w:p>
    <w:p w:rsidR="00163350" w:rsidRPr="00BA1428" w:rsidRDefault="00163350" w:rsidP="00CA5D3E">
      <w:pPr>
        <w:pStyle w:val="Default"/>
        <w:numPr>
          <w:ilvl w:val="0"/>
          <w:numId w:val="56"/>
        </w:numPr>
        <w:ind w:left="714" w:hanging="357"/>
        <w:rPr>
          <w:rFonts w:ascii="Arial Narrow" w:hAnsi="Arial Narrow"/>
        </w:rPr>
      </w:pPr>
      <w:proofErr w:type="gramStart"/>
      <w:r w:rsidRPr="00BA1428">
        <w:rPr>
          <w:rFonts w:ascii="Arial Narrow" w:hAnsi="Arial Narrow"/>
        </w:rPr>
        <w:t>granulowany</w:t>
      </w:r>
      <w:proofErr w:type="gramEnd"/>
      <w:r w:rsidRPr="00BA1428">
        <w:rPr>
          <w:rFonts w:ascii="Arial Narrow" w:hAnsi="Arial Narrow"/>
        </w:rPr>
        <w:t xml:space="preserve"> żużel wielkopiecowy, </w:t>
      </w:r>
    </w:p>
    <w:p w:rsidR="00163350" w:rsidRPr="00BA1428" w:rsidRDefault="00163350" w:rsidP="00CA5D3E">
      <w:pPr>
        <w:pStyle w:val="Default"/>
        <w:numPr>
          <w:ilvl w:val="0"/>
          <w:numId w:val="56"/>
        </w:numPr>
        <w:ind w:left="714" w:hanging="357"/>
        <w:rPr>
          <w:rFonts w:ascii="Arial Narrow" w:hAnsi="Arial Narrow"/>
        </w:rPr>
      </w:pPr>
      <w:proofErr w:type="gramStart"/>
      <w:r w:rsidRPr="00BA1428">
        <w:rPr>
          <w:rFonts w:ascii="Arial Narrow" w:hAnsi="Arial Narrow"/>
        </w:rPr>
        <w:t>popiół</w:t>
      </w:r>
      <w:proofErr w:type="gramEnd"/>
      <w:r w:rsidRPr="00BA1428">
        <w:rPr>
          <w:rFonts w:ascii="Arial Narrow" w:hAnsi="Arial Narrow"/>
        </w:rPr>
        <w:t xml:space="preserve"> lotny krzemionkowy, </w:t>
      </w:r>
    </w:p>
    <w:p w:rsidR="00163350" w:rsidRPr="00BA1428" w:rsidRDefault="00163350" w:rsidP="00CA5D3E">
      <w:pPr>
        <w:pStyle w:val="Default"/>
        <w:numPr>
          <w:ilvl w:val="0"/>
          <w:numId w:val="56"/>
        </w:numPr>
        <w:ind w:left="714" w:hanging="357"/>
        <w:rPr>
          <w:rFonts w:ascii="Arial Narrow" w:hAnsi="Arial Narrow"/>
        </w:rPr>
      </w:pPr>
      <w:proofErr w:type="gramStart"/>
      <w:r w:rsidRPr="00BA1428">
        <w:rPr>
          <w:rFonts w:ascii="Arial Narrow" w:hAnsi="Arial Narrow"/>
        </w:rPr>
        <w:t>pył</w:t>
      </w:r>
      <w:proofErr w:type="gramEnd"/>
      <w:r w:rsidRPr="00BA1428">
        <w:rPr>
          <w:rFonts w:ascii="Arial Narrow" w:hAnsi="Arial Narrow"/>
        </w:rPr>
        <w:t xml:space="preserve"> krzemionkowy </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Domieszka</w:t>
      </w:r>
      <w:r w:rsidRPr="00BA1428">
        <w:rPr>
          <w:rFonts w:ascii="Arial Narrow" w:hAnsi="Arial Narrow" w:cs="Arial"/>
          <w:spacing w:val="-3"/>
          <w:szCs w:val="24"/>
        </w:rPr>
        <w:t xml:space="preserve"> - składnik dodawany podczas procesu mieszania betonu w małych ilościach w stosunku do masy cementu w celu modyfikacji właściwości mieszanki betonowej lub betonu stwardniałego. </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Domieszka napowietrzająca</w:t>
      </w:r>
      <w:r w:rsidRPr="00BA1428">
        <w:rPr>
          <w:rFonts w:ascii="Arial Narrow" w:hAnsi="Arial Narrow" w:cs="Arial"/>
          <w:spacing w:val="-3"/>
          <w:szCs w:val="24"/>
        </w:rPr>
        <w:t xml:space="preserve"> - domieszka umożliwiająca wprowadzenie podczas mieszania określonej ilości drobnych, równomiernie rozmieszczonych pęcherzyków powietrza, które pozostają w betonie stwardniałym</w:t>
      </w:r>
    </w:p>
    <w:p w:rsidR="00163350" w:rsidRPr="00BA1428" w:rsidRDefault="00163350" w:rsidP="00163350">
      <w:pPr>
        <w:pStyle w:val="Default"/>
        <w:rPr>
          <w:rFonts w:ascii="Arial Narrow" w:hAnsi="Arial Narrow"/>
        </w:rPr>
      </w:pPr>
      <w:r w:rsidRPr="00BA1428">
        <w:rPr>
          <w:rFonts w:ascii="Arial Narrow" w:hAnsi="Arial Narrow"/>
          <w:b/>
        </w:rPr>
        <w:t>Domieszka opóźniająca wiązanie</w:t>
      </w:r>
      <w:r w:rsidRPr="00BA1428">
        <w:rPr>
          <w:rFonts w:ascii="Arial Narrow" w:hAnsi="Arial Narrow"/>
        </w:rPr>
        <w:t xml:space="preserve"> - domieszka która przedłuża czas do rozpoczęcia przechodzenia mieszanki ze stanu plastycznego w stan sztywny</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Domieszka uplastyczniająca</w:t>
      </w:r>
      <w:r w:rsidRPr="00BA1428">
        <w:rPr>
          <w:rFonts w:ascii="Arial Narrow" w:hAnsi="Arial Narrow" w:cs="Arial"/>
          <w:spacing w:val="-3"/>
          <w:szCs w:val="24"/>
        </w:rPr>
        <w:t xml:space="preserve"> - domieszka, która umożliwia zmniejszenie zawartości wody w danej mieszance betonowej bez wpływu na jej konsystencję lub która bez zmniejszania ilości wody powoduje zwiększenie opadu stożka/rozpływu lub wywołuje oba te efekty jednocześnie. </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Domieszka upłynniająca</w:t>
      </w:r>
      <w:r w:rsidRPr="00BA1428">
        <w:rPr>
          <w:rFonts w:ascii="Arial Narrow" w:hAnsi="Arial Narrow" w:cs="Arial"/>
          <w:spacing w:val="-3"/>
          <w:szCs w:val="24"/>
        </w:rPr>
        <w:t xml:space="preserve"> - domieszka, która umożliwia znaczne zmniejszenie zawartości wody w danej mieszance betonowej bez wpływu na jej konsystencję lub która bez zmniejszania ilości wody powoduje znaczne zwiększenie opadu stożka/rozpływu lub wywołuje oba te efekty jednocześnie. </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Domieszka opóźniająca wiązanie</w:t>
      </w:r>
      <w:r w:rsidRPr="00BA1428">
        <w:rPr>
          <w:rFonts w:ascii="Arial Narrow" w:hAnsi="Arial Narrow" w:cs="Arial"/>
          <w:spacing w:val="-3"/>
          <w:szCs w:val="24"/>
        </w:rPr>
        <w:t xml:space="preserve"> - domieszka która przedłuża czas do rozpoczęcia przechodzenia mieszanki ze stanu plastycznego w stan sztywny.</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Dybel</w:t>
      </w:r>
      <w:r w:rsidRPr="00BA1428">
        <w:rPr>
          <w:rFonts w:ascii="Arial Narrow" w:hAnsi="Arial Narrow" w:cs="Arial"/>
          <w:spacing w:val="-3"/>
          <w:szCs w:val="24"/>
        </w:rPr>
        <w:t xml:space="preserve"> - powleczony powłoką polimerową gładki, stalowy pręt, umieszczony pomiędzy sąsiednimi płytami (pod szczelinami poprzecznymi), jako połączenie płyt w nawierzchni betonowej, stosowany w celu poprawienia przenoszenia obciążenia i współpracy płyt oraz uniknięcia powstawania uskoków.</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Dylatacje asfaltowe</w:t>
      </w:r>
      <w:r w:rsidRPr="00BA1428">
        <w:rPr>
          <w:rFonts w:ascii="Arial Narrow" w:hAnsi="Arial Narrow" w:cs="Arial"/>
          <w:spacing w:val="-3"/>
          <w:szCs w:val="24"/>
        </w:rPr>
        <w:t xml:space="preserve"> - kruszywo zalewane masą asfaltową i zagęszczane warstwami. Stosowane są do połączenia nawierzchni betonowej z nawierzchnią asfaltową.</w:t>
      </w:r>
    </w:p>
    <w:p w:rsidR="00163350" w:rsidRPr="00BA1428" w:rsidRDefault="00163350" w:rsidP="00163350">
      <w:pPr>
        <w:pStyle w:val="Default"/>
        <w:rPr>
          <w:rFonts w:ascii="Arial Narrow" w:hAnsi="Arial Narrow"/>
        </w:rPr>
      </w:pPr>
      <w:r w:rsidRPr="00BA1428">
        <w:rPr>
          <w:rFonts w:ascii="Arial Narrow" w:hAnsi="Arial Narrow"/>
          <w:b/>
          <w:bCs/>
        </w:rPr>
        <w:t xml:space="preserve">Efektywna zawartość wody </w:t>
      </w:r>
      <w:r w:rsidRPr="00BA1428">
        <w:rPr>
          <w:rFonts w:ascii="Arial Narrow" w:hAnsi="Arial Narrow"/>
        </w:rPr>
        <w:t>– różnica pomiędzy całkowitą ilością wody w mieszance betonowej a ilością wody zaabsorbowanej przez kruszywo</w:t>
      </w:r>
    </w:p>
    <w:p w:rsidR="00163350" w:rsidRPr="00BA1428" w:rsidRDefault="00163350" w:rsidP="00163350">
      <w:pPr>
        <w:pStyle w:val="Default"/>
        <w:rPr>
          <w:rFonts w:ascii="Arial Narrow" w:hAnsi="Arial Narrow"/>
          <w:b/>
          <w:bCs/>
        </w:rPr>
      </w:pPr>
      <w:r w:rsidRPr="00BA1428">
        <w:rPr>
          <w:rFonts w:ascii="Arial Narrow" w:hAnsi="Arial Narrow"/>
          <w:b/>
          <w:bCs/>
        </w:rPr>
        <w:t xml:space="preserve">Element masywny </w:t>
      </w:r>
      <w:r w:rsidRPr="00BA1428">
        <w:rPr>
          <w:rFonts w:ascii="Arial Narrow" w:hAnsi="Arial Narrow"/>
        </w:rPr>
        <w:t xml:space="preserve">– konstrukcja, dla której moduł powierzchniowy M &lt; 3 (M = </w:t>
      </w:r>
      <w:proofErr w:type="spellStart"/>
      <w:r w:rsidRPr="00BA1428">
        <w:rPr>
          <w:rFonts w:ascii="Arial Narrow" w:hAnsi="Arial Narrow"/>
        </w:rPr>
        <w:t>Fc</w:t>
      </w:r>
      <w:proofErr w:type="spellEnd"/>
      <w:r w:rsidRPr="00BA1428">
        <w:rPr>
          <w:rFonts w:ascii="Arial Narrow" w:hAnsi="Arial Narrow"/>
        </w:rPr>
        <w:t xml:space="preserve">/V – dla elementów krępych, gdzie: </w:t>
      </w:r>
      <w:proofErr w:type="spellStart"/>
      <w:r w:rsidRPr="00BA1428">
        <w:rPr>
          <w:rFonts w:ascii="Arial Narrow" w:hAnsi="Arial Narrow"/>
        </w:rPr>
        <w:t>Fc</w:t>
      </w:r>
      <w:proofErr w:type="spellEnd"/>
      <w:r w:rsidRPr="00BA1428">
        <w:rPr>
          <w:rFonts w:ascii="Arial Narrow" w:hAnsi="Arial Narrow"/>
        </w:rPr>
        <w:t xml:space="preserve"> – powierzchnia strat ciepła [m2], V – objętość masy betonowej [m3]; M jest mniejsze od 3 dla płyt o grubości większej niż 0,6 m, M jest mniejsze od 3 dla słupów o przekroju większym niż 0,50x0,50 m.</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roofErr w:type="spellStart"/>
      <w:r w:rsidRPr="00BA1428">
        <w:rPr>
          <w:rFonts w:ascii="Arial Narrow" w:hAnsi="Arial Narrow" w:cs="Arial"/>
          <w:b/>
          <w:spacing w:val="-3"/>
          <w:szCs w:val="24"/>
        </w:rPr>
        <w:t>Gruntownik</w:t>
      </w:r>
      <w:proofErr w:type="spellEnd"/>
      <w:r w:rsidRPr="00BA1428">
        <w:rPr>
          <w:rFonts w:ascii="Arial Narrow" w:hAnsi="Arial Narrow" w:cs="Arial"/>
          <w:b/>
          <w:spacing w:val="-3"/>
          <w:szCs w:val="24"/>
        </w:rPr>
        <w:t xml:space="preserve">, </w:t>
      </w:r>
      <w:proofErr w:type="spellStart"/>
      <w:r w:rsidRPr="00BA1428">
        <w:rPr>
          <w:rFonts w:ascii="Arial Narrow" w:hAnsi="Arial Narrow" w:cs="Arial"/>
          <w:b/>
          <w:spacing w:val="-3"/>
          <w:szCs w:val="24"/>
        </w:rPr>
        <w:t>primer</w:t>
      </w:r>
      <w:proofErr w:type="spellEnd"/>
      <w:r w:rsidRPr="00BA1428">
        <w:rPr>
          <w:rFonts w:ascii="Arial Narrow" w:hAnsi="Arial Narrow" w:cs="Arial"/>
          <w:spacing w:val="-3"/>
          <w:szCs w:val="24"/>
        </w:rPr>
        <w:t xml:space="preserve"> - roztwór gruntujący, składający się ze specjalnych substancji nanoszonych na boczne ścianki szczeliny w celu zwiększenia przyczepności zalewy do tych ścianek</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color w:val="000000"/>
          <w:spacing w:val="-3"/>
          <w:szCs w:val="24"/>
        </w:rPr>
      </w:pPr>
      <w:r w:rsidRPr="00BA1428">
        <w:rPr>
          <w:rFonts w:ascii="Arial Narrow" w:hAnsi="Arial Narrow" w:cs="Arial"/>
          <w:b/>
          <w:spacing w:val="-3"/>
          <w:szCs w:val="24"/>
        </w:rPr>
        <w:lastRenderedPageBreak/>
        <w:t>Klasa ekspozycji</w:t>
      </w:r>
      <w:r w:rsidRPr="00BA1428">
        <w:rPr>
          <w:rFonts w:ascii="Arial Narrow" w:hAnsi="Arial Narrow" w:cs="Arial"/>
          <w:spacing w:val="-3"/>
          <w:szCs w:val="24"/>
        </w:rPr>
        <w:t xml:space="preserve"> - klasyfikacja chemicznych i fizycznych warunków środowiska, na działanie których może być narażony beton </w:t>
      </w:r>
      <w:r w:rsidRPr="00BA1428">
        <w:rPr>
          <w:rFonts w:ascii="Arial Narrow" w:hAnsi="Arial Narrow" w:cs="Arial"/>
          <w:color w:val="000000"/>
          <w:spacing w:val="-3"/>
          <w:szCs w:val="24"/>
        </w:rPr>
        <w:t>zgodnie z PN-EN 206</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Klasa obiektu</w:t>
      </w:r>
      <w:r w:rsidRPr="00BA1428">
        <w:rPr>
          <w:rFonts w:ascii="Arial Narrow" w:hAnsi="Arial Narrow" w:cs="Arial"/>
          <w:spacing w:val="-3"/>
          <w:szCs w:val="24"/>
        </w:rPr>
        <w:t xml:space="preserve"> - klasyfikacja konstrukcji budowlanych i inżynierskich w odniesieniu do wagi konsekwencji wystąpienia reakcji alkalia-kruszywa w betonie, uzależniona od znaczenia danego obiektu budowlanego, projektowanego czasu użytkowania i oczekiwanego poziomu niezawodności; klasa obiektu jest związana z konsekwencjami ekonomicznymi, społecznymi i środowiskowymi wystąpienia uszkodzeń AAR.</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Klasa wytrzymałości betonu na ściskanie</w:t>
      </w:r>
      <w:r w:rsidRPr="00BA1428">
        <w:rPr>
          <w:rFonts w:ascii="Arial Narrow" w:hAnsi="Arial Narrow" w:cs="Arial"/>
          <w:spacing w:val="-3"/>
          <w:szCs w:val="24"/>
        </w:rPr>
        <w:t xml:space="preserve"> - określona jest na podstawie wytrzymałości charakterystycznej na ściskanie w 28 dniu dojrzewania i oznaczana symbolem np. C35/45, w tym: </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liczba „35” oznacza wytrzymałość charakterystyczną określoną na próbkach walcowych o średnicy 150 mm i wysokości 300 mm (</w:t>
      </w:r>
      <w:proofErr w:type="spellStart"/>
      <w:r w:rsidRPr="00BA1428">
        <w:rPr>
          <w:rFonts w:ascii="Arial Narrow" w:hAnsi="Arial Narrow" w:cs="Arial"/>
          <w:spacing w:val="-3"/>
          <w:szCs w:val="24"/>
        </w:rPr>
        <w:t>fck</w:t>
      </w:r>
      <w:proofErr w:type="spellEnd"/>
      <w:r w:rsidRPr="00BA1428">
        <w:rPr>
          <w:rFonts w:ascii="Arial Narrow" w:hAnsi="Arial Narrow" w:cs="Arial"/>
          <w:spacing w:val="-3"/>
          <w:szCs w:val="24"/>
        </w:rPr>
        <w:t xml:space="preserve">, </w:t>
      </w:r>
      <w:proofErr w:type="spellStart"/>
      <w:r w:rsidRPr="00BA1428">
        <w:rPr>
          <w:rFonts w:ascii="Arial Narrow" w:hAnsi="Arial Narrow" w:cs="Arial"/>
          <w:spacing w:val="-3"/>
          <w:szCs w:val="24"/>
        </w:rPr>
        <w:t>cyl</w:t>
      </w:r>
      <w:proofErr w:type="spellEnd"/>
      <w:r w:rsidRPr="00BA1428">
        <w:rPr>
          <w:rFonts w:ascii="Arial Narrow" w:hAnsi="Arial Narrow" w:cs="Arial"/>
          <w:spacing w:val="-3"/>
          <w:szCs w:val="24"/>
        </w:rPr>
        <w:t xml:space="preserve">), </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liczba „45” oznacza wytrzymałość charakterystyczna określoną na próbkach sześciennych o boku 150 mm (</w:t>
      </w:r>
      <w:proofErr w:type="spellStart"/>
      <w:r w:rsidRPr="00BA1428">
        <w:rPr>
          <w:rFonts w:ascii="Arial Narrow" w:hAnsi="Arial Narrow" w:cs="Arial"/>
          <w:spacing w:val="-3"/>
          <w:szCs w:val="24"/>
        </w:rPr>
        <w:t>fck</w:t>
      </w:r>
      <w:proofErr w:type="spellEnd"/>
      <w:r w:rsidRPr="00BA1428">
        <w:rPr>
          <w:rFonts w:ascii="Arial Narrow" w:hAnsi="Arial Narrow" w:cs="Arial"/>
          <w:spacing w:val="-3"/>
          <w:szCs w:val="24"/>
        </w:rPr>
        <w:t xml:space="preserve">, </w:t>
      </w:r>
      <w:proofErr w:type="spellStart"/>
      <w:r w:rsidRPr="00BA1428">
        <w:rPr>
          <w:rFonts w:ascii="Arial Narrow" w:hAnsi="Arial Narrow" w:cs="Arial"/>
          <w:spacing w:val="-3"/>
          <w:szCs w:val="24"/>
        </w:rPr>
        <w:t>cube</w:t>
      </w:r>
      <w:proofErr w:type="spellEnd"/>
      <w:r w:rsidRPr="00BA1428">
        <w:rPr>
          <w:rFonts w:ascii="Arial Narrow" w:hAnsi="Arial Narrow" w:cs="Arial"/>
          <w:spacing w:val="-3"/>
          <w:szCs w:val="24"/>
        </w:rPr>
        <w:t>)</w:t>
      </w:r>
    </w:p>
    <w:p w:rsidR="00163350" w:rsidRPr="00BA1428" w:rsidRDefault="00163350" w:rsidP="00163350">
      <w:pPr>
        <w:pStyle w:val="Default"/>
        <w:rPr>
          <w:rFonts w:ascii="Arial Narrow" w:hAnsi="Arial Narrow" w:cs="Arial"/>
          <w:spacing w:val="-3"/>
        </w:rPr>
      </w:pPr>
      <w:r w:rsidRPr="00BA1428">
        <w:rPr>
          <w:rFonts w:ascii="Arial Narrow" w:hAnsi="Arial Narrow" w:cs="Arial"/>
          <w:b/>
          <w:spacing w:val="-3"/>
        </w:rPr>
        <w:t>Kategoria środowiska</w:t>
      </w:r>
      <w:r w:rsidRPr="00BA1428">
        <w:rPr>
          <w:rFonts w:ascii="Arial Narrow" w:hAnsi="Arial Narrow" w:cs="Arial"/>
          <w:spacing w:val="-3"/>
        </w:rPr>
        <w:t xml:space="preserve"> - klasyfikacja środowiska w odniesieniu do możliwości wystąpienia w betonie zagrożenia destrukcyjną reakcją alkalia-kruszywa AAR. Wyróżnia się kategorie: </w:t>
      </w:r>
    </w:p>
    <w:p w:rsidR="00163350" w:rsidRPr="00BA1428" w:rsidRDefault="00163350" w:rsidP="00163350">
      <w:pPr>
        <w:pStyle w:val="Default"/>
        <w:rPr>
          <w:rFonts w:ascii="Arial Narrow" w:hAnsi="Arial Narrow" w:cs="Arial"/>
          <w:spacing w:val="-3"/>
        </w:rPr>
      </w:pPr>
      <w:r w:rsidRPr="00BA1428">
        <w:rPr>
          <w:rFonts w:ascii="Arial Narrow" w:hAnsi="Arial Narrow" w:cs="Arial"/>
          <w:spacing w:val="-3"/>
        </w:rPr>
        <w:t xml:space="preserve">E1: beton jest zasadniczo chroniony przed wilgocią z zewnątrz, </w:t>
      </w:r>
    </w:p>
    <w:p w:rsidR="00163350" w:rsidRPr="00BA1428" w:rsidRDefault="00163350" w:rsidP="00163350">
      <w:pPr>
        <w:pStyle w:val="Default"/>
        <w:rPr>
          <w:rFonts w:ascii="Arial Narrow" w:hAnsi="Arial Narrow" w:cs="Arial"/>
          <w:spacing w:val="-3"/>
        </w:rPr>
      </w:pPr>
      <w:r w:rsidRPr="00BA1428">
        <w:rPr>
          <w:rFonts w:ascii="Arial Narrow" w:hAnsi="Arial Narrow" w:cs="Arial"/>
          <w:spacing w:val="-3"/>
        </w:rPr>
        <w:t xml:space="preserve">E2: beton jest wystawiony na działanie wilgoci z zewnątrz; </w:t>
      </w:r>
    </w:p>
    <w:p w:rsidR="00163350" w:rsidRPr="00BA1428" w:rsidRDefault="00163350" w:rsidP="00163350">
      <w:pPr>
        <w:autoSpaceDN w:val="0"/>
        <w:adjustRightInd w:val="0"/>
        <w:rPr>
          <w:rFonts w:ascii="Arial Narrow" w:hAnsi="Arial Narrow" w:cs="Verdana"/>
          <w:color w:val="000000"/>
          <w:szCs w:val="24"/>
        </w:rPr>
      </w:pPr>
      <w:r w:rsidRPr="00BA1428">
        <w:rPr>
          <w:rFonts w:ascii="Arial Narrow" w:hAnsi="Arial Narrow" w:cs="Verdana"/>
          <w:color w:val="000000"/>
          <w:szCs w:val="24"/>
        </w:rPr>
        <w:t xml:space="preserve">E3: beton narażony jest na działanie wilgoci z zewnątrz i dodatkowo na czynniki obciążające, takie jak środki odladzające, zamrażanie i rozmrażanie (lub zwilżanie i suszenie w środowisku morskim) lub zmienne obciążenia </w:t>
      </w:r>
    </w:p>
    <w:p w:rsidR="00163350" w:rsidRPr="00BA1428" w:rsidRDefault="00163350" w:rsidP="00163350">
      <w:pPr>
        <w:pStyle w:val="Default"/>
        <w:rPr>
          <w:rFonts w:ascii="Arial Narrow" w:hAnsi="Arial Narrow"/>
        </w:rPr>
      </w:pPr>
      <w:r w:rsidRPr="00BA1428">
        <w:rPr>
          <w:rFonts w:ascii="Arial Narrow" w:hAnsi="Arial Narrow"/>
          <w:b/>
          <w:bCs/>
        </w:rPr>
        <w:t xml:space="preserve">Klasy konsystencji - </w:t>
      </w:r>
      <w:r w:rsidRPr="00BA1428">
        <w:rPr>
          <w:rFonts w:ascii="Arial Narrow" w:hAnsi="Arial Narrow"/>
        </w:rPr>
        <w:t xml:space="preserve">konsystencję mieszanki betonowej klasyfikuje się zgodnie z PN-EN 206 oraz PN-B—06265 w zależności od metody oznaczenia: </w:t>
      </w:r>
    </w:p>
    <w:p w:rsidR="00163350" w:rsidRPr="00BA1428" w:rsidRDefault="00163350" w:rsidP="00163350">
      <w:pPr>
        <w:pStyle w:val="Default"/>
        <w:rPr>
          <w:rFonts w:ascii="Arial Narrow" w:hAnsi="Arial Narrow"/>
        </w:rPr>
      </w:pPr>
      <w:proofErr w:type="gramStart"/>
      <w:r w:rsidRPr="00BA1428">
        <w:rPr>
          <w:rFonts w:ascii="Arial Narrow" w:hAnsi="Arial Narrow"/>
        </w:rPr>
        <w:t>klasy</w:t>
      </w:r>
      <w:proofErr w:type="gramEnd"/>
      <w:r w:rsidRPr="00BA1428">
        <w:rPr>
          <w:rFonts w:ascii="Arial Narrow" w:hAnsi="Arial Narrow"/>
        </w:rPr>
        <w:t xml:space="preserve"> S1-S5 wg metody opadu stożka zgodnie z PN-EN 12350-2 </w:t>
      </w:r>
    </w:p>
    <w:p w:rsidR="00163350" w:rsidRPr="00BA1428" w:rsidRDefault="00163350" w:rsidP="00163350">
      <w:pPr>
        <w:pStyle w:val="Default"/>
        <w:rPr>
          <w:rFonts w:ascii="Arial Narrow" w:hAnsi="Arial Narrow"/>
        </w:rPr>
      </w:pPr>
      <w:proofErr w:type="gramStart"/>
      <w:r w:rsidRPr="00BA1428">
        <w:rPr>
          <w:rFonts w:ascii="Arial Narrow" w:hAnsi="Arial Narrow"/>
        </w:rPr>
        <w:t>klasy</w:t>
      </w:r>
      <w:proofErr w:type="gramEnd"/>
      <w:r w:rsidRPr="00BA1428">
        <w:rPr>
          <w:rFonts w:ascii="Arial Narrow" w:hAnsi="Arial Narrow"/>
        </w:rPr>
        <w:t xml:space="preserve"> C0-C4 wg metody stopnia </w:t>
      </w:r>
      <w:proofErr w:type="spellStart"/>
      <w:r w:rsidRPr="00BA1428">
        <w:rPr>
          <w:rFonts w:ascii="Arial Narrow" w:hAnsi="Arial Narrow"/>
        </w:rPr>
        <w:t>zagęszczalności</w:t>
      </w:r>
      <w:proofErr w:type="spellEnd"/>
      <w:r w:rsidRPr="00BA1428">
        <w:rPr>
          <w:rFonts w:ascii="Arial Narrow" w:hAnsi="Arial Narrow"/>
        </w:rPr>
        <w:t xml:space="preserve"> zgodnie z PN-EN 12350-4, </w:t>
      </w:r>
    </w:p>
    <w:p w:rsidR="00163350" w:rsidRPr="00BA1428" w:rsidRDefault="00163350" w:rsidP="00163350">
      <w:pPr>
        <w:pStyle w:val="Default"/>
        <w:rPr>
          <w:rFonts w:ascii="Arial Narrow" w:hAnsi="Arial Narrow"/>
        </w:rPr>
      </w:pPr>
      <w:proofErr w:type="gramStart"/>
      <w:r w:rsidRPr="00BA1428">
        <w:rPr>
          <w:rFonts w:ascii="Arial Narrow" w:hAnsi="Arial Narrow"/>
        </w:rPr>
        <w:t>klasy</w:t>
      </w:r>
      <w:proofErr w:type="gramEnd"/>
      <w:r w:rsidRPr="00BA1428">
        <w:rPr>
          <w:rFonts w:ascii="Arial Narrow" w:hAnsi="Arial Narrow"/>
        </w:rPr>
        <w:t xml:space="preserve"> F1-F6 wg metody rozpływu zgodnie z PN-EN 12350-5, </w:t>
      </w:r>
    </w:p>
    <w:p w:rsidR="00163350" w:rsidRPr="00BA1428" w:rsidRDefault="00163350" w:rsidP="00163350">
      <w:pPr>
        <w:pStyle w:val="Default"/>
        <w:rPr>
          <w:rFonts w:ascii="Arial Narrow" w:hAnsi="Arial Narrow"/>
        </w:rPr>
      </w:pPr>
      <w:proofErr w:type="gramStart"/>
      <w:r w:rsidRPr="00BA1428">
        <w:rPr>
          <w:rFonts w:ascii="Arial Narrow" w:hAnsi="Arial Narrow"/>
        </w:rPr>
        <w:t>klasy</w:t>
      </w:r>
      <w:proofErr w:type="gramEnd"/>
      <w:r w:rsidRPr="00BA1428">
        <w:rPr>
          <w:rFonts w:ascii="Arial Narrow" w:hAnsi="Arial Narrow"/>
        </w:rPr>
        <w:t xml:space="preserve"> SF1-SF3 wg metody rozpływu stożka zgodnie z PN-EN 12350-8. </w:t>
      </w:r>
    </w:p>
    <w:p w:rsidR="00163350" w:rsidRPr="00BA1428" w:rsidRDefault="00163350" w:rsidP="00163350">
      <w:pPr>
        <w:pStyle w:val="Default"/>
        <w:rPr>
          <w:rFonts w:ascii="Arial Narrow" w:hAnsi="Arial Narrow"/>
        </w:rPr>
      </w:pPr>
      <w:r w:rsidRPr="00BA1428">
        <w:rPr>
          <w:rFonts w:ascii="Arial Narrow" w:hAnsi="Arial Narrow"/>
        </w:rPr>
        <w:t xml:space="preserve">W przypadku mieszanki </w:t>
      </w:r>
      <w:proofErr w:type="spellStart"/>
      <w:r w:rsidRPr="00BA1428">
        <w:rPr>
          <w:rFonts w:ascii="Arial Narrow" w:hAnsi="Arial Narrow"/>
        </w:rPr>
        <w:t>samozagęszczalnej</w:t>
      </w:r>
      <w:proofErr w:type="spellEnd"/>
      <w:r w:rsidRPr="00BA1428">
        <w:rPr>
          <w:rFonts w:ascii="Arial Narrow" w:hAnsi="Arial Narrow"/>
        </w:rPr>
        <w:t xml:space="preserve"> (SCC) stosuje się wyłącznie klasy wg metody rozpływu stożka (klasy SF1 - SF3)</w:t>
      </w:r>
    </w:p>
    <w:p w:rsidR="00163350" w:rsidRPr="00BA1428" w:rsidRDefault="00163350" w:rsidP="00163350">
      <w:pPr>
        <w:pStyle w:val="Default"/>
        <w:rPr>
          <w:rFonts w:ascii="Arial Narrow" w:hAnsi="Arial Narrow"/>
        </w:rPr>
      </w:pPr>
      <w:r w:rsidRPr="00BA1428">
        <w:rPr>
          <w:rFonts w:ascii="Arial Narrow" w:hAnsi="Arial Narrow"/>
          <w:b/>
          <w:bCs/>
        </w:rPr>
        <w:t xml:space="preserve">Klasy dodatkowych właściwości SCC </w:t>
      </w:r>
      <w:r w:rsidRPr="00BA1428">
        <w:rPr>
          <w:rFonts w:ascii="Arial Narrow" w:hAnsi="Arial Narrow"/>
        </w:rPr>
        <w:t xml:space="preserve">– beton </w:t>
      </w:r>
      <w:proofErr w:type="spellStart"/>
      <w:r w:rsidRPr="00BA1428">
        <w:rPr>
          <w:rFonts w:ascii="Arial Narrow" w:hAnsi="Arial Narrow"/>
        </w:rPr>
        <w:t>samozagęszczalny</w:t>
      </w:r>
      <w:proofErr w:type="spellEnd"/>
      <w:r w:rsidRPr="00BA1428">
        <w:rPr>
          <w:rFonts w:ascii="Arial Narrow" w:hAnsi="Arial Narrow"/>
        </w:rPr>
        <w:t xml:space="preserve"> klasyfikuje się ze względu na dodatkowe właściwości zgodnie z PN-EN 206: </w:t>
      </w:r>
    </w:p>
    <w:p w:rsidR="00163350" w:rsidRPr="00BA1428" w:rsidRDefault="00163350" w:rsidP="00CA5D3E">
      <w:pPr>
        <w:pStyle w:val="Default"/>
        <w:numPr>
          <w:ilvl w:val="0"/>
          <w:numId w:val="57"/>
        </w:numPr>
        <w:rPr>
          <w:rFonts w:ascii="Arial Narrow" w:hAnsi="Arial Narrow"/>
        </w:rPr>
      </w:pPr>
      <w:proofErr w:type="gramStart"/>
      <w:r w:rsidRPr="00BA1428">
        <w:rPr>
          <w:rFonts w:ascii="Arial Narrow" w:hAnsi="Arial Narrow"/>
        </w:rPr>
        <w:t>lepkość</w:t>
      </w:r>
      <w:proofErr w:type="gramEnd"/>
      <w:r w:rsidRPr="00BA1428">
        <w:rPr>
          <w:rFonts w:ascii="Arial Narrow" w:hAnsi="Arial Narrow"/>
        </w:rPr>
        <w:t xml:space="preserve"> - klasy VS1-VS2 wg metody rozpływu stożka zgodnie z PN-EN 12350-8 lub klasy VF1-VF2 wg metody V-lejka zgodnie z PN-EN 12350-9, </w:t>
      </w:r>
    </w:p>
    <w:p w:rsidR="00163350" w:rsidRPr="00BA1428" w:rsidRDefault="00163350" w:rsidP="00CA5D3E">
      <w:pPr>
        <w:pStyle w:val="Default"/>
        <w:numPr>
          <w:ilvl w:val="0"/>
          <w:numId w:val="57"/>
        </w:numPr>
        <w:rPr>
          <w:rFonts w:ascii="Arial Narrow" w:hAnsi="Arial Narrow"/>
        </w:rPr>
      </w:pPr>
      <w:proofErr w:type="gramStart"/>
      <w:r w:rsidRPr="00BA1428">
        <w:rPr>
          <w:rFonts w:ascii="Arial Narrow" w:hAnsi="Arial Narrow"/>
        </w:rPr>
        <w:t>przepływalność</w:t>
      </w:r>
      <w:proofErr w:type="gramEnd"/>
      <w:r w:rsidRPr="00BA1428">
        <w:rPr>
          <w:rFonts w:ascii="Arial Narrow" w:hAnsi="Arial Narrow"/>
        </w:rPr>
        <w:t xml:space="preserve"> - klasy PL1-PL2 wg metody L-pojemnika zgodnie z PN-EN 12350-10 lub PJ1-PJ2 wg metody J-pierścienia zgodnie z PN-EN 12350-12, </w:t>
      </w:r>
    </w:p>
    <w:p w:rsidR="00163350" w:rsidRPr="00BA1428" w:rsidRDefault="00163350" w:rsidP="00CA5D3E">
      <w:pPr>
        <w:pStyle w:val="Default"/>
        <w:numPr>
          <w:ilvl w:val="0"/>
          <w:numId w:val="57"/>
        </w:numPr>
        <w:rPr>
          <w:rFonts w:ascii="Arial Narrow" w:hAnsi="Arial Narrow"/>
        </w:rPr>
      </w:pPr>
      <w:proofErr w:type="gramStart"/>
      <w:r w:rsidRPr="00BA1428">
        <w:rPr>
          <w:rFonts w:ascii="Arial Narrow" w:hAnsi="Arial Narrow"/>
        </w:rPr>
        <w:t>odporność</w:t>
      </w:r>
      <w:proofErr w:type="gramEnd"/>
      <w:r w:rsidRPr="00BA1428">
        <w:rPr>
          <w:rFonts w:ascii="Arial Narrow" w:hAnsi="Arial Narrow"/>
        </w:rPr>
        <w:t xml:space="preserve"> na segregację - klasy SR1-SR2 wg metody segregacji sitowej zgodnie z PN-EN 12350-11. </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Masa zalewowa na gorąco</w:t>
      </w:r>
      <w:r w:rsidRPr="00BA1428">
        <w:rPr>
          <w:rFonts w:ascii="Arial Narrow" w:hAnsi="Arial Narrow" w:cs="Arial"/>
          <w:spacing w:val="-3"/>
          <w:szCs w:val="24"/>
        </w:rPr>
        <w:t xml:space="preserve"> - mieszanina modyfikowanych asfaltów oraz specjalnych dodatków, przeznaczona do wypełniania szczelin nawierzchni na gorąco, spełniająca wymagania PN-EN 14188-2, posiadająca wymagane dokumenty dopuszczające ją do stosowania w tym zakresie. </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Masa zalewowa na zimno</w:t>
      </w:r>
      <w:r w:rsidRPr="00BA1428">
        <w:rPr>
          <w:rFonts w:ascii="Arial Narrow" w:hAnsi="Arial Narrow" w:cs="Arial"/>
          <w:spacing w:val="-3"/>
          <w:szCs w:val="24"/>
        </w:rPr>
        <w:t xml:space="preserve"> - mieszanina żywic syntetycznych i dodatków zapewniająca wieloletnią trwałość wypełnienia, spełniająca wymagania PN-EN 14188-2, posiadająca wymagane dokumenty dopuszczające ją do stosowania w tym zakresie.</w:t>
      </w:r>
    </w:p>
    <w:p w:rsidR="00163350" w:rsidRPr="00BA1428" w:rsidRDefault="00163350" w:rsidP="00163350">
      <w:pPr>
        <w:pStyle w:val="Default"/>
        <w:rPr>
          <w:rFonts w:ascii="Arial Narrow" w:hAnsi="Arial Narrow"/>
        </w:rPr>
      </w:pPr>
      <w:r w:rsidRPr="00BA1428">
        <w:rPr>
          <w:rFonts w:ascii="Arial Narrow" w:hAnsi="Arial Narrow"/>
          <w:b/>
          <w:bCs/>
        </w:rPr>
        <w:t xml:space="preserve">Mieszanka betonowa </w:t>
      </w:r>
      <w:r w:rsidRPr="00BA1428">
        <w:rPr>
          <w:rFonts w:ascii="Arial Narrow" w:hAnsi="Arial Narrow"/>
        </w:rPr>
        <w:t xml:space="preserve">- całkowicie wymieszane składniki betonu, które są jeszcze w stanie umożliwiającym zagęszczenie wybraną metodą </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Nawierzchnia „z odkrytym kruszywem”</w:t>
      </w:r>
      <w:r w:rsidRPr="00BA1428">
        <w:rPr>
          <w:rFonts w:ascii="Arial Narrow" w:hAnsi="Arial Narrow" w:cs="Arial"/>
          <w:spacing w:val="-3"/>
          <w:szCs w:val="24"/>
        </w:rPr>
        <w:t xml:space="preserve"> - wykończenie nawierzchni uzyskiwane przez usunięcie niezwiązanej zaprawy cementowej i odsłonięcie kruszywa grubego.</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Preparat opóźniający hydratację cementu</w:t>
      </w:r>
      <w:r w:rsidRPr="00BA1428">
        <w:rPr>
          <w:rFonts w:ascii="Arial Narrow" w:hAnsi="Arial Narrow" w:cs="Arial"/>
          <w:spacing w:val="-3"/>
          <w:szCs w:val="24"/>
        </w:rPr>
        <w:t xml:space="preserve"> - preparat chemiczny nanoszony metodą natrysku na świeżo ułożoną nawierzchnię, opóźniający wiązanie zaprawy w celu uzyskania wymaganej makrotekstury metodą usuwania zaprawy (odsłonięcia kruszywa). Zabezpiecza również wykonaną nawierzchnię przed nadmiernym odparowaniem wody do czasu usunięcia zaprawy</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lastRenderedPageBreak/>
        <w:t>Preparat pielęgnacyjny</w:t>
      </w:r>
      <w:r w:rsidRPr="00BA1428">
        <w:rPr>
          <w:rFonts w:ascii="Arial Narrow" w:hAnsi="Arial Narrow" w:cs="Arial"/>
          <w:spacing w:val="-3"/>
          <w:szCs w:val="24"/>
        </w:rPr>
        <w:t xml:space="preserve"> - środek chemiczny nanoszony metodą natrysku na powierzchnię po wykonaniu makrotekstury (</w:t>
      </w:r>
      <w:proofErr w:type="spellStart"/>
      <w:r w:rsidRPr="00BA1428">
        <w:rPr>
          <w:rFonts w:ascii="Arial Narrow" w:hAnsi="Arial Narrow" w:cs="Arial"/>
          <w:spacing w:val="-3"/>
          <w:szCs w:val="24"/>
        </w:rPr>
        <w:t>uszorstnienia</w:t>
      </w:r>
      <w:proofErr w:type="spellEnd"/>
      <w:r w:rsidRPr="00BA1428">
        <w:rPr>
          <w:rFonts w:ascii="Arial Narrow" w:hAnsi="Arial Narrow" w:cs="Arial"/>
          <w:spacing w:val="-3"/>
          <w:szCs w:val="24"/>
        </w:rPr>
        <w:t>) w celu zabezpieczenia nawierzchni przed nadmiernym odparowaniem wody</w:t>
      </w:r>
    </w:p>
    <w:p w:rsidR="00163350" w:rsidRPr="00BA1428" w:rsidRDefault="00163350" w:rsidP="00163350">
      <w:pPr>
        <w:pStyle w:val="Default"/>
        <w:rPr>
          <w:rFonts w:ascii="Arial Narrow" w:hAnsi="Arial Narrow"/>
        </w:rPr>
      </w:pPr>
      <w:r w:rsidRPr="00BA1428">
        <w:rPr>
          <w:rFonts w:ascii="Arial Narrow" w:hAnsi="Arial Narrow"/>
          <w:b/>
        </w:rPr>
        <w:t>Reakcja AAR</w:t>
      </w:r>
      <w:r w:rsidRPr="00BA1428">
        <w:rPr>
          <w:rFonts w:ascii="Arial Narrow" w:hAnsi="Arial Narrow"/>
        </w:rPr>
        <w:t xml:space="preserve"> - zespół procesów fizykochemicznych przebiegających w zaprawie cementowej lub betonie pomiędzy reaktywnymi fazami mineralnymi występującymi </w:t>
      </w:r>
    </w:p>
    <w:p w:rsidR="00163350" w:rsidRPr="00BA1428" w:rsidRDefault="00163350" w:rsidP="00163350">
      <w:pPr>
        <w:pStyle w:val="Default"/>
        <w:rPr>
          <w:rFonts w:ascii="Arial Narrow" w:hAnsi="Arial Narrow" w:cs="Arial"/>
          <w:b/>
          <w:spacing w:val="-3"/>
        </w:rPr>
      </w:pPr>
      <w:proofErr w:type="gramStart"/>
      <w:r w:rsidRPr="00BA1428">
        <w:rPr>
          <w:rFonts w:ascii="Arial Narrow" w:hAnsi="Arial Narrow"/>
        </w:rPr>
        <w:t>w</w:t>
      </w:r>
      <w:proofErr w:type="gramEnd"/>
      <w:r w:rsidRPr="00BA1428">
        <w:rPr>
          <w:rFonts w:ascii="Arial Narrow" w:hAnsi="Arial Narrow"/>
        </w:rPr>
        <w:t xml:space="preserve"> ziarnach kruszywa a wodorotlenkami metali alkalicznych i wapnia występującymi w roztworze porowym i/lub pochodzącymi ze źródeł zewnętrznych</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Reaktywność alkaliczna kruszywa</w:t>
      </w:r>
      <w:r w:rsidRPr="00BA1428">
        <w:rPr>
          <w:rFonts w:ascii="Arial Narrow" w:hAnsi="Arial Narrow" w:cs="Arial"/>
          <w:spacing w:val="-3"/>
          <w:szCs w:val="24"/>
        </w:rPr>
        <w:t xml:space="preserve"> - podatność kruszywa na reakcję z alkaliami. </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Kategoria reaktywności kruszywa</w:t>
      </w:r>
      <w:r w:rsidRPr="00BA1428">
        <w:rPr>
          <w:rFonts w:ascii="Arial Narrow" w:hAnsi="Arial Narrow" w:cs="Arial"/>
          <w:spacing w:val="-3"/>
          <w:szCs w:val="24"/>
        </w:rPr>
        <w:t xml:space="preserve"> – sklasyfikowana podatność kruszywa na reakcję z wodorotlenkami sodu i potasu w betonie cementowym, ASR. Kategorie reaktywności:</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R0 kategoria 0 reaktywności kruszywa (kruszywo niereaktywne),</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R1 kategoria 1 reaktywności kruszywa (kruszywo umiarkowanie reaktywne),</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R2 kategoria 2 reaktywności kruszywa (kruszywo silnie reaktywne),</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R3 kategoria 3 reaktywności kruszywa (kruszywo bardzo silne reaktywne).</w:t>
      </w:r>
    </w:p>
    <w:p w:rsidR="00163350" w:rsidRPr="00BA1428" w:rsidRDefault="00163350" w:rsidP="00163350">
      <w:pPr>
        <w:pStyle w:val="Default"/>
        <w:rPr>
          <w:rFonts w:ascii="Arial Narrow" w:hAnsi="Arial Narrow"/>
          <w:b/>
        </w:rPr>
      </w:pPr>
      <w:r w:rsidRPr="00BA1428">
        <w:rPr>
          <w:rFonts w:ascii="Arial Narrow" w:hAnsi="Arial Narrow"/>
          <w:b/>
          <w:bCs/>
        </w:rPr>
        <w:t xml:space="preserve">Specyfikacja betonu </w:t>
      </w:r>
      <w:r w:rsidRPr="00BA1428">
        <w:rPr>
          <w:rFonts w:ascii="Arial Narrow" w:hAnsi="Arial Narrow"/>
        </w:rPr>
        <w:t>– podane producentowi końcowe zestawienie udokumentowanych wymagań technicznych dotyczących właściwości użytkowych lub składu betonu</w:t>
      </w:r>
    </w:p>
    <w:p w:rsidR="00163350" w:rsidRPr="00BA1428" w:rsidRDefault="00163350" w:rsidP="00163350">
      <w:pPr>
        <w:pStyle w:val="Default"/>
        <w:rPr>
          <w:rFonts w:ascii="Arial Narrow" w:hAnsi="Arial Narrow"/>
          <w:b/>
        </w:rPr>
      </w:pPr>
      <w:r w:rsidRPr="00BA1428">
        <w:rPr>
          <w:rFonts w:ascii="Arial Narrow" w:hAnsi="Arial Narrow"/>
          <w:b/>
          <w:bCs/>
        </w:rPr>
        <w:t xml:space="preserve">Stopień mrozoodporności </w:t>
      </w:r>
      <w:r w:rsidRPr="00BA1428">
        <w:rPr>
          <w:rFonts w:ascii="Arial Narrow" w:hAnsi="Arial Narrow"/>
        </w:rPr>
        <w:t>- symbol literowo-liczbowy (np. F200) klasyfikujący beton pod względem jego odporności na działanie mrozu; liczba po literze F oznacza wymaganą liczbę cykli zamrażania i odmrażania próbek betonowych, sposób badania wg PN-B-06265</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 xml:space="preserve">Szczelina konstrukcyjna </w:t>
      </w:r>
      <w:r w:rsidRPr="00BA1428">
        <w:rPr>
          <w:rFonts w:ascii="Arial Narrow" w:hAnsi="Arial Narrow" w:cs="Arial"/>
          <w:spacing w:val="-3"/>
          <w:szCs w:val="24"/>
        </w:rPr>
        <w:t xml:space="preserve">(poprzeczna) - szczelina na pełnej grubości płyty, powstaje na zakończenie każdej działki roboczej lub przy zatrzymaniu maszyny na okres dłuższy niż czas wiązania cementu. </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Szczelina skurczowa podłużna</w:t>
      </w:r>
      <w:r w:rsidRPr="00BA1428">
        <w:rPr>
          <w:rFonts w:ascii="Arial Narrow" w:hAnsi="Arial Narrow" w:cs="Arial"/>
          <w:spacing w:val="-3"/>
          <w:szCs w:val="24"/>
        </w:rPr>
        <w:t xml:space="preserve"> (pozorna) - szczelina na pełnej grubości płyty, powstająca na skutek nacięcia (określonych wymiarów) powierzchni płyty piłą tarczową.</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Tekstura nawierzchni</w:t>
      </w:r>
      <w:r w:rsidRPr="00BA1428">
        <w:rPr>
          <w:rFonts w:ascii="Arial Narrow" w:hAnsi="Arial Narrow" w:cs="Arial"/>
          <w:spacing w:val="-3"/>
          <w:szCs w:val="24"/>
        </w:rPr>
        <w:t xml:space="preserve"> - oznacza sposób wykończenia powierzchni betonu celem nadania jej optymalnej makrotekstury z uwagi na wymagane właściwości przeciwpoślizgowe, równość porzeczną i podłużną i właściwości akustyczne, które osiąga się następującymi metodami: </w:t>
      </w:r>
    </w:p>
    <w:p w:rsidR="00163350" w:rsidRPr="00BA1428" w:rsidRDefault="00163350" w:rsidP="00CA5D3E">
      <w:pPr>
        <w:pStyle w:val="Akapitzlist"/>
        <w:numPr>
          <w:ilvl w:val="0"/>
          <w:numId w:val="55"/>
        </w:num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0" w:line="240" w:lineRule="auto"/>
        <w:jc w:val="both"/>
        <w:rPr>
          <w:rFonts w:ascii="Arial Narrow" w:hAnsi="Arial Narrow" w:cs="Arial"/>
          <w:spacing w:val="-3"/>
          <w:sz w:val="24"/>
          <w:szCs w:val="24"/>
        </w:rPr>
      </w:pPr>
      <w:proofErr w:type="gramStart"/>
      <w:r w:rsidRPr="00BA1428">
        <w:rPr>
          <w:rFonts w:ascii="Arial Narrow" w:hAnsi="Arial Narrow" w:cs="Arial"/>
          <w:spacing w:val="-3"/>
          <w:sz w:val="24"/>
          <w:szCs w:val="24"/>
        </w:rPr>
        <w:t>ciągnionej</w:t>
      </w:r>
      <w:proofErr w:type="gramEnd"/>
      <w:r w:rsidRPr="00BA1428">
        <w:rPr>
          <w:rFonts w:ascii="Arial Narrow" w:hAnsi="Arial Narrow" w:cs="Arial"/>
          <w:spacing w:val="-3"/>
          <w:sz w:val="24"/>
          <w:szCs w:val="24"/>
        </w:rPr>
        <w:t xml:space="preserve"> sztucznej trawy po świeżo ułożonej nawierzchni w kierunku podłużnym (równo-ległym do osi jezdni); </w:t>
      </w:r>
    </w:p>
    <w:p w:rsidR="00163350" w:rsidRPr="00BA1428" w:rsidRDefault="00163350" w:rsidP="00CA5D3E">
      <w:pPr>
        <w:pStyle w:val="Akapitzlist"/>
        <w:numPr>
          <w:ilvl w:val="0"/>
          <w:numId w:val="55"/>
        </w:num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0" w:line="240" w:lineRule="auto"/>
        <w:jc w:val="both"/>
        <w:rPr>
          <w:rFonts w:ascii="Arial Narrow" w:hAnsi="Arial Narrow" w:cs="Arial"/>
          <w:spacing w:val="-3"/>
          <w:sz w:val="24"/>
          <w:szCs w:val="24"/>
        </w:rPr>
      </w:pPr>
      <w:proofErr w:type="gramStart"/>
      <w:r w:rsidRPr="00BA1428">
        <w:rPr>
          <w:rFonts w:ascii="Arial Narrow" w:hAnsi="Arial Narrow" w:cs="Arial"/>
          <w:spacing w:val="-3"/>
          <w:sz w:val="24"/>
          <w:szCs w:val="24"/>
        </w:rPr>
        <w:t>przecierania</w:t>
      </w:r>
      <w:proofErr w:type="gramEnd"/>
      <w:r w:rsidRPr="00BA1428">
        <w:rPr>
          <w:rFonts w:ascii="Arial Narrow" w:hAnsi="Arial Narrow" w:cs="Arial"/>
          <w:spacing w:val="-3"/>
          <w:sz w:val="24"/>
          <w:szCs w:val="24"/>
        </w:rPr>
        <w:t xml:space="preserve"> świeżo ułożonej mieszanki betonowej stalową szczotką (w kierunku prostopadłym do osi jezdni); </w:t>
      </w:r>
    </w:p>
    <w:p w:rsidR="00163350" w:rsidRPr="00BA1428" w:rsidRDefault="00163350" w:rsidP="00CA5D3E">
      <w:pPr>
        <w:pStyle w:val="Akapitzlist"/>
        <w:numPr>
          <w:ilvl w:val="0"/>
          <w:numId w:val="55"/>
        </w:num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0" w:line="240" w:lineRule="auto"/>
        <w:jc w:val="both"/>
        <w:rPr>
          <w:rFonts w:ascii="Arial Narrow" w:hAnsi="Arial Narrow" w:cs="Arial"/>
          <w:spacing w:val="-3"/>
          <w:sz w:val="24"/>
          <w:szCs w:val="24"/>
        </w:rPr>
      </w:pPr>
      <w:proofErr w:type="gramStart"/>
      <w:r w:rsidRPr="00BA1428">
        <w:rPr>
          <w:rFonts w:ascii="Arial Narrow" w:hAnsi="Arial Narrow" w:cs="Arial"/>
          <w:spacing w:val="-3"/>
          <w:sz w:val="24"/>
          <w:szCs w:val="24"/>
        </w:rPr>
        <w:t>opóźnienia</w:t>
      </w:r>
      <w:proofErr w:type="gramEnd"/>
      <w:r w:rsidRPr="00BA1428">
        <w:rPr>
          <w:rFonts w:ascii="Arial Narrow" w:hAnsi="Arial Narrow" w:cs="Arial"/>
          <w:spacing w:val="-3"/>
          <w:sz w:val="24"/>
          <w:szCs w:val="24"/>
        </w:rPr>
        <w:t xml:space="preserve"> hydratacji cementu środkami chemicznymi a następnie usunięcia niezwiązanej zaprawy cementowej szczotką mechaniczną lub wodą pod ciśnieniem w celu odsłonięcia gruboziarnistego kruszywa; </w:t>
      </w:r>
    </w:p>
    <w:p w:rsidR="00163350" w:rsidRPr="00BA1428" w:rsidRDefault="00163350" w:rsidP="00CA5D3E">
      <w:pPr>
        <w:pStyle w:val="Akapitzlist"/>
        <w:numPr>
          <w:ilvl w:val="0"/>
          <w:numId w:val="55"/>
        </w:num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0" w:line="240" w:lineRule="auto"/>
        <w:jc w:val="both"/>
        <w:rPr>
          <w:rFonts w:ascii="Arial Narrow" w:hAnsi="Arial Narrow" w:cs="Arial"/>
          <w:spacing w:val="-3"/>
          <w:sz w:val="24"/>
          <w:szCs w:val="24"/>
        </w:rPr>
      </w:pPr>
      <w:proofErr w:type="gramStart"/>
      <w:r w:rsidRPr="00BA1428">
        <w:rPr>
          <w:rFonts w:ascii="Arial Narrow" w:hAnsi="Arial Narrow" w:cs="Arial"/>
          <w:spacing w:val="-3"/>
          <w:sz w:val="24"/>
          <w:szCs w:val="24"/>
        </w:rPr>
        <w:t>szlifowania</w:t>
      </w:r>
      <w:proofErr w:type="gramEnd"/>
      <w:r w:rsidRPr="00BA1428">
        <w:rPr>
          <w:rFonts w:ascii="Arial Narrow" w:hAnsi="Arial Narrow" w:cs="Arial"/>
          <w:spacing w:val="-3"/>
          <w:sz w:val="24"/>
          <w:szCs w:val="24"/>
        </w:rPr>
        <w:t xml:space="preserve"> i nacinania powierzchni płyty betonowej tarczami diamentowymi w kierunku podłużnym (równoległym do osi jezdni), tzw. technologia NGCS (</w:t>
      </w:r>
      <w:proofErr w:type="spellStart"/>
      <w:r w:rsidRPr="00BA1428">
        <w:rPr>
          <w:rFonts w:ascii="Arial Narrow" w:hAnsi="Arial Narrow" w:cs="Arial"/>
          <w:spacing w:val="-3"/>
          <w:sz w:val="24"/>
          <w:szCs w:val="24"/>
        </w:rPr>
        <w:t>Next</w:t>
      </w:r>
      <w:proofErr w:type="spellEnd"/>
      <w:r w:rsidRPr="00BA1428">
        <w:rPr>
          <w:rFonts w:ascii="Arial Narrow" w:hAnsi="Arial Narrow" w:cs="Arial"/>
          <w:spacing w:val="-3"/>
          <w:sz w:val="24"/>
          <w:szCs w:val="24"/>
        </w:rPr>
        <w:t xml:space="preserve"> </w:t>
      </w:r>
      <w:proofErr w:type="spellStart"/>
      <w:r w:rsidRPr="00BA1428">
        <w:rPr>
          <w:rFonts w:ascii="Arial Narrow" w:hAnsi="Arial Narrow" w:cs="Arial"/>
          <w:spacing w:val="-3"/>
          <w:sz w:val="24"/>
          <w:szCs w:val="24"/>
        </w:rPr>
        <w:t>Generation</w:t>
      </w:r>
      <w:proofErr w:type="spellEnd"/>
      <w:r w:rsidRPr="00BA1428">
        <w:rPr>
          <w:rFonts w:ascii="Arial Narrow" w:hAnsi="Arial Narrow" w:cs="Arial"/>
          <w:spacing w:val="-3"/>
          <w:sz w:val="24"/>
          <w:szCs w:val="24"/>
        </w:rPr>
        <w:t xml:space="preserve"> </w:t>
      </w:r>
      <w:proofErr w:type="spellStart"/>
      <w:r w:rsidRPr="00BA1428">
        <w:rPr>
          <w:rFonts w:ascii="Arial Narrow" w:hAnsi="Arial Narrow" w:cs="Arial"/>
          <w:spacing w:val="-3"/>
          <w:sz w:val="24"/>
          <w:szCs w:val="24"/>
        </w:rPr>
        <w:t>Concrete</w:t>
      </w:r>
      <w:proofErr w:type="spellEnd"/>
      <w:r w:rsidRPr="00BA1428">
        <w:rPr>
          <w:rFonts w:ascii="Arial Narrow" w:hAnsi="Arial Narrow" w:cs="Arial"/>
          <w:spacing w:val="-3"/>
          <w:sz w:val="24"/>
          <w:szCs w:val="24"/>
        </w:rPr>
        <w:t xml:space="preserve"> </w:t>
      </w:r>
      <w:proofErr w:type="spellStart"/>
      <w:r w:rsidRPr="00BA1428">
        <w:rPr>
          <w:rFonts w:ascii="Arial Narrow" w:hAnsi="Arial Narrow" w:cs="Arial"/>
          <w:spacing w:val="-3"/>
          <w:sz w:val="24"/>
          <w:szCs w:val="24"/>
        </w:rPr>
        <w:t>Surfaces</w:t>
      </w:r>
      <w:proofErr w:type="spellEnd"/>
      <w:r w:rsidRPr="00BA1428">
        <w:rPr>
          <w:rFonts w:ascii="Arial Narrow" w:hAnsi="Arial Narrow" w:cs="Arial"/>
          <w:spacing w:val="-3"/>
          <w:sz w:val="24"/>
          <w:szCs w:val="24"/>
        </w:rPr>
        <w:t>) lub G&amp;G (</w:t>
      </w:r>
      <w:proofErr w:type="spellStart"/>
      <w:r w:rsidRPr="00BA1428">
        <w:rPr>
          <w:rFonts w:ascii="Arial Narrow" w:hAnsi="Arial Narrow" w:cs="Arial"/>
          <w:spacing w:val="-3"/>
          <w:sz w:val="24"/>
          <w:szCs w:val="24"/>
        </w:rPr>
        <w:t>Grinding</w:t>
      </w:r>
      <w:proofErr w:type="spellEnd"/>
      <w:r w:rsidRPr="00BA1428">
        <w:rPr>
          <w:rFonts w:ascii="Arial Narrow" w:hAnsi="Arial Narrow" w:cs="Arial"/>
          <w:spacing w:val="-3"/>
          <w:sz w:val="24"/>
          <w:szCs w:val="24"/>
        </w:rPr>
        <w:t xml:space="preserve"> &amp; </w:t>
      </w:r>
      <w:proofErr w:type="spellStart"/>
      <w:r w:rsidRPr="00BA1428">
        <w:rPr>
          <w:rFonts w:ascii="Arial Narrow" w:hAnsi="Arial Narrow" w:cs="Arial"/>
          <w:spacing w:val="-3"/>
          <w:sz w:val="24"/>
          <w:szCs w:val="24"/>
        </w:rPr>
        <w:t>Grooving</w:t>
      </w:r>
      <w:proofErr w:type="spellEnd"/>
      <w:r w:rsidRPr="00BA1428">
        <w:rPr>
          <w:rFonts w:ascii="Arial Narrow" w:hAnsi="Arial Narrow" w:cs="Arial"/>
          <w:spacing w:val="-3"/>
          <w:sz w:val="24"/>
          <w:szCs w:val="24"/>
        </w:rPr>
        <w:t xml:space="preserve">) </w:t>
      </w:r>
    </w:p>
    <w:p w:rsidR="00163350" w:rsidRPr="00BA1428" w:rsidRDefault="00163350" w:rsidP="00163350">
      <w:pPr>
        <w:tabs>
          <w:tab w:val="left" w:pos="-1725"/>
          <w:tab w:val="left" w:pos="-1005"/>
          <w:tab w:val="left" w:pos="-285"/>
          <w:tab w:val="left" w:pos="435"/>
          <w:tab w:val="left" w:pos="867"/>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Warstwa ścieralna</w:t>
      </w:r>
      <w:r w:rsidRPr="00BA1428">
        <w:rPr>
          <w:rFonts w:ascii="Arial Narrow" w:hAnsi="Arial Narrow" w:cs="Arial"/>
          <w:spacing w:val="-3"/>
          <w:szCs w:val="24"/>
        </w:rPr>
        <w:t xml:space="preserve"> – górna warstwa nawierzchni poddana bezpośrednio oddziaływaniu ruchu i czynników atmosferycznych.</w:t>
      </w:r>
    </w:p>
    <w:p w:rsidR="00163350" w:rsidRPr="00BA1428" w:rsidRDefault="00163350" w:rsidP="00163350">
      <w:pPr>
        <w:tabs>
          <w:tab w:val="left" w:pos="-1725"/>
          <w:tab w:val="left" w:pos="-1005"/>
          <w:tab w:val="left" w:pos="-285"/>
          <w:tab w:val="left" w:pos="435"/>
          <w:tab w:val="left" w:pos="867"/>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Warstwa wiążąca</w:t>
      </w:r>
      <w:r w:rsidRPr="00BA1428">
        <w:rPr>
          <w:rFonts w:ascii="Arial Narrow" w:hAnsi="Arial Narrow" w:cs="Arial"/>
          <w:spacing w:val="-3"/>
          <w:szCs w:val="24"/>
        </w:rPr>
        <w:t xml:space="preserve"> – warstwa znajdująca się między warstwą ścieralną a podbudową, zapewniająca lepsze rozłożenie </w:t>
      </w:r>
      <w:proofErr w:type="spellStart"/>
      <w:r w:rsidRPr="00BA1428">
        <w:rPr>
          <w:rFonts w:ascii="Arial Narrow" w:hAnsi="Arial Narrow" w:cs="Arial"/>
          <w:spacing w:val="-3"/>
          <w:szCs w:val="24"/>
        </w:rPr>
        <w:t>naprężeń</w:t>
      </w:r>
      <w:proofErr w:type="spellEnd"/>
      <w:r w:rsidRPr="00BA1428">
        <w:rPr>
          <w:rFonts w:ascii="Arial Narrow" w:hAnsi="Arial Narrow" w:cs="Arial"/>
          <w:spacing w:val="-3"/>
          <w:szCs w:val="24"/>
        </w:rPr>
        <w:t xml:space="preserve"> w nawierzchni i przekazywanie ich na podbudowę.</w:t>
      </w:r>
    </w:p>
    <w:p w:rsidR="00163350" w:rsidRPr="00BA1428" w:rsidRDefault="00163350" w:rsidP="00163350">
      <w:pPr>
        <w:autoSpaceDN w:val="0"/>
        <w:adjustRightInd w:val="0"/>
        <w:rPr>
          <w:rFonts w:ascii="Arial Narrow" w:hAnsi="Arial Narrow"/>
          <w:color w:val="000000"/>
          <w:szCs w:val="24"/>
        </w:rPr>
      </w:pPr>
      <w:r w:rsidRPr="00BA1428">
        <w:rPr>
          <w:rFonts w:ascii="Arial Narrow" w:hAnsi="Arial Narrow"/>
          <w:b/>
          <w:bCs/>
          <w:color w:val="000000"/>
          <w:szCs w:val="24"/>
        </w:rPr>
        <w:t xml:space="preserve">Warstwa nawierzchniowa </w:t>
      </w:r>
      <w:r w:rsidRPr="00BA1428">
        <w:rPr>
          <w:rFonts w:ascii="Arial Narrow" w:hAnsi="Arial Narrow"/>
          <w:color w:val="000000"/>
          <w:szCs w:val="24"/>
        </w:rPr>
        <w:t xml:space="preserve">- wierzchnia warstwa konstrukcji nawierzchni poddana bezpośredniemu oddziaływaniu ruchu i czynników atmosferycznych. Stanowi ją płyta betonowa, która w zależności od kategorii ruchu może być: </w:t>
      </w:r>
      <w:proofErr w:type="spellStart"/>
      <w:r w:rsidRPr="00BA1428">
        <w:rPr>
          <w:rFonts w:ascii="Arial Narrow" w:hAnsi="Arial Narrow"/>
          <w:color w:val="000000"/>
          <w:szCs w:val="24"/>
        </w:rPr>
        <w:t>niedyblowana</w:t>
      </w:r>
      <w:proofErr w:type="spellEnd"/>
      <w:r w:rsidRPr="00BA1428">
        <w:rPr>
          <w:rFonts w:ascii="Arial Narrow" w:hAnsi="Arial Narrow"/>
          <w:color w:val="000000"/>
          <w:szCs w:val="24"/>
        </w:rPr>
        <w:t xml:space="preserve">, </w:t>
      </w:r>
      <w:proofErr w:type="spellStart"/>
      <w:r w:rsidRPr="00BA1428">
        <w:rPr>
          <w:rFonts w:ascii="Arial Narrow" w:hAnsi="Arial Narrow"/>
          <w:color w:val="000000"/>
          <w:szCs w:val="24"/>
        </w:rPr>
        <w:t>dyblowana</w:t>
      </w:r>
      <w:proofErr w:type="spellEnd"/>
      <w:r w:rsidRPr="00BA1428">
        <w:rPr>
          <w:rFonts w:ascii="Arial Narrow" w:hAnsi="Arial Narrow"/>
          <w:color w:val="000000"/>
          <w:szCs w:val="24"/>
        </w:rPr>
        <w:t xml:space="preserve"> i kotwiona lub zbrojona. </w:t>
      </w:r>
    </w:p>
    <w:p w:rsidR="00163350" w:rsidRPr="00BA1428" w:rsidRDefault="00163350" w:rsidP="00163350">
      <w:pPr>
        <w:autoSpaceDN w:val="0"/>
        <w:adjustRightInd w:val="0"/>
        <w:rPr>
          <w:rFonts w:ascii="Arial Narrow" w:hAnsi="Arial Narrow"/>
          <w:color w:val="000000"/>
          <w:szCs w:val="24"/>
        </w:rPr>
      </w:pPr>
      <w:r w:rsidRPr="00BA1428">
        <w:rPr>
          <w:rFonts w:ascii="Arial Narrow" w:hAnsi="Arial Narrow"/>
          <w:color w:val="000000"/>
          <w:szCs w:val="24"/>
        </w:rPr>
        <w:t xml:space="preserve">Może być układana w następujących wariantach: </w:t>
      </w:r>
    </w:p>
    <w:p w:rsidR="00163350" w:rsidRPr="00BA1428" w:rsidRDefault="00163350" w:rsidP="00CA5D3E">
      <w:pPr>
        <w:pStyle w:val="Akapitzlist"/>
        <w:numPr>
          <w:ilvl w:val="0"/>
          <w:numId w:val="54"/>
        </w:numPr>
        <w:autoSpaceDE w:val="0"/>
        <w:autoSpaceDN w:val="0"/>
        <w:adjustRightInd w:val="0"/>
        <w:spacing w:after="0" w:line="240" w:lineRule="auto"/>
        <w:rPr>
          <w:rFonts w:ascii="Arial Narrow" w:hAnsi="Arial Narrow"/>
          <w:color w:val="000000"/>
          <w:sz w:val="24"/>
          <w:szCs w:val="24"/>
        </w:rPr>
      </w:pPr>
      <w:proofErr w:type="gramStart"/>
      <w:r w:rsidRPr="00BA1428">
        <w:rPr>
          <w:rFonts w:ascii="Arial Narrow" w:hAnsi="Arial Narrow"/>
          <w:color w:val="000000"/>
          <w:sz w:val="24"/>
          <w:szCs w:val="24"/>
        </w:rPr>
        <w:t>w</w:t>
      </w:r>
      <w:proofErr w:type="gramEnd"/>
      <w:r w:rsidRPr="00BA1428">
        <w:rPr>
          <w:rFonts w:ascii="Arial Narrow" w:hAnsi="Arial Narrow"/>
          <w:color w:val="000000"/>
          <w:sz w:val="24"/>
          <w:szCs w:val="24"/>
        </w:rPr>
        <w:t xml:space="preserve"> pojedynczej warstwie - bez zbrojenia (JWN), </w:t>
      </w:r>
    </w:p>
    <w:p w:rsidR="00163350" w:rsidRPr="00BA1428" w:rsidRDefault="00163350" w:rsidP="00CA5D3E">
      <w:pPr>
        <w:pStyle w:val="Akapitzlist"/>
        <w:numPr>
          <w:ilvl w:val="0"/>
          <w:numId w:val="54"/>
        </w:numPr>
        <w:autoSpaceDE w:val="0"/>
        <w:autoSpaceDN w:val="0"/>
        <w:adjustRightInd w:val="0"/>
        <w:spacing w:after="0" w:line="240" w:lineRule="auto"/>
        <w:rPr>
          <w:rFonts w:ascii="Arial Narrow" w:hAnsi="Arial Narrow"/>
          <w:color w:val="000000"/>
          <w:sz w:val="24"/>
          <w:szCs w:val="24"/>
        </w:rPr>
      </w:pPr>
      <w:proofErr w:type="gramStart"/>
      <w:r w:rsidRPr="00BA1428">
        <w:rPr>
          <w:rFonts w:ascii="Arial Narrow" w:hAnsi="Arial Narrow"/>
          <w:color w:val="000000"/>
          <w:sz w:val="24"/>
          <w:szCs w:val="24"/>
        </w:rPr>
        <w:t>w</w:t>
      </w:r>
      <w:proofErr w:type="gramEnd"/>
      <w:r w:rsidRPr="00BA1428">
        <w:rPr>
          <w:rFonts w:ascii="Arial Narrow" w:hAnsi="Arial Narrow"/>
          <w:color w:val="000000"/>
          <w:sz w:val="24"/>
          <w:szCs w:val="24"/>
        </w:rPr>
        <w:t xml:space="preserve"> pojedynczej warstwie ze zbrojeniem ciągłym (NBZC), </w:t>
      </w:r>
    </w:p>
    <w:p w:rsidR="00163350" w:rsidRPr="00BA1428" w:rsidRDefault="00163350" w:rsidP="00CA5D3E">
      <w:pPr>
        <w:pStyle w:val="Akapitzlist"/>
        <w:numPr>
          <w:ilvl w:val="0"/>
          <w:numId w:val="54"/>
        </w:numPr>
        <w:autoSpaceDE w:val="0"/>
        <w:autoSpaceDN w:val="0"/>
        <w:adjustRightInd w:val="0"/>
        <w:spacing w:after="0" w:line="240" w:lineRule="auto"/>
        <w:rPr>
          <w:rFonts w:ascii="Arial Narrow" w:hAnsi="Arial Narrow"/>
          <w:color w:val="000000"/>
          <w:sz w:val="24"/>
          <w:szCs w:val="24"/>
        </w:rPr>
      </w:pPr>
      <w:proofErr w:type="gramStart"/>
      <w:r w:rsidRPr="00BA1428">
        <w:rPr>
          <w:rFonts w:ascii="Arial Narrow" w:hAnsi="Arial Narrow"/>
          <w:color w:val="000000"/>
          <w:sz w:val="24"/>
          <w:szCs w:val="24"/>
        </w:rPr>
        <w:t>w</w:t>
      </w:r>
      <w:proofErr w:type="gramEnd"/>
      <w:r w:rsidRPr="00BA1428">
        <w:rPr>
          <w:rFonts w:ascii="Arial Narrow" w:hAnsi="Arial Narrow"/>
          <w:color w:val="000000"/>
          <w:sz w:val="24"/>
          <w:szCs w:val="24"/>
        </w:rPr>
        <w:t xml:space="preserve"> podwójnej warstwie, obie warstwy z tej samej mieszanki (PWN), </w:t>
      </w:r>
    </w:p>
    <w:p w:rsidR="00163350" w:rsidRPr="00BA1428" w:rsidRDefault="00163350" w:rsidP="00CA5D3E">
      <w:pPr>
        <w:pStyle w:val="Akapitzlist"/>
        <w:numPr>
          <w:ilvl w:val="0"/>
          <w:numId w:val="54"/>
        </w:numPr>
        <w:autoSpaceDE w:val="0"/>
        <w:autoSpaceDN w:val="0"/>
        <w:adjustRightInd w:val="0"/>
        <w:spacing w:after="0" w:line="240" w:lineRule="auto"/>
        <w:rPr>
          <w:rFonts w:ascii="Arial Narrow" w:hAnsi="Arial Narrow"/>
          <w:color w:val="000000"/>
          <w:sz w:val="24"/>
          <w:szCs w:val="24"/>
        </w:rPr>
      </w:pPr>
      <w:proofErr w:type="gramStart"/>
      <w:r w:rsidRPr="00BA1428">
        <w:rPr>
          <w:rFonts w:ascii="Arial Narrow" w:hAnsi="Arial Narrow"/>
          <w:color w:val="000000"/>
          <w:sz w:val="24"/>
          <w:szCs w:val="24"/>
        </w:rPr>
        <w:t>w</w:t>
      </w:r>
      <w:proofErr w:type="gramEnd"/>
      <w:r w:rsidRPr="00BA1428">
        <w:rPr>
          <w:rFonts w:ascii="Arial Narrow" w:hAnsi="Arial Narrow"/>
          <w:color w:val="000000"/>
          <w:sz w:val="24"/>
          <w:szCs w:val="24"/>
        </w:rPr>
        <w:t xml:space="preserve"> podwójnej warstwie, każda warstwa z innej mieszanki: </w:t>
      </w:r>
    </w:p>
    <w:p w:rsidR="00163350" w:rsidRPr="00BA1428" w:rsidRDefault="00163350" w:rsidP="00CA5D3E">
      <w:pPr>
        <w:pStyle w:val="Akapitzlist"/>
        <w:numPr>
          <w:ilvl w:val="1"/>
          <w:numId w:val="54"/>
        </w:numPr>
        <w:autoSpaceDE w:val="0"/>
        <w:autoSpaceDN w:val="0"/>
        <w:adjustRightInd w:val="0"/>
        <w:spacing w:after="0" w:line="240" w:lineRule="auto"/>
        <w:rPr>
          <w:rFonts w:ascii="Arial Narrow" w:hAnsi="Arial Narrow"/>
          <w:color w:val="000000"/>
          <w:sz w:val="24"/>
          <w:szCs w:val="24"/>
        </w:rPr>
      </w:pPr>
      <w:proofErr w:type="gramStart"/>
      <w:r w:rsidRPr="00BA1428">
        <w:rPr>
          <w:rFonts w:ascii="Arial Narrow" w:hAnsi="Arial Narrow"/>
          <w:color w:val="000000"/>
          <w:sz w:val="24"/>
          <w:szCs w:val="24"/>
        </w:rPr>
        <w:t>górna</w:t>
      </w:r>
      <w:proofErr w:type="gramEnd"/>
      <w:r w:rsidRPr="00BA1428">
        <w:rPr>
          <w:rFonts w:ascii="Arial Narrow" w:hAnsi="Arial Narrow"/>
          <w:color w:val="000000"/>
          <w:sz w:val="24"/>
          <w:szCs w:val="24"/>
        </w:rPr>
        <w:t xml:space="preserve"> warstwa nawierzchni oznaczona jako (GWN), </w:t>
      </w:r>
    </w:p>
    <w:p w:rsidR="00163350" w:rsidRPr="00BA1428" w:rsidRDefault="00163350" w:rsidP="00CA5D3E">
      <w:pPr>
        <w:pStyle w:val="Akapitzlist"/>
        <w:numPr>
          <w:ilvl w:val="1"/>
          <w:numId w:val="54"/>
        </w:numPr>
        <w:autoSpaceDE w:val="0"/>
        <w:autoSpaceDN w:val="0"/>
        <w:adjustRightInd w:val="0"/>
        <w:spacing w:after="0" w:line="240" w:lineRule="auto"/>
        <w:rPr>
          <w:rFonts w:ascii="Arial Narrow" w:hAnsi="Arial Narrow"/>
          <w:color w:val="000000"/>
          <w:sz w:val="24"/>
          <w:szCs w:val="24"/>
        </w:rPr>
      </w:pPr>
      <w:proofErr w:type="gramStart"/>
      <w:r w:rsidRPr="00BA1428">
        <w:rPr>
          <w:rFonts w:ascii="Arial Narrow" w:hAnsi="Arial Narrow"/>
          <w:color w:val="000000"/>
          <w:sz w:val="24"/>
          <w:szCs w:val="24"/>
        </w:rPr>
        <w:t>dolna</w:t>
      </w:r>
      <w:proofErr w:type="gramEnd"/>
      <w:r w:rsidRPr="00BA1428">
        <w:rPr>
          <w:rFonts w:ascii="Arial Narrow" w:hAnsi="Arial Narrow"/>
          <w:color w:val="000000"/>
          <w:sz w:val="24"/>
          <w:szCs w:val="24"/>
        </w:rPr>
        <w:t xml:space="preserve"> warstwa nawierzchni oznaczona jako (DWN). </w:t>
      </w:r>
    </w:p>
    <w:p w:rsidR="00163350" w:rsidRPr="00BA1428" w:rsidRDefault="00163350" w:rsidP="00163350">
      <w:pPr>
        <w:tabs>
          <w:tab w:val="left" w:pos="-1725"/>
          <w:tab w:val="left" w:pos="-1005"/>
          <w:tab w:val="left" w:pos="-285"/>
          <w:tab w:val="left" w:pos="435"/>
          <w:tab w:val="left" w:pos="867"/>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lastRenderedPageBreak/>
        <w:t>Wkładka uszczelniająca</w:t>
      </w:r>
      <w:r w:rsidRPr="00BA1428">
        <w:rPr>
          <w:rFonts w:ascii="Arial Narrow" w:hAnsi="Arial Narrow" w:cs="Arial"/>
          <w:spacing w:val="-3"/>
          <w:szCs w:val="24"/>
        </w:rPr>
        <w:t xml:space="preserve"> - stosowany do wypełnienia szczelin poprzecznych, wytłaczany (prefabrykowany) i wulkanizowany gumowy sprężysty profil, który wypełnia szczelinę i zabezpiecza przed wnikaniem wody, spełniający wymagania PN-EN 14188-3, posiadający wymagane dokumenty dopuszczające go do stosowania w tym zakresie. </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Wkładka zmniejszająca głębokość szczeliny</w:t>
      </w:r>
      <w:r w:rsidRPr="00BA1428">
        <w:rPr>
          <w:rFonts w:ascii="Arial Narrow" w:hAnsi="Arial Narrow" w:cs="Arial"/>
          <w:spacing w:val="-3"/>
          <w:szCs w:val="24"/>
        </w:rPr>
        <w:t xml:space="preserve"> - wkładka z materiałów syntetycznych lub innych o walcowatym kształcie do uszczelnienia i uzyskania podparcia na odpowiednim poziomie dla masy zalewowej, a także wyeliminowania możliwości trójpłaszczyznowej przyczepności zalewy w wykonanej szczelinie</w:t>
      </w:r>
    </w:p>
    <w:p w:rsidR="00163350" w:rsidRPr="00BA1428" w:rsidRDefault="00163350" w:rsidP="00163350">
      <w:pPr>
        <w:pStyle w:val="Default"/>
        <w:rPr>
          <w:rFonts w:ascii="Arial Narrow" w:hAnsi="Arial Narrow"/>
        </w:rPr>
      </w:pPr>
      <w:r w:rsidRPr="00BA1428">
        <w:rPr>
          <w:rFonts w:ascii="Arial Narrow" w:hAnsi="Arial Narrow"/>
          <w:b/>
          <w:bCs/>
        </w:rPr>
        <w:t xml:space="preserve">Współczynnik woda/cement </w:t>
      </w:r>
      <w:r w:rsidRPr="00BA1428">
        <w:rPr>
          <w:rFonts w:ascii="Arial Narrow" w:hAnsi="Arial Narrow"/>
        </w:rPr>
        <w:t>– stosunek wagowy efektywnej zawartości wody do zawartości cementu w mieszance betonowej</w:t>
      </w:r>
    </w:p>
    <w:p w:rsidR="00163350" w:rsidRPr="00BA1428" w:rsidRDefault="00163350" w:rsidP="00163350">
      <w:pPr>
        <w:pStyle w:val="Default"/>
        <w:rPr>
          <w:rFonts w:ascii="Arial Narrow" w:hAnsi="Arial Narrow"/>
        </w:rPr>
      </w:pP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u w:val="single"/>
        </w:rPr>
      </w:pPr>
      <w:r w:rsidRPr="00BA1428">
        <w:rPr>
          <w:rFonts w:ascii="Arial Narrow" w:hAnsi="Arial Narrow" w:cs="Arial"/>
          <w:b/>
          <w:spacing w:val="-3"/>
          <w:szCs w:val="24"/>
          <w:u w:val="single"/>
        </w:rPr>
        <w:t>W zakresie ochrony środowiska:</w:t>
      </w:r>
    </w:p>
    <w:p w:rsidR="00163350" w:rsidRPr="00BA1428" w:rsidRDefault="00163350" w:rsidP="00163350">
      <w:pPr>
        <w:pStyle w:val="Default"/>
        <w:jc w:val="both"/>
        <w:rPr>
          <w:rFonts w:ascii="Arial Narrow" w:hAnsi="Arial Narrow"/>
          <w:b/>
        </w:rPr>
      </w:pPr>
      <w:r w:rsidRPr="00BA1428">
        <w:rPr>
          <w:rFonts w:ascii="Arial Narrow" w:hAnsi="Arial Narrow"/>
          <w:b/>
        </w:rPr>
        <w:t xml:space="preserve">Analiza </w:t>
      </w:r>
      <w:proofErr w:type="spellStart"/>
      <w:r w:rsidRPr="00BA1428">
        <w:rPr>
          <w:rFonts w:ascii="Arial Narrow" w:hAnsi="Arial Narrow"/>
          <w:b/>
        </w:rPr>
        <w:t>porealizacyjna</w:t>
      </w:r>
      <w:proofErr w:type="spellEnd"/>
      <w:r w:rsidRPr="00BA1428">
        <w:rPr>
          <w:rFonts w:ascii="Arial Narrow" w:hAnsi="Arial Narrow"/>
          <w:b/>
        </w:rPr>
        <w:t xml:space="preserve">- </w:t>
      </w:r>
      <w:r w:rsidRPr="00BA1428">
        <w:rPr>
          <w:rFonts w:ascii="Arial Narrow" w:hAnsi="Arial Narrow"/>
        </w:rPr>
        <w:t xml:space="preserve">opracowanie mające na celu porównanie rzeczywistych oddziaływań przedsięwzięcia na środowisko z ustaleniami i wnioskami zawartymi w raportach o oddziaływaniu na środowisko oraz w decyzji pozwolenie na budowę i decyzji o zezwoleniu na realizacje przedsięwzięcia; </w:t>
      </w:r>
    </w:p>
    <w:p w:rsidR="00163350" w:rsidRPr="00BA1428" w:rsidRDefault="00163350" w:rsidP="00163350">
      <w:pPr>
        <w:pStyle w:val="Default"/>
        <w:jc w:val="both"/>
        <w:rPr>
          <w:rFonts w:ascii="Arial Narrow" w:hAnsi="Arial Narrow"/>
          <w:b/>
        </w:rPr>
      </w:pPr>
      <w:r w:rsidRPr="00BA1428">
        <w:rPr>
          <w:rFonts w:ascii="Arial Narrow" w:hAnsi="Arial Narrow"/>
          <w:b/>
        </w:rPr>
        <w:t xml:space="preserve">Działania minimalizujące - </w:t>
      </w:r>
      <w:r w:rsidRPr="00BA1428">
        <w:rPr>
          <w:rFonts w:ascii="Arial Narrow" w:hAnsi="Arial Narrow"/>
        </w:rPr>
        <w:t>zespół działań mających na celu unikanie, zapobieganie lub ograniczenie negatywnych oddziaływań planowanego przedsięwzięcia na środowisko na etapie jego realizacji i funkcjonowania;</w:t>
      </w:r>
    </w:p>
    <w:p w:rsidR="00163350" w:rsidRPr="00BA1428" w:rsidRDefault="00163350" w:rsidP="00163350">
      <w:pPr>
        <w:pStyle w:val="Default"/>
        <w:jc w:val="both"/>
        <w:rPr>
          <w:rFonts w:ascii="Arial Narrow" w:hAnsi="Arial Narrow"/>
          <w:b/>
        </w:rPr>
      </w:pPr>
      <w:r w:rsidRPr="00BA1428">
        <w:rPr>
          <w:rFonts w:ascii="Arial Narrow" w:hAnsi="Arial Narrow"/>
          <w:b/>
        </w:rPr>
        <w:t xml:space="preserve">Działania zapobiegawcze - </w:t>
      </w:r>
      <w:r w:rsidRPr="00BA1428">
        <w:rPr>
          <w:rFonts w:ascii="Arial Narrow" w:hAnsi="Arial Narrow"/>
        </w:rPr>
        <w:t xml:space="preserve">zespół działań mających na celu wyeliminowanie negatywnych oddziaływań na środowisko związanych z realizacją i funkcjonowaniem planowanego przedsięwzięcia. </w:t>
      </w:r>
    </w:p>
    <w:p w:rsidR="00163350" w:rsidRPr="00BA1428" w:rsidRDefault="00163350" w:rsidP="00163350">
      <w:pPr>
        <w:pStyle w:val="Default"/>
        <w:jc w:val="both"/>
        <w:rPr>
          <w:rFonts w:ascii="Arial Narrow" w:hAnsi="Arial Narrow"/>
          <w:b/>
        </w:rPr>
      </w:pPr>
      <w:r w:rsidRPr="00BA1428">
        <w:rPr>
          <w:rFonts w:ascii="Arial Narrow" w:hAnsi="Arial Narrow"/>
          <w:b/>
        </w:rPr>
        <w:t xml:space="preserve">Inwentaryzacja przyrodnicza - </w:t>
      </w:r>
      <w:r w:rsidRPr="00BA1428">
        <w:rPr>
          <w:rFonts w:ascii="Arial Narrow" w:hAnsi="Arial Narrow"/>
        </w:rPr>
        <w:t>obserwacje i badania terenowe środowiska przyrodniczego w okresie wegetacyjnym i lęgowym.</w:t>
      </w:r>
    </w:p>
    <w:p w:rsidR="00163350" w:rsidRPr="00BA1428" w:rsidRDefault="00163350" w:rsidP="00163350">
      <w:pPr>
        <w:pStyle w:val="Default"/>
        <w:jc w:val="both"/>
        <w:rPr>
          <w:rFonts w:ascii="Arial Narrow" w:hAnsi="Arial Narrow"/>
          <w:b/>
        </w:rPr>
      </w:pPr>
      <w:r w:rsidRPr="00BA1428">
        <w:rPr>
          <w:rFonts w:ascii="Arial Narrow" w:hAnsi="Arial Narrow"/>
          <w:b/>
        </w:rPr>
        <w:t xml:space="preserve">Inwentaryzacja przyrodnicza w obszarze Natura 2000 - </w:t>
      </w:r>
      <w:r w:rsidRPr="00BA1428">
        <w:rPr>
          <w:rFonts w:ascii="Arial Narrow" w:hAnsi="Arial Narrow"/>
        </w:rPr>
        <w:t xml:space="preserve">zinwentaryzowanie przedmiotów ochrony tych obszarów oraz przedstawienie danych ilościowych o występujących gatunkach i siedliskach, jak również jakościowych o stanie zachowania tych gatunków i siedlisk oraz ich reprezentatywność; </w:t>
      </w:r>
    </w:p>
    <w:p w:rsidR="00163350" w:rsidRPr="00BA1428" w:rsidRDefault="00163350" w:rsidP="00163350">
      <w:pPr>
        <w:pStyle w:val="Default"/>
        <w:jc w:val="both"/>
        <w:rPr>
          <w:rFonts w:ascii="Arial Narrow" w:hAnsi="Arial Narrow"/>
          <w:b/>
        </w:rPr>
      </w:pPr>
      <w:r w:rsidRPr="00BA1428">
        <w:rPr>
          <w:rFonts w:ascii="Arial Narrow" w:hAnsi="Arial Narrow"/>
          <w:b/>
        </w:rPr>
        <w:t xml:space="preserve">Kompensacja przyrodnicza - </w:t>
      </w:r>
      <w:r w:rsidRPr="00BA1428">
        <w:rPr>
          <w:rFonts w:ascii="Arial Narrow" w:hAnsi="Arial Narrow"/>
        </w:rPr>
        <w:t>zespół prowadzących do przywrócenia równowagi przyrodniczej na danym terenie, wyrównania szkód dokonanych w środowisku przez realizację przedsięwzięcia i zachowania walorów krajobrazowych obejmujących w szczególności roboty budowlane, roboty ziemne, rekultywację gleby, zalesianie, zadrzewianie lub tworzenie skupień roślinności, prowadzących do przywrócenia równowagi przyrodniczej na danym terenie, wyrównania szkód dokonanych w środowisku przez realizację przedsięwzięcia i zachowanie walorów krajobrazowych (</w:t>
      </w:r>
      <w:r w:rsidRPr="00BA1428">
        <w:rPr>
          <w:rFonts w:ascii="Arial Narrow" w:hAnsi="Arial Narrow"/>
          <w:i/>
        </w:rPr>
        <w:t>zgodnie z ustawą Prawo ochrony środowiska</w:t>
      </w:r>
      <w:r w:rsidRPr="00BA1428">
        <w:rPr>
          <w:rFonts w:ascii="Arial Narrow" w:hAnsi="Arial Narrow"/>
        </w:rPr>
        <w:t>)</w:t>
      </w:r>
    </w:p>
    <w:p w:rsidR="00163350" w:rsidRPr="00BA1428" w:rsidRDefault="00163350" w:rsidP="00163350">
      <w:pPr>
        <w:pStyle w:val="Default"/>
        <w:jc w:val="both"/>
        <w:rPr>
          <w:rFonts w:ascii="Arial Narrow" w:hAnsi="Arial Narrow"/>
          <w:b/>
        </w:rPr>
      </w:pPr>
      <w:r w:rsidRPr="00BA1428">
        <w:rPr>
          <w:rFonts w:ascii="Arial Narrow" w:hAnsi="Arial Narrow"/>
          <w:b/>
        </w:rPr>
        <w:t xml:space="preserve">Monitoring oddziaływań - </w:t>
      </w:r>
      <w:r w:rsidRPr="00BA1428">
        <w:rPr>
          <w:rFonts w:ascii="Arial Narrow" w:hAnsi="Arial Narrow"/>
        </w:rPr>
        <w:t>zbiór analiz i pomiarów prowadzonych przez realizującego przedsięwzięcie w fazie budowy oraz eksploatacji przedsięwzięcia, określonych w decyzjach administracyjnych.</w:t>
      </w:r>
    </w:p>
    <w:p w:rsidR="00163350" w:rsidRPr="00BA1428" w:rsidRDefault="00163350" w:rsidP="00163350">
      <w:pPr>
        <w:pStyle w:val="Default"/>
        <w:jc w:val="both"/>
        <w:rPr>
          <w:rFonts w:ascii="Arial Narrow" w:hAnsi="Arial Narrow" w:cs="Arial"/>
        </w:rPr>
      </w:pPr>
      <w:r w:rsidRPr="00BA1428">
        <w:rPr>
          <w:rFonts w:ascii="Arial Narrow" w:hAnsi="Arial Narrow"/>
          <w:b/>
        </w:rPr>
        <w:t>NATURA 2000 -</w:t>
      </w:r>
      <w:r w:rsidRPr="00BA1428">
        <w:rPr>
          <w:rFonts w:ascii="Arial Narrow" w:hAnsi="Arial Narrow"/>
        </w:rPr>
        <w:t>europejska Sieć Ekologiczna obszarów chronionych na terenie Unii Europejskiej, w skład której wchodzą:</w:t>
      </w:r>
      <w:r w:rsidRPr="00BA1428">
        <w:rPr>
          <w:rFonts w:ascii="Arial Narrow" w:hAnsi="Arial Narrow" w:cs="Arial"/>
        </w:rPr>
        <w:t xml:space="preserve"> </w:t>
      </w:r>
    </w:p>
    <w:p w:rsidR="00163350" w:rsidRPr="00BA1428" w:rsidRDefault="00163350" w:rsidP="00163350">
      <w:pPr>
        <w:pStyle w:val="Default"/>
        <w:jc w:val="both"/>
        <w:rPr>
          <w:rFonts w:ascii="Arial Narrow" w:hAnsi="Arial Narrow"/>
        </w:rPr>
      </w:pPr>
      <w:r w:rsidRPr="00BA1428">
        <w:rPr>
          <w:rFonts w:ascii="Arial Narrow" w:hAnsi="Arial Narrow" w:cs="Arial"/>
        </w:rPr>
        <w:t xml:space="preserve">- </w:t>
      </w:r>
      <w:r w:rsidRPr="00BA1428">
        <w:rPr>
          <w:rFonts w:ascii="Arial Narrow" w:hAnsi="Arial Narrow"/>
        </w:rPr>
        <w:t xml:space="preserve">obszary specjalnej ochrony ptaków – OSO, </w:t>
      </w:r>
    </w:p>
    <w:p w:rsidR="00163350" w:rsidRPr="00BA1428" w:rsidRDefault="00163350" w:rsidP="00163350">
      <w:pPr>
        <w:pStyle w:val="Default"/>
        <w:rPr>
          <w:rFonts w:ascii="Arial Narrow" w:hAnsi="Arial Narrow"/>
        </w:rPr>
      </w:pPr>
      <w:r w:rsidRPr="00BA1428">
        <w:rPr>
          <w:rFonts w:ascii="Arial Narrow" w:hAnsi="Arial Narrow"/>
        </w:rPr>
        <w:t>- specjalne obszary ochrony siedlisk – SOO.</w:t>
      </w:r>
    </w:p>
    <w:p w:rsidR="00163350" w:rsidRPr="00BA1428" w:rsidRDefault="00163350" w:rsidP="00163350">
      <w:pPr>
        <w:pStyle w:val="Default"/>
        <w:jc w:val="both"/>
        <w:rPr>
          <w:rFonts w:ascii="Arial Narrow" w:hAnsi="Arial Narrow"/>
          <w:b/>
        </w:rPr>
      </w:pPr>
      <w:r w:rsidRPr="00BA1428">
        <w:rPr>
          <w:rFonts w:ascii="Arial Narrow" w:hAnsi="Arial Narrow"/>
          <w:b/>
        </w:rPr>
        <w:t xml:space="preserve">Obszar Natura 2000- </w:t>
      </w:r>
      <w:r w:rsidRPr="00BA1428">
        <w:rPr>
          <w:rFonts w:ascii="Arial Narrow" w:hAnsi="Arial Narrow"/>
        </w:rPr>
        <w:t xml:space="preserve">obszar specjalnej ochrony ptaków, specjalny obszar ochrony siedlisk lub obszar mający znaczenie dla Wspólnoty, utworzony w celu ochrony populacji dziko występujących ptaków lub siedlisk przyrodniczych lub gatunków będących przedmiotem zainteresowania Wspólnoty. </w:t>
      </w:r>
    </w:p>
    <w:p w:rsidR="00163350" w:rsidRPr="00BA1428" w:rsidRDefault="00163350" w:rsidP="00163350">
      <w:pPr>
        <w:pStyle w:val="Default"/>
        <w:jc w:val="both"/>
        <w:rPr>
          <w:rFonts w:ascii="Arial Narrow" w:hAnsi="Arial Narrow"/>
          <w:b/>
        </w:rPr>
      </w:pPr>
      <w:r w:rsidRPr="00BA1428">
        <w:rPr>
          <w:rFonts w:ascii="Arial Narrow" w:hAnsi="Arial Narrow"/>
          <w:b/>
        </w:rPr>
        <w:t xml:space="preserve">Ocena oddziaływania na środowisko- </w:t>
      </w:r>
      <w:r w:rsidRPr="00BA1428">
        <w:rPr>
          <w:rFonts w:ascii="Arial Narrow" w:hAnsi="Arial Narrow"/>
        </w:rPr>
        <w:t>procedura szacowania przewidywanego oddziaływania przedsięwzięcia na środowisko.</w:t>
      </w:r>
    </w:p>
    <w:p w:rsidR="00163350" w:rsidRPr="00BA1428" w:rsidRDefault="00163350" w:rsidP="00163350">
      <w:pPr>
        <w:pStyle w:val="Default"/>
        <w:jc w:val="both"/>
        <w:rPr>
          <w:rFonts w:ascii="Arial Narrow" w:hAnsi="Arial Narrow"/>
          <w:b/>
        </w:rPr>
      </w:pPr>
      <w:r w:rsidRPr="00BA1428">
        <w:rPr>
          <w:rFonts w:ascii="Arial Narrow" w:hAnsi="Arial Narrow"/>
          <w:b/>
        </w:rPr>
        <w:t xml:space="preserve">Oddziaływanie na środowisko- </w:t>
      </w:r>
      <w:r w:rsidRPr="00BA1428">
        <w:rPr>
          <w:rFonts w:ascii="Arial Narrow" w:hAnsi="Arial Narrow"/>
        </w:rPr>
        <w:t>każda zmiana w środowisku spowodowana proponowaną działalnością (realizacją i funkcjonowaniem przedsięwzięcia).</w:t>
      </w:r>
    </w:p>
    <w:p w:rsidR="00163350" w:rsidRPr="00BA1428" w:rsidRDefault="00163350" w:rsidP="00163350">
      <w:pPr>
        <w:pStyle w:val="Default"/>
        <w:jc w:val="both"/>
        <w:rPr>
          <w:rFonts w:ascii="Arial Narrow" w:hAnsi="Arial Narrow"/>
        </w:rPr>
      </w:pPr>
      <w:r w:rsidRPr="00BA1428">
        <w:rPr>
          <w:rFonts w:ascii="Arial Narrow" w:hAnsi="Arial Narrow"/>
          <w:b/>
        </w:rPr>
        <w:t xml:space="preserve">Postępowanie w sprawie oceny oddziaływania na środowisko- </w:t>
      </w:r>
      <w:r w:rsidRPr="00BA1428">
        <w:rPr>
          <w:rFonts w:ascii="Arial Narrow" w:hAnsi="Arial Narrow"/>
        </w:rPr>
        <w:t>postępowanie obejmujące w szczególności:</w:t>
      </w:r>
    </w:p>
    <w:p w:rsidR="00163350" w:rsidRPr="00BA1428" w:rsidRDefault="00163350" w:rsidP="00163350">
      <w:pPr>
        <w:pStyle w:val="Default"/>
        <w:rPr>
          <w:rFonts w:ascii="Arial Narrow" w:hAnsi="Arial Narrow"/>
        </w:rPr>
      </w:pPr>
      <w:proofErr w:type="gramStart"/>
      <w:r w:rsidRPr="00BA1428">
        <w:rPr>
          <w:rFonts w:ascii="Arial Narrow" w:hAnsi="Arial Narrow"/>
        </w:rPr>
        <w:t>a</w:t>
      </w:r>
      <w:proofErr w:type="gramEnd"/>
      <w:r w:rsidRPr="00BA1428">
        <w:rPr>
          <w:rFonts w:ascii="Arial Narrow" w:hAnsi="Arial Narrow"/>
        </w:rPr>
        <w:t>) weryfikację raportu o oddziaływaniu przedsięwzięcia na środowisko,</w:t>
      </w:r>
    </w:p>
    <w:p w:rsidR="00163350" w:rsidRPr="00BA1428" w:rsidRDefault="00163350" w:rsidP="00163350">
      <w:pPr>
        <w:pStyle w:val="Default"/>
        <w:rPr>
          <w:rFonts w:ascii="Arial Narrow" w:hAnsi="Arial Narrow"/>
        </w:rPr>
      </w:pPr>
      <w:proofErr w:type="gramStart"/>
      <w:r w:rsidRPr="00BA1428">
        <w:rPr>
          <w:rFonts w:ascii="Arial Narrow" w:hAnsi="Arial Narrow"/>
        </w:rPr>
        <w:t>b</w:t>
      </w:r>
      <w:proofErr w:type="gramEnd"/>
      <w:r w:rsidRPr="00BA1428">
        <w:rPr>
          <w:rFonts w:ascii="Arial Narrow" w:hAnsi="Arial Narrow"/>
        </w:rPr>
        <w:t xml:space="preserve">) uzyskanie wymaganych ustawą opinii i uzgodnień, </w:t>
      </w:r>
    </w:p>
    <w:p w:rsidR="00163350" w:rsidRPr="00BA1428" w:rsidRDefault="00163350" w:rsidP="00163350">
      <w:pPr>
        <w:pStyle w:val="Default"/>
        <w:rPr>
          <w:rFonts w:ascii="Arial Narrow" w:hAnsi="Arial Narrow"/>
        </w:rPr>
      </w:pPr>
      <w:proofErr w:type="gramStart"/>
      <w:r w:rsidRPr="00BA1428">
        <w:rPr>
          <w:rFonts w:ascii="Arial Narrow" w:hAnsi="Arial Narrow"/>
        </w:rPr>
        <w:t>c</w:t>
      </w:r>
      <w:proofErr w:type="gramEnd"/>
      <w:r w:rsidRPr="00BA1428">
        <w:rPr>
          <w:rFonts w:ascii="Arial Narrow" w:hAnsi="Arial Narrow"/>
        </w:rPr>
        <w:t>) zapewnienie możliwości udziału społeczeństwa w postępowaniu.</w:t>
      </w:r>
    </w:p>
    <w:p w:rsidR="00163350" w:rsidRPr="00BA1428" w:rsidRDefault="00163350" w:rsidP="00163350">
      <w:pPr>
        <w:pStyle w:val="Default"/>
        <w:jc w:val="both"/>
        <w:rPr>
          <w:rFonts w:ascii="Arial Narrow" w:hAnsi="Arial Narrow"/>
          <w:b/>
        </w:rPr>
      </w:pPr>
      <w:r w:rsidRPr="00BA1428">
        <w:rPr>
          <w:rFonts w:ascii="Arial Narrow" w:hAnsi="Arial Narrow"/>
          <w:b/>
        </w:rPr>
        <w:lastRenderedPageBreak/>
        <w:t xml:space="preserve">Raport o oddziaływaniu na środowisko - </w:t>
      </w:r>
      <w:r w:rsidRPr="00BA1428">
        <w:rPr>
          <w:rFonts w:ascii="Arial Narrow" w:hAnsi="Arial Narrow"/>
        </w:rPr>
        <w:t xml:space="preserve">jeden z kluczowych elementów oceny </w:t>
      </w:r>
      <w:r w:rsidRPr="00BA1428">
        <w:rPr>
          <w:rFonts w:ascii="Arial Narrow" w:hAnsi="Arial Narrow"/>
          <w:bCs/>
        </w:rPr>
        <w:t>oddziaływania</w:t>
      </w:r>
      <w:r w:rsidRPr="00BA1428">
        <w:rPr>
          <w:rFonts w:ascii="Arial Narrow" w:hAnsi="Arial Narrow"/>
        </w:rPr>
        <w:t xml:space="preserve"> na </w:t>
      </w:r>
      <w:r w:rsidRPr="00BA1428">
        <w:rPr>
          <w:rFonts w:ascii="Arial Narrow" w:hAnsi="Arial Narrow"/>
          <w:bCs/>
        </w:rPr>
        <w:t>środowisko</w:t>
      </w:r>
      <w:r w:rsidRPr="00BA1428">
        <w:rPr>
          <w:rFonts w:ascii="Arial Narrow" w:hAnsi="Arial Narrow"/>
          <w:b/>
          <w:bCs/>
        </w:rPr>
        <w:t>,</w:t>
      </w:r>
      <w:r w:rsidRPr="00BA1428">
        <w:rPr>
          <w:rFonts w:ascii="Arial Narrow" w:hAnsi="Arial Narrow"/>
        </w:rPr>
        <w:t xml:space="preserve"> w formie dokumentacji przedstawiającej rezultaty prac nad oceną oddziaływania na środowisko przedkładanej jako załącznik do wniosku o wydanie decyzji związanej z postępowaniem w sprawie oceny oddziaływania na środowisko. </w:t>
      </w:r>
    </w:p>
    <w:p w:rsidR="00163350" w:rsidRPr="00BA1428" w:rsidRDefault="00163350" w:rsidP="00163350">
      <w:pPr>
        <w:pStyle w:val="Default"/>
        <w:jc w:val="both"/>
        <w:rPr>
          <w:rFonts w:ascii="Arial Narrow" w:hAnsi="Arial Narrow"/>
          <w:b/>
        </w:rPr>
      </w:pPr>
      <w:r w:rsidRPr="00BA1428">
        <w:rPr>
          <w:rFonts w:ascii="Arial Narrow" w:hAnsi="Arial Narrow"/>
          <w:b/>
        </w:rPr>
        <w:t xml:space="preserve">Zakres raportu o oddziaływaniu na środowisko- </w:t>
      </w:r>
      <w:r w:rsidRPr="00BA1428">
        <w:rPr>
          <w:rFonts w:ascii="Arial Narrow" w:hAnsi="Arial Narrow"/>
        </w:rPr>
        <w:t>to stopień szczegółowości informacji poszczególnych części raportu o oddziaływaniu na środowisko odpowiadający charakterowi przedsięwzięcia, rodzajowi postępowania oraz dokładności posiadanych danych (zakres zgodny z ustawą o udostępnianiu informacji o środowisku i jego ochronie, udziale społeczeństwa w ochronie środowiska oraz o ocenach oddziaływania na środowisko).</w:t>
      </w:r>
    </w:p>
    <w:p w:rsidR="00163350" w:rsidRPr="00BA1428" w:rsidRDefault="00163350" w:rsidP="00163350">
      <w:pPr>
        <w:pStyle w:val="Default"/>
        <w:jc w:val="both"/>
        <w:rPr>
          <w:rFonts w:ascii="Arial Narrow" w:hAnsi="Arial Narrow"/>
          <w:b/>
        </w:rPr>
      </w:pPr>
      <w:r w:rsidRPr="00BA1428">
        <w:rPr>
          <w:rFonts w:ascii="Arial Narrow" w:hAnsi="Arial Narrow"/>
          <w:b/>
        </w:rPr>
        <w:t xml:space="preserve">Znaczące negatywne oddziaływanie na obszar Natura 2000- </w:t>
      </w:r>
      <w:r w:rsidRPr="00BA1428">
        <w:rPr>
          <w:rFonts w:ascii="Arial Narrow" w:hAnsi="Arial Narrow"/>
        </w:rPr>
        <w:t xml:space="preserve">to oddziaływanie na cele ochrony obszaru Natura 2000, w tym w szczególności działania mogące: </w:t>
      </w:r>
    </w:p>
    <w:p w:rsidR="00163350" w:rsidRPr="00BA1428" w:rsidRDefault="00163350" w:rsidP="00163350">
      <w:pPr>
        <w:pStyle w:val="Default"/>
        <w:jc w:val="both"/>
        <w:rPr>
          <w:rFonts w:ascii="Arial Narrow" w:hAnsi="Arial Narrow"/>
        </w:rPr>
      </w:pPr>
      <w:proofErr w:type="gramStart"/>
      <w:r w:rsidRPr="00BA1428">
        <w:rPr>
          <w:rFonts w:ascii="Arial Narrow" w:hAnsi="Arial Narrow"/>
        </w:rPr>
        <w:t>a</w:t>
      </w:r>
      <w:proofErr w:type="gramEnd"/>
      <w:r w:rsidRPr="00BA1428">
        <w:rPr>
          <w:rFonts w:ascii="Arial Narrow" w:hAnsi="Arial Narrow"/>
        </w:rPr>
        <w:t xml:space="preserve">) pogorszyć stan siedlisk przyrodniczych lub siedlisk gatunków roślin i zwierząt, dla których ochrony został wyznaczony obszar Natura 2000, lub </w:t>
      </w:r>
    </w:p>
    <w:p w:rsidR="00163350" w:rsidRPr="00BA1428" w:rsidRDefault="00163350" w:rsidP="00163350">
      <w:pPr>
        <w:pStyle w:val="Default"/>
        <w:jc w:val="both"/>
        <w:rPr>
          <w:rFonts w:ascii="Arial Narrow" w:hAnsi="Arial Narrow"/>
        </w:rPr>
      </w:pPr>
      <w:proofErr w:type="gramStart"/>
      <w:r w:rsidRPr="00BA1428">
        <w:rPr>
          <w:rFonts w:ascii="Arial Narrow" w:hAnsi="Arial Narrow"/>
        </w:rPr>
        <w:t>b</w:t>
      </w:r>
      <w:proofErr w:type="gramEnd"/>
      <w:r w:rsidRPr="00BA1428">
        <w:rPr>
          <w:rFonts w:ascii="Arial Narrow" w:hAnsi="Arial Narrow"/>
        </w:rPr>
        <w:t xml:space="preserve">) wpłynąć negatywnie na gatunki, dla których ochrony został wyznaczony obszar Natura 2000, lub </w:t>
      </w:r>
    </w:p>
    <w:p w:rsidR="00163350" w:rsidRPr="00BA1428" w:rsidRDefault="00163350" w:rsidP="00163350">
      <w:pPr>
        <w:pStyle w:val="Default"/>
        <w:jc w:val="both"/>
        <w:rPr>
          <w:rFonts w:ascii="Arial Narrow" w:hAnsi="Arial Narrow"/>
        </w:rPr>
      </w:pPr>
      <w:proofErr w:type="gramStart"/>
      <w:r w:rsidRPr="00BA1428">
        <w:rPr>
          <w:rFonts w:ascii="Arial Narrow" w:hAnsi="Arial Narrow"/>
        </w:rPr>
        <w:t>c</w:t>
      </w:r>
      <w:proofErr w:type="gramEnd"/>
      <w:r w:rsidRPr="00BA1428">
        <w:rPr>
          <w:rFonts w:ascii="Arial Narrow" w:hAnsi="Arial Narrow"/>
        </w:rPr>
        <w:t>) pogorszyć integralność obszaru Natura 2000 lub jego powiązania z innymi obszarami.</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u w:val="single"/>
        </w:rPr>
      </w:pP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u w:val="single"/>
        </w:rPr>
      </w:pPr>
      <w:r w:rsidRPr="00BA1428">
        <w:rPr>
          <w:rFonts w:ascii="Arial Narrow" w:hAnsi="Arial Narrow" w:cs="Arial"/>
          <w:b/>
          <w:spacing w:val="-3"/>
          <w:szCs w:val="24"/>
          <w:u w:val="single"/>
        </w:rPr>
        <w:t>W zakresie zdjęcia warstwy ziemi urodzajnej i zieleni:</w:t>
      </w:r>
    </w:p>
    <w:p w:rsidR="00163350" w:rsidRPr="00BA1428" w:rsidRDefault="00163350" w:rsidP="00163350">
      <w:pPr>
        <w:jc w:val="both"/>
        <w:rPr>
          <w:rFonts w:ascii="Arial Narrow" w:hAnsi="Arial Narrow" w:cs="Arial"/>
          <w:bCs/>
          <w:iCs/>
          <w:szCs w:val="24"/>
        </w:rPr>
      </w:pPr>
      <w:r w:rsidRPr="00BA1428">
        <w:rPr>
          <w:rFonts w:ascii="Arial Narrow" w:hAnsi="Arial Narrow" w:cs="Arial"/>
          <w:b/>
          <w:bCs/>
          <w:iCs/>
          <w:szCs w:val="24"/>
        </w:rPr>
        <w:t>Badanie przydatności humusu do uprawy roślin</w:t>
      </w:r>
      <w:r w:rsidRPr="00BA1428">
        <w:rPr>
          <w:rFonts w:ascii="Arial Narrow" w:hAnsi="Arial Narrow" w:cs="Arial"/>
          <w:bCs/>
          <w:iCs/>
          <w:szCs w:val="24"/>
        </w:rPr>
        <w:t xml:space="preserve"> – badania humusu zdjętego z powierzchni w liniach rozgraniczających inwestycji wykonane przez stacje </w:t>
      </w:r>
      <w:proofErr w:type="spellStart"/>
      <w:r w:rsidRPr="00BA1428">
        <w:rPr>
          <w:rFonts w:ascii="Arial Narrow" w:hAnsi="Arial Narrow" w:cs="Arial"/>
          <w:bCs/>
          <w:iCs/>
          <w:szCs w:val="24"/>
        </w:rPr>
        <w:t>chemiczno</w:t>
      </w:r>
      <w:proofErr w:type="spellEnd"/>
      <w:r w:rsidRPr="00BA1428">
        <w:rPr>
          <w:rFonts w:ascii="Arial Narrow" w:hAnsi="Arial Narrow" w:cs="Arial"/>
          <w:bCs/>
          <w:iCs/>
          <w:szCs w:val="24"/>
        </w:rPr>
        <w:t xml:space="preserve"> - rolniczą.</w:t>
      </w:r>
    </w:p>
    <w:p w:rsidR="00163350" w:rsidRPr="00BA1428" w:rsidRDefault="00163350" w:rsidP="00163350">
      <w:pPr>
        <w:jc w:val="both"/>
        <w:rPr>
          <w:rFonts w:ascii="Arial Narrow" w:hAnsi="Arial Narrow" w:cs="Arial"/>
          <w:bCs/>
          <w:iCs/>
          <w:szCs w:val="24"/>
        </w:rPr>
      </w:pPr>
      <w:r w:rsidRPr="00BA1428">
        <w:rPr>
          <w:rFonts w:ascii="Arial Narrow" w:hAnsi="Arial Narrow" w:cs="Arial"/>
          <w:b/>
          <w:bCs/>
          <w:iCs/>
          <w:szCs w:val="24"/>
        </w:rPr>
        <w:t>Bryła korzeniowa</w:t>
      </w:r>
      <w:r w:rsidRPr="00BA1428">
        <w:rPr>
          <w:rFonts w:ascii="Arial Narrow" w:hAnsi="Arial Narrow" w:cs="Arial"/>
          <w:bCs/>
          <w:iCs/>
          <w:szCs w:val="24"/>
        </w:rPr>
        <w:t xml:space="preserve"> – uformowana bryła ziemi z przerastającymi ją korzeniami rośliny.</w:t>
      </w:r>
    </w:p>
    <w:p w:rsidR="00163350" w:rsidRPr="00BA1428" w:rsidRDefault="00163350" w:rsidP="00163350">
      <w:pPr>
        <w:jc w:val="both"/>
        <w:rPr>
          <w:rFonts w:ascii="Arial Narrow" w:hAnsi="Arial Narrow" w:cs="Arial"/>
          <w:bCs/>
          <w:iCs/>
          <w:szCs w:val="24"/>
        </w:rPr>
      </w:pPr>
      <w:r w:rsidRPr="00BA1428">
        <w:rPr>
          <w:rFonts w:ascii="Arial Narrow" w:hAnsi="Arial Narrow" w:cs="Arial"/>
          <w:b/>
          <w:bCs/>
          <w:iCs/>
          <w:szCs w:val="24"/>
        </w:rPr>
        <w:t>Darnina</w:t>
      </w:r>
      <w:r w:rsidRPr="00BA1428">
        <w:rPr>
          <w:rFonts w:ascii="Arial Narrow" w:hAnsi="Arial Narrow" w:cs="Arial"/>
          <w:bCs/>
          <w:iCs/>
          <w:szCs w:val="24"/>
        </w:rPr>
        <w:t xml:space="preserve"> – płat wierzchniej warstwy gleby, przerośniętej i związanej korzeniami roślinności trawiastej.</w:t>
      </w:r>
    </w:p>
    <w:p w:rsidR="00163350" w:rsidRPr="00BA1428" w:rsidRDefault="00163350" w:rsidP="00163350">
      <w:pPr>
        <w:jc w:val="both"/>
        <w:rPr>
          <w:rFonts w:ascii="Arial Narrow" w:hAnsi="Arial Narrow" w:cs="Times-Roman"/>
          <w:bCs/>
          <w:spacing w:val="-3"/>
          <w:kern w:val="24"/>
          <w:szCs w:val="24"/>
        </w:rPr>
      </w:pPr>
      <w:r w:rsidRPr="00BA1428">
        <w:rPr>
          <w:rFonts w:ascii="Arial Narrow" w:hAnsi="Arial Narrow" w:cs="Times-Roman"/>
          <w:b/>
          <w:bCs/>
          <w:spacing w:val="-3"/>
          <w:kern w:val="24"/>
          <w:szCs w:val="24"/>
        </w:rPr>
        <w:t xml:space="preserve">Drągowina i gałęzie </w:t>
      </w:r>
      <w:r w:rsidRPr="00BA1428">
        <w:rPr>
          <w:rFonts w:ascii="Arial Narrow" w:hAnsi="Arial Narrow" w:cs="Times-Roman"/>
          <w:bCs/>
          <w:spacing w:val="-3"/>
          <w:kern w:val="24"/>
          <w:szCs w:val="24"/>
        </w:rPr>
        <w:t xml:space="preserve">– drewno pochodzące z koron drzew oraz zagajników i krzewów. </w:t>
      </w:r>
    </w:p>
    <w:p w:rsidR="00163350" w:rsidRPr="00BA1428" w:rsidRDefault="00163350" w:rsidP="00163350">
      <w:pPr>
        <w:jc w:val="both"/>
        <w:rPr>
          <w:rFonts w:ascii="Arial Narrow" w:hAnsi="Arial Narrow" w:cs="Times-Roman"/>
          <w:bCs/>
          <w:spacing w:val="-3"/>
          <w:kern w:val="24"/>
          <w:szCs w:val="24"/>
        </w:rPr>
      </w:pPr>
      <w:r w:rsidRPr="00BA1428">
        <w:rPr>
          <w:rFonts w:ascii="Arial Narrow" w:hAnsi="Arial Narrow" w:cs="Times-Roman"/>
          <w:b/>
          <w:bCs/>
          <w:spacing w:val="-3"/>
          <w:kern w:val="24"/>
          <w:szCs w:val="24"/>
        </w:rPr>
        <w:t>Drewno z pni drzew</w:t>
      </w:r>
      <w:r w:rsidRPr="00BA1428">
        <w:rPr>
          <w:rFonts w:ascii="Arial Narrow" w:hAnsi="Arial Narrow" w:cs="Times-Roman"/>
          <w:bCs/>
          <w:spacing w:val="-3"/>
          <w:kern w:val="24"/>
          <w:szCs w:val="24"/>
        </w:rPr>
        <w:t xml:space="preserve"> – materiał pochodzący z pni drzew w postaci: drewna wielkowymiarowego (średnica pnia powyżej 14 cm), średniowymiarowego (średnica pnia 7-14 cm) i małowymiarowego (średnica pnia poniżej 7 cm). </w:t>
      </w:r>
    </w:p>
    <w:p w:rsidR="00163350" w:rsidRPr="00BA1428" w:rsidRDefault="00163350" w:rsidP="00163350">
      <w:pPr>
        <w:jc w:val="both"/>
        <w:rPr>
          <w:rFonts w:ascii="Arial Narrow" w:hAnsi="Arial Narrow" w:cs="Arial"/>
          <w:bCs/>
          <w:iCs/>
          <w:szCs w:val="24"/>
        </w:rPr>
      </w:pPr>
      <w:r w:rsidRPr="00BA1428">
        <w:rPr>
          <w:rFonts w:ascii="Arial Narrow" w:hAnsi="Arial Narrow" w:cs="Arial"/>
          <w:b/>
          <w:bCs/>
          <w:szCs w:val="24"/>
        </w:rPr>
        <w:t>Drzewo</w:t>
      </w:r>
      <w:r w:rsidRPr="00BA1428">
        <w:rPr>
          <w:rFonts w:ascii="Arial Narrow" w:hAnsi="Arial Narrow" w:cs="Arial"/>
          <w:bCs/>
          <w:szCs w:val="24"/>
        </w:rPr>
        <w:t xml:space="preserve"> </w:t>
      </w:r>
      <w:r w:rsidRPr="00BA1428">
        <w:rPr>
          <w:rFonts w:ascii="Arial Narrow" w:hAnsi="Arial Narrow" w:cs="Arial"/>
          <w:szCs w:val="24"/>
        </w:rPr>
        <w:t>– roślina wieloletnia dużych rozmiarów (średnica &gt; 10 cm - mierzona 1,30 m od terenu) o wyraźnie wykształconym pniu lub pniach, który rozgałęzia się w koronę,</w:t>
      </w:r>
    </w:p>
    <w:p w:rsidR="00163350" w:rsidRPr="00BA1428" w:rsidRDefault="00163350" w:rsidP="00163350">
      <w:pPr>
        <w:jc w:val="both"/>
        <w:rPr>
          <w:rFonts w:ascii="Arial Narrow" w:hAnsi="Arial Narrow" w:cs="Arial"/>
          <w:bCs/>
          <w:iCs/>
          <w:szCs w:val="24"/>
        </w:rPr>
      </w:pPr>
      <w:r w:rsidRPr="00BA1428">
        <w:rPr>
          <w:rFonts w:ascii="Arial Narrow" w:hAnsi="Arial Narrow" w:cs="Arial"/>
          <w:b/>
          <w:bCs/>
          <w:iCs/>
          <w:szCs w:val="24"/>
        </w:rPr>
        <w:t>Forma krzewiasta</w:t>
      </w:r>
      <w:r w:rsidRPr="00BA1428">
        <w:rPr>
          <w:rFonts w:ascii="Arial Narrow" w:hAnsi="Arial Narrow" w:cs="Arial"/>
          <w:bCs/>
          <w:iCs/>
          <w:szCs w:val="24"/>
        </w:rPr>
        <w:t xml:space="preserve"> - forma wielopędowa, która została utworzona w szkółce przez niskie przycięcie przewodnika powodujące wybicie min.3 pędów bocznych, nie wyżej niż 10 cm nad szyjką korzeniową dla najwyższego pędu.</w:t>
      </w:r>
    </w:p>
    <w:p w:rsidR="00163350" w:rsidRPr="00BA1428" w:rsidRDefault="00163350" w:rsidP="00163350">
      <w:pPr>
        <w:jc w:val="both"/>
        <w:rPr>
          <w:rFonts w:ascii="Arial Narrow" w:hAnsi="Arial Narrow" w:cs="Arial"/>
          <w:bCs/>
          <w:iCs/>
          <w:szCs w:val="24"/>
        </w:rPr>
      </w:pPr>
      <w:r w:rsidRPr="00BA1428">
        <w:rPr>
          <w:rFonts w:ascii="Arial Narrow" w:hAnsi="Arial Narrow" w:cs="Arial"/>
          <w:b/>
          <w:bCs/>
          <w:iCs/>
          <w:szCs w:val="24"/>
        </w:rPr>
        <w:t>Forma naturalna</w:t>
      </w:r>
      <w:r w:rsidRPr="00BA1428">
        <w:rPr>
          <w:rFonts w:ascii="Arial Narrow" w:hAnsi="Arial Narrow" w:cs="Arial"/>
          <w:bCs/>
          <w:iCs/>
          <w:szCs w:val="24"/>
        </w:rPr>
        <w:t xml:space="preserve"> - forma rośliny zgodna z naturalnymi cechami wzrostu danego gatunku lub odmiany. W przypadku drzew powinien być wyraźnie wykształcony przewodnik (pęd główny), </w:t>
      </w:r>
      <w:proofErr w:type="gramStart"/>
      <w:r w:rsidRPr="00BA1428">
        <w:rPr>
          <w:rFonts w:ascii="Arial Narrow" w:hAnsi="Arial Narrow" w:cs="Arial"/>
          <w:bCs/>
          <w:iCs/>
          <w:szCs w:val="24"/>
        </w:rPr>
        <w:t>nie przycięty</w:t>
      </w:r>
      <w:proofErr w:type="gramEnd"/>
      <w:r w:rsidRPr="00BA1428">
        <w:rPr>
          <w:rFonts w:ascii="Arial Narrow" w:hAnsi="Arial Narrow" w:cs="Arial"/>
          <w:bCs/>
          <w:iCs/>
          <w:szCs w:val="24"/>
        </w:rPr>
        <w:t xml:space="preserve"> na koronę i nie podkrzesywany, na którym są równo rozłożone pędy boczne z których pierwszy wyrasta na wysokości około 40 cm od szyjki.</w:t>
      </w:r>
    </w:p>
    <w:p w:rsidR="00163350" w:rsidRPr="00BA1428" w:rsidRDefault="00163350" w:rsidP="00163350">
      <w:pPr>
        <w:jc w:val="both"/>
        <w:rPr>
          <w:rFonts w:ascii="Arial Narrow" w:hAnsi="Arial Narrow" w:cs="Arial"/>
          <w:bCs/>
          <w:iCs/>
          <w:szCs w:val="24"/>
        </w:rPr>
      </w:pPr>
      <w:r w:rsidRPr="00BA1428">
        <w:rPr>
          <w:rFonts w:ascii="Arial Narrow" w:hAnsi="Arial Narrow" w:cs="Arial"/>
          <w:b/>
          <w:bCs/>
          <w:iCs/>
          <w:szCs w:val="24"/>
        </w:rPr>
        <w:t>Forma pienna</w:t>
      </w:r>
      <w:r w:rsidRPr="00BA1428">
        <w:rPr>
          <w:rFonts w:ascii="Arial Narrow" w:hAnsi="Arial Narrow" w:cs="Arial"/>
          <w:bCs/>
          <w:iCs/>
          <w:szCs w:val="24"/>
        </w:rPr>
        <w:t xml:space="preserve"> – forma drzewa lub krzewu z wyraźnie uformowanym pniem i koroną. Charakteryzuje się wyraźnie wykształconym przewodnikiem oraz koroną. </w:t>
      </w:r>
    </w:p>
    <w:p w:rsidR="00163350" w:rsidRPr="00BA1428" w:rsidRDefault="00163350" w:rsidP="00163350">
      <w:pPr>
        <w:jc w:val="both"/>
        <w:rPr>
          <w:rFonts w:ascii="Arial Narrow" w:hAnsi="Arial Narrow" w:cs="Arial"/>
          <w:bCs/>
          <w:iCs/>
          <w:szCs w:val="24"/>
        </w:rPr>
      </w:pPr>
      <w:proofErr w:type="spellStart"/>
      <w:r w:rsidRPr="00BA1428">
        <w:rPr>
          <w:rFonts w:ascii="Arial Narrow" w:hAnsi="Arial Narrow" w:cs="Arial"/>
          <w:b/>
          <w:bCs/>
          <w:iCs/>
          <w:szCs w:val="24"/>
        </w:rPr>
        <w:t>Hydrosiew</w:t>
      </w:r>
      <w:proofErr w:type="spellEnd"/>
      <w:r w:rsidRPr="00BA1428">
        <w:rPr>
          <w:rFonts w:ascii="Arial Narrow" w:hAnsi="Arial Narrow" w:cs="Arial"/>
          <w:bCs/>
          <w:iCs/>
          <w:szCs w:val="24"/>
        </w:rPr>
        <w:t xml:space="preserve"> – proces obejmujący nanoszenie hydromechanicznie mieszanek siewnych, środków użyźniających, wypełniaczy, hydrożelu, stymulantów wzrostu i substancji klejących w celu biologicznego utrwalania powierzchni gruntu.</w:t>
      </w:r>
    </w:p>
    <w:p w:rsidR="00163350" w:rsidRPr="00BA1428" w:rsidRDefault="00163350" w:rsidP="00163350">
      <w:pPr>
        <w:jc w:val="both"/>
        <w:rPr>
          <w:rFonts w:ascii="Arial Narrow" w:hAnsi="Arial Narrow" w:cs="Times-Roman"/>
          <w:bCs/>
          <w:spacing w:val="-3"/>
          <w:kern w:val="24"/>
          <w:szCs w:val="24"/>
        </w:rPr>
      </w:pPr>
      <w:r w:rsidRPr="00BA1428">
        <w:rPr>
          <w:rFonts w:ascii="Arial Narrow" w:hAnsi="Arial Narrow" w:cs="Times-Roman"/>
          <w:b/>
          <w:bCs/>
          <w:spacing w:val="-3"/>
          <w:kern w:val="24"/>
          <w:szCs w:val="24"/>
        </w:rPr>
        <w:t>Karpina</w:t>
      </w:r>
      <w:r w:rsidRPr="00BA1428">
        <w:rPr>
          <w:rFonts w:ascii="Arial Narrow" w:hAnsi="Arial Narrow" w:cs="Times-Roman"/>
          <w:bCs/>
          <w:spacing w:val="-3"/>
          <w:kern w:val="24"/>
          <w:szCs w:val="24"/>
        </w:rPr>
        <w:t xml:space="preserve"> – drewno części podziemnej drzewa wraz z pniakiem pozostałym po ścięciu.</w:t>
      </w:r>
    </w:p>
    <w:p w:rsidR="00163350" w:rsidRPr="00BA1428" w:rsidRDefault="00163350" w:rsidP="00163350">
      <w:pPr>
        <w:jc w:val="both"/>
        <w:rPr>
          <w:rFonts w:ascii="Arial Narrow" w:hAnsi="Arial Narrow" w:cs="Arial"/>
          <w:bCs/>
          <w:iCs/>
          <w:szCs w:val="24"/>
        </w:rPr>
      </w:pPr>
      <w:r w:rsidRPr="00BA1428">
        <w:rPr>
          <w:rFonts w:ascii="Arial Narrow" w:hAnsi="Arial Narrow" w:cs="Arial"/>
          <w:bCs/>
          <w:iCs/>
          <w:szCs w:val="24"/>
        </w:rPr>
        <w:t>Kompostowanie – proces polegający na rozkładzie substancji organicznej przez mikroorganizmy.</w:t>
      </w:r>
    </w:p>
    <w:p w:rsidR="00163350" w:rsidRPr="00BA1428" w:rsidRDefault="00163350" w:rsidP="00163350">
      <w:pPr>
        <w:jc w:val="both"/>
        <w:rPr>
          <w:rFonts w:ascii="Arial Narrow" w:hAnsi="Arial Narrow" w:cs="Arial"/>
          <w:bCs/>
          <w:iCs/>
          <w:szCs w:val="24"/>
        </w:rPr>
      </w:pPr>
      <w:r w:rsidRPr="00BA1428">
        <w:rPr>
          <w:rFonts w:ascii="Arial Narrow" w:hAnsi="Arial Narrow" w:cs="Arial"/>
          <w:b/>
          <w:bCs/>
          <w:iCs/>
          <w:szCs w:val="24"/>
        </w:rPr>
        <w:t>Kora drzewna</w:t>
      </w:r>
      <w:r w:rsidRPr="00BA1428">
        <w:rPr>
          <w:rFonts w:ascii="Arial Narrow" w:hAnsi="Arial Narrow" w:cs="Arial"/>
          <w:bCs/>
          <w:iCs/>
          <w:szCs w:val="24"/>
        </w:rPr>
        <w:t xml:space="preserve"> – materiał pochodzący z drzew iglastych, kompostowany minimum 9 miesięcy.</w:t>
      </w:r>
    </w:p>
    <w:p w:rsidR="00163350" w:rsidRPr="00BA1428" w:rsidRDefault="00163350" w:rsidP="00163350">
      <w:pPr>
        <w:jc w:val="both"/>
        <w:rPr>
          <w:rFonts w:ascii="Arial Narrow" w:hAnsi="Arial Narrow" w:cs="Arial"/>
          <w:bCs/>
          <w:iCs/>
          <w:szCs w:val="24"/>
        </w:rPr>
      </w:pPr>
      <w:r w:rsidRPr="00BA1428">
        <w:rPr>
          <w:rFonts w:ascii="Arial Narrow" w:hAnsi="Arial Narrow" w:cs="Arial"/>
          <w:b/>
          <w:bCs/>
          <w:iCs/>
          <w:szCs w:val="24"/>
        </w:rPr>
        <w:t>Korona</w:t>
      </w:r>
      <w:r w:rsidRPr="00BA1428">
        <w:rPr>
          <w:rFonts w:ascii="Arial Narrow" w:hAnsi="Arial Narrow" w:cs="Arial"/>
          <w:bCs/>
          <w:iCs/>
          <w:szCs w:val="24"/>
        </w:rPr>
        <w:t xml:space="preserve"> – cześć drzewa wytworzona przez pędy boczne (gałęzie),</w:t>
      </w:r>
    </w:p>
    <w:p w:rsidR="00163350" w:rsidRPr="00BA1428" w:rsidRDefault="00163350" w:rsidP="00163350">
      <w:pPr>
        <w:jc w:val="both"/>
        <w:rPr>
          <w:rFonts w:ascii="Arial Narrow" w:hAnsi="Arial Narrow" w:cs="Times-Roman"/>
          <w:bCs/>
          <w:spacing w:val="-3"/>
          <w:kern w:val="24"/>
          <w:szCs w:val="24"/>
        </w:rPr>
      </w:pPr>
      <w:r w:rsidRPr="00BA1428">
        <w:rPr>
          <w:rFonts w:ascii="Arial Narrow" w:hAnsi="Arial Narrow" w:cs="Times-Roman"/>
          <w:b/>
          <w:bCs/>
          <w:spacing w:val="-3"/>
          <w:kern w:val="24"/>
          <w:szCs w:val="24"/>
        </w:rPr>
        <w:t>Krzew</w:t>
      </w:r>
      <w:r w:rsidRPr="00BA1428">
        <w:rPr>
          <w:rFonts w:ascii="Arial Narrow" w:hAnsi="Arial Narrow" w:cs="Times-Roman"/>
          <w:bCs/>
          <w:spacing w:val="-3"/>
          <w:kern w:val="24"/>
          <w:szCs w:val="24"/>
        </w:rPr>
        <w:t xml:space="preserve"> – wieloletnia wielopędowa zdrewniała roślina bez wykształconego przewodnika, z krótkim pędem głównym (do 10 cm), z którego wyrastają równorzędne, rozgałęziające się pędy boczne. </w:t>
      </w:r>
    </w:p>
    <w:p w:rsidR="00163350" w:rsidRPr="00BA1428" w:rsidRDefault="00163350" w:rsidP="00163350">
      <w:pPr>
        <w:jc w:val="both"/>
        <w:rPr>
          <w:rFonts w:ascii="Arial Narrow" w:hAnsi="Arial Narrow" w:cs="Times-Roman"/>
          <w:bCs/>
          <w:spacing w:val="-3"/>
          <w:kern w:val="24"/>
          <w:szCs w:val="24"/>
        </w:rPr>
      </w:pPr>
      <w:r w:rsidRPr="00BA1428">
        <w:rPr>
          <w:rFonts w:ascii="Arial Narrow" w:hAnsi="Arial Narrow" w:cs="Times-Roman"/>
          <w:b/>
          <w:bCs/>
          <w:spacing w:val="-3"/>
          <w:kern w:val="24"/>
          <w:szCs w:val="24"/>
        </w:rPr>
        <w:t>Wyróżnia się krzewy</w:t>
      </w:r>
      <w:r w:rsidRPr="00BA1428">
        <w:rPr>
          <w:rFonts w:ascii="Arial Narrow" w:hAnsi="Arial Narrow" w:cs="Times-Roman"/>
          <w:bCs/>
          <w:spacing w:val="-3"/>
          <w:kern w:val="24"/>
          <w:szCs w:val="24"/>
        </w:rPr>
        <w:t>:</w:t>
      </w:r>
    </w:p>
    <w:p w:rsidR="00163350" w:rsidRPr="00BA1428" w:rsidRDefault="00163350" w:rsidP="00163350">
      <w:pPr>
        <w:jc w:val="both"/>
        <w:rPr>
          <w:rFonts w:ascii="Arial Narrow" w:hAnsi="Arial Narrow" w:cs="Times-Roman"/>
          <w:bCs/>
          <w:spacing w:val="-3"/>
          <w:kern w:val="24"/>
          <w:szCs w:val="24"/>
        </w:rPr>
      </w:pPr>
      <w:proofErr w:type="gramStart"/>
      <w:r w:rsidRPr="00BA1428">
        <w:rPr>
          <w:rFonts w:ascii="Arial Narrow" w:hAnsi="Arial Narrow" w:cs="Times-Roman"/>
          <w:b/>
          <w:bCs/>
          <w:spacing w:val="-3"/>
          <w:kern w:val="24"/>
          <w:szCs w:val="24"/>
        </w:rPr>
        <w:t>gęste</w:t>
      </w:r>
      <w:proofErr w:type="gramEnd"/>
      <w:r w:rsidRPr="00BA1428">
        <w:rPr>
          <w:rFonts w:ascii="Arial Narrow" w:hAnsi="Arial Narrow" w:cs="Times-Roman"/>
          <w:bCs/>
          <w:spacing w:val="-3"/>
          <w:kern w:val="24"/>
          <w:szCs w:val="24"/>
        </w:rPr>
        <w:t xml:space="preserve"> – pokrywające powyżej 60% powierzchni,</w:t>
      </w:r>
    </w:p>
    <w:p w:rsidR="00163350" w:rsidRPr="00BA1428" w:rsidRDefault="00163350" w:rsidP="00163350">
      <w:pPr>
        <w:jc w:val="both"/>
        <w:rPr>
          <w:rFonts w:ascii="Arial Narrow" w:hAnsi="Arial Narrow" w:cs="Times-Roman"/>
          <w:bCs/>
          <w:spacing w:val="-3"/>
          <w:kern w:val="24"/>
          <w:szCs w:val="24"/>
        </w:rPr>
      </w:pPr>
      <w:proofErr w:type="gramStart"/>
      <w:r w:rsidRPr="00BA1428">
        <w:rPr>
          <w:rFonts w:ascii="Arial Narrow" w:hAnsi="Arial Narrow" w:cs="Times-Roman"/>
          <w:b/>
          <w:bCs/>
          <w:spacing w:val="-3"/>
          <w:kern w:val="24"/>
          <w:szCs w:val="24"/>
        </w:rPr>
        <w:t>średnie</w:t>
      </w:r>
      <w:proofErr w:type="gramEnd"/>
      <w:r w:rsidRPr="00BA1428">
        <w:rPr>
          <w:rFonts w:ascii="Arial Narrow" w:hAnsi="Arial Narrow" w:cs="Times-Roman"/>
          <w:bCs/>
          <w:spacing w:val="-3"/>
          <w:kern w:val="24"/>
          <w:szCs w:val="24"/>
        </w:rPr>
        <w:t xml:space="preserve"> – pokrywające 31 – 60% powierzchni,</w:t>
      </w:r>
    </w:p>
    <w:p w:rsidR="00163350" w:rsidRPr="00BA1428" w:rsidRDefault="00163350" w:rsidP="00163350">
      <w:pPr>
        <w:jc w:val="both"/>
        <w:rPr>
          <w:rFonts w:ascii="Arial Narrow" w:hAnsi="Arial Narrow" w:cs="Times-Roman"/>
          <w:bCs/>
          <w:spacing w:val="-3"/>
          <w:kern w:val="24"/>
          <w:szCs w:val="24"/>
        </w:rPr>
      </w:pPr>
      <w:proofErr w:type="gramStart"/>
      <w:r w:rsidRPr="00BA1428">
        <w:rPr>
          <w:rFonts w:ascii="Arial Narrow" w:hAnsi="Arial Narrow" w:cs="Times-Roman"/>
          <w:b/>
          <w:bCs/>
          <w:spacing w:val="-3"/>
          <w:kern w:val="24"/>
          <w:szCs w:val="24"/>
        </w:rPr>
        <w:t>rzadkie</w:t>
      </w:r>
      <w:proofErr w:type="gramEnd"/>
      <w:r w:rsidRPr="00BA1428">
        <w:rPr>
          <w:rFonts w:ascii="Arial Narrow" w:hAnsi="Arial Narrow" w:cs="Times-Roman"/>
          <w:bCs/>
          <w:spacing w:val="-3"/>
          <w:kern w:val="24"/>
          <w:szCs w:val="24"/>
        </w:rPr>
        <w:t xml:space="preserve"> – pokrywające 10 – 30% powierzchni.</w:t>
      </w:r>
    </w:p>
    <w:p w:rsidR="00163350" w:rsidRPr="00BA1428" w:rsidRDefault="00163350" w:rsidP="00163350">
      <w:pPr>
        <w:jc w:val="both"/>
        <w:rPr>
          <w:rFonts w:ascii="Arial Narrow" w:hAnsi="Arial Narrow" w:cs="Arial"/>
          <w:bCs/>
          <w:iCs/>
          <w:szCs w:val="24"/>
        </w:rPr>
      </w:pPr>
      <w:r w:rsidRPr="00BA1428">
        <w:rPr>
          <w:rFonts w:ascii="Arial Narrow" w:hAnsi="Arial Narrow" w:cs="Arial"/>
          <w:b/>
          <w:bCs/>
          <w:iCs/>
          <w:szCs w:val="24"/>
        </w:rPr>
        <w:lastRenderedPageBreak/>
        <w:t>Mata kokosowa</w:t>
      </w:r>
      <w:r w:rsidRPr="00BA1428">
        <w:rPr>
          <w:rFonts w:ascii="Arial Narrow" w:hAnsi="Arial Narrow" w:cs="Arial"/>
          <w:bCs/>
          <w:iCs/>
          <w:szCs w:val="24"/>
        </w:rPr>
        <w:t xml:space="preserve"> – osłona wykonana na powierzchni skarp korpusu drogowego z mat biodegradowalnych o określonych właściwościach w celu ich wzmocnienia oraz przeciwdziałania zjawiskom erozyjnym. </w:t>
      </w:r>
    </w:p>
    <w:p w:rsidR="00163350" w:rsidRPr="00BA1428" w:rsidRDefault="00163350" w:rsidP="00163350">
      <w:pPr>
        <w:jc w:val="both"/>
        <w:rPr>
          <w:rFonts w:ascii="Arial Narrow" w:hAnsi="Arial Narrow" w:cs="Arial"/>
          <w:bCs/>
          <w:iCs/>
          <w:szCs w:val="24"/>
        </w:rPr>
      </w:pPr>
      <w:r w:rsidRPr="00BA1428">
        <w:rPr>
          <w:rFonts w:ascii="Arial Narrow" w:hAnsi="Arial Narrow" w:cs="Arial"/>
          <w:b/>
          <w:bCs/>
          <w:iCs/>
          <w:szCs w:val="24"/>
        </w:rPr>
        <w:t xml:space="preserve">Mata </w:t>
      </w:r>
      <w:proofErr w:type="spellStart"/>
      <w:r w:rsidRPr="00BA1428">
        <w:rPr>
          <w:rFonts w:ascii="Arial Narrow" w:hAnsi="Arial Narrow" w:cs="Arial"/>
          <w:b/>
          <w:bCs/>
          <w:iCs/>
          <w:szCs w:val="24"/>
        </w:rPr>
        <w:t>przeciwchwastowa</w:t>
      </w:r>
      <w:proofErr w:type="spellEnd"/>
      <w:r w:rsidRPr="00BA1428">
        <w:rPr>
          <w:rFonts w:ascii="Arial Narrow" w:hAnsi="Arial Narrow" w:cs="Arial"/>
          <w:bCs/>
          <w:iCs/>
          <w:szCs w:val="24"/>
        </w:rPr>
        <w:t xml:space="preserve"> – osłona gleby z foli polipropylenowej stabilizowanej na promienie UV, w kolorze czarnym, lub geowłóknina, stanowiąca membranę między gruntem a korą drzewną, stosowana w celu przeciwdziałania wzrostowi chwastów.</w:t>
      </w:r>
    </w:p>
    <w:p w:rsidR="00163350" w:rsidRPr="00BA1428" w:rsidRDefault="00163350" w:rsidP="00163350">
      <w:pPr>
        <w:jc w:val="both"/>
        <w:rPr>
          <w:rFonts w:ascii="Arial Narrow" w:hAnsi="Arial Narrow" w:cs="Arial"/>
          <w:bCs/>
          <w:iCs/>
          <w:szCs w:val="24"/>
        </w:rPr>
      </w:pPr>
      <w:r w:rsidRPr="00BA1428">
        <w:rPr>
          <w:rFonts w:ascii="Arial Narrow" w:hAnsi="Arial Narrow" w:cs="Arial"/>
          <w:b/>
          <w:bCs/>
          <w:iCs/>
          <w:szCs w:val="24"/>
        </w:rPr>
        <w:t>Materia roślinny</w:t>
      </w:r>
      <w:r w:rsidRPr="00BA1428">
        <w:rPr>
          <w:rFonts w:ascii="Arial Narrow" w:hAnsi="Arial Narrow" w:cs="Arial"/>
          <w:bCs/>
          <w:iCs/>
          <w:szCs w:val="24"/>
        </w:rPr>
        <w:t xml:space="preserve"> - sadzonki drzew, krzewów oraz pnączy</w:t>
      </w:r>
    </w:p>
    <w:p w:rsidR="00163350" w:rsidRPr="00BA1428" w:rsidRDefault="00163350" w:rsidP="00163350">
      <w:pPr>
        <w:jc w:val="both"/>
        <w:rPr>
          <w:rFonts w:ascii="Arial Narrow" w:hAnsi="Arial Narrow" w:cs="Arial"/>
          <w:bCs/>
          <w:iCs/>
          <w:szCs w:val="24"/>
        </w:rPr>
      </w:pPr>
      <w:r w:rsidRPr="00BA1428">
        <w:rPr>
          <w:rFonts w:ascii="Arial Narrow" w:hAnsi="Arial Narrow" w:cs="Arial"/>
          <w:b/>
          <w:bCs/>
          <w:iCs/>
          <w:szCs w:val="24"/>
        </w:rPr>
        <w:t>Obsiew</w:t>
      </w:r>
      <w:r w:rsidRPr="00BA1428">
        <w:rPr>
          <w:rFonts w:ascii="Arial Narrow" w:hAnsi="Arial Narrow" w:cs="Arial"/>
          <w:bCs/>
          <w:iCs/>
          <w:szCs w:val="24"/>
        </w:rPr>
        <w:t xml:space="preserve"> – proces polegający na nanoszeniu mieszanek siewnych w celu biologicznego utrwalania powierzchni gruntu.</w:t>
      </w:r>
    </w:p>
    <w:p w:rsidR="00163350" w:rsidRPr="00BA1428" w:rsidRDefault="00163350" w:rsidP="00163350">
      <w:pPr>
        <w:jc w:val="both"/>
        <w:rPr>
          <w:rFonts w:ascii="Arial Narrow" w:hAnsi="Arial Narrow" w:cs="Arial"/>
          <w:bCs/>
          <w:iCs/>
          <w:szCs w:val="24"/>
        </w:rPr>
      </w:pPr>
      <w:r w:rsidRPr="00BA1428">
        <w:rPr>
          <w:rFonts w:ascii="Arial Narrow" w:hAnsi="Arial Narrow" w:cs="Arial"/>
          <w:b/>
          <w:bCs/>
          <w:iCs/>
          <w:szCs w:val="24"/>
        </w:rPr>
        <w:t>Obwód pnia</w:t>
      </w:r>
      <w:r w:rsidRPr="00BA1428">
        <w:rPr>
          <w:rFonts w:ascii="Arial Narrow" w:hAnsi="Arial Narrow" w:cs="Arial"/>
          <w:bCs/>
          <w:iCs/>
          <w:szCs w:val="24"/>
        </w:rPr>
        <w:t xml:space="preserve"> – mierzony dla drzew o wysokości 100 cm od powierzchni ziemi (cm)</w:t>
      </w:r>
    </w:p>
    <w:p w:rsidR="00163350" w:rsidRPr="00BA1428" w:rsidRDefault="00163350" w:rsidP="00163350">
      <w:pPr>
        <w:jc w:val="both"/>
        <w:rPr>
          <w:rFonts w:ascii="Arial Narrow" w:hAnsi="Arial Narrow" w:cs="Arial"/>
          <w:bCs/>
          <w:iCs/>
          <w:szCs w:val="24"/>
        </w:rPr>
      </w:pPr>
      <w:r w:rsidRPr="00BA1428">
        <w:rPr>
          <w:rFonts w:ascii="Arial Narrow" w:hAnsi="Arial Narrow" w:cs="Arial"/>
          <w:b/>
          <w:bCs/>
          <w:iCs/>
          <w:szCs w:val="24"/>
        </w:rPr>
        <w:t>Pień</w:t>
      </w:r>
      <w:r w:rsidRPr="00BA1428">
        <w:rPr>
          <w:rFonts w:ascii="Arial Narrow" w:hAnsi="Arial Narrow" w:cs="Arial"/>
          <w:bCs/>
          <w:iCs/>
          <w:szCs w:val="24"/>
        </w:rPr>
        <w:t xml:space="preserve"> - nieugałęziona dolna część przewodnika.</w:t>
      </w:r>
    </w:p>
    <w:p w:rsidR="00163350" w:rsidRPr="00BA1428" w:rsidRDefault="00163350" w:rsidP="00163350">
      <w:pPr>
        <w:jc w:val="both"/>
        <w:rPr>
          <w:rFonts w:ascii="Arial Narrow" w:hAnsi="Arial Narrow" w:cs="Times-Roman"/>
          <w:bCs/>
          <w:spacing w:val="-3"/>
          <w:kern w:val="24"/>
          <w:szCs w:val="24"/>
        </w:rPr>
      </w:pPr>
      <w:r w:rsidRPr="00BA1428">
        <w:rPr>
          <w:rFonts w:ascii="Arial Narrow" w:hAnsi="Arial Narrow" w:cs="Times-Roman"/>
          <w:b/>
          <w:bCs/>
          <w:spacing w:val="-3"/>
          <w:kern w:val="24"/>
          <w:szCs w:val="24"/>
        </w:rPr>
        <w:t>Pniak</w:t>
      </w:r>
      <w:r w:rsidRPr="00BA1428">
        <w:rPr>
          <w:rFonts w:ascii="Arial Narrow" w:hAnsi="Arial Narrow" w:cs="Times-Roman"/>
          <w:bCs/>
          <w:spacing w:val="-3"/>
          <w:kern w:val="24"/>
          <w:szCs w:val="24"/>
        </w:rPr>
        <w:t xml:space="preserve"> – dolna część pnia pozostająca przy karpie po ścięciu drzewa.</w:t>
      </w:r>
    </w:p>
    <w:p w:rsidR="00163350" w:rsidRPr="00BA1428" w:rsidRDefault="00163350" w:rsidP="00163350">
      <w:pPr>
        <w:jc w:val="both"/>
        <w:rPr>
          <w:rFonts w:ascii="Arial Narrow" w:hAnsi="Arial Narrow" w:cs="Arial"/>
          <w:bCs/>
          <w:iCs/>
          <w:szCs w:val="24"/>
        </w:rPr>
      </w:pPr>
      <w:r w:rsidRPr="00BA1428">
        <w:rPr>
          <w:rFonts w:ascii="Arial Narrow" w:hAnsi="Arial Narrow" w:cs="Arial"/>
          <w:b/>
          <w:bCs/>
          <w:iCs/>
          <w:szCs w:val="24"/>
        </w:rPr>
        <w:t>Pojemnik</w:t>
      </w:r>
      <w:r w:rsidRPr="00BA1428">
        <w:rPr>
          <w:rFonts w:ascii="Arial Narrow" w:hAnsi="Arial Narrow" w:cs="Arial"/>
          <w:bCs/>
          <w:iCs/>
          <w:szCs w:val="24"/>
        </w:rPr>
        <w:t xml:space="preserve"> – naczynie z tworzywa sztucznego z dnem o pojemności powyżej 1,5 l do uprawy roślin.</w:t>
      </w:r>
    </w:p>
    <w:p w:rsidR="00163350" w:rsidRPr="00BA1428" w:rsidRDefault="00163350" w:rsidP="00163350">
      <w:pPr>
        <w:jc w:val="both"/>
        <w:rPr>
          <w:rFonts w:ascii="Arial Narrow" w:hAnsi="Arial Narrow" w:cs="Arial"/>
          <w:bCs/>
          <w:iCs/>
          <w:szCs w:val="24"/>
        </w:rPr>
      </w:pPr>
      <w:r w:rsidRPr="00BA1428">
        <w:rPr>
          <w:rFonts w:ascii="Arial Narrow" w:hAnsi="Arial Narrow" w:cs="Arial"/>
          <w:b/>
          <w:bCs/>
          <w:iCs/>
          <w:szCs w:val="24"/>
        </w:rPr>
        <w:t>Pryzmowanie humusu do ponownego użytku</w:t>
      </w:r>
      <w:r w:rsidRPr="00BA1428">
        <w:rPr>
          <w:rFonts w:ascii="Arial Narrow" w:hAnsi="Arial Narrow" w:cs="Arial"/>
          <w:bCs/>
          <w:iCs/>
          <w:szCs w:val="24"/>
        </w:rPr>
        <w:t xml:space="preserve"> – składowanie humusu zdjętego z powierzchni w liniach rozgraniczających inwestycji w pryzmach o parametrach określonych w WIORB D01.02.02, </w:t>
      </w:r>
      <w:proofErr w:type="gramStart"/>
      <w:r w:rsidRPr="00BA1428">
        <w:rPr>
          <w:rFonts w:ascii="Arial Narrow" w:hAnsi="Arial Narrow" w:cs="Arial"/>
          <w:bCs/>
          <w:iCs/>
          <w:szCs w:val="24"/>
        </w:rPr>
        <w:t>w</w:t>
      </w:r>
      <w:proofErr w:type="gramEnd"/>
      <w:r w:rsidRPr="00BA1428">
        <w:rPr>
          <w:rFonts w:ascii="Arial Narrow" w:hAnsi="Arial Narrow" w:cs="Arial"/>
          <w:bCs/>
          <w:iCs/>
          <w:szCs w:val="24"/>
        </w:rPr>
        <w:t xml:space="preserve"> celu wykorzystania przy wykonaniu trawników i przygotowaniu terenu pod projektowane nasadzenia.</w:t>
      </w:r>
    </w:p>
    <w:p w:rsidR="00163350" w:rsidRPr="00BA1428" w:rsidRDefault="00163350" w:rsidP="00163350">
      <w:pPr>
        <w:jc w:val="both"/>
        <w:rPr>
          <w:rFonts w:ascii="Arial Narrow" w:hAnsi="Arial Narrow" w:cs="Times-Roman"/>
          <w:bCs/>
          <w:spacing w:val="-3"/>
          <w:kern w:val="24"/>
          <w:szCs w:val="24"/>
        </w:rPr>
      </w:pPr>
      <w:r w:rsidRPr="00BA1428">
        <w:rPr>
          <w:rFonts w:ascii="Arial Narrow" w:hAnsi="Arial Narrow" w:cs="Times-Roman"/>
          <w:b/>
          <w:bCs/>
          <w:spacing w:val="-3"/>
          <w:kern w:val="24"/>
          <w:szCs w:val="24"/>
        </w:rPr>
        <w:t>Przewodnik</w:t>
      </w:r>
      <w:r w:rsidRPr="00BA1428">
        <w:rPr>
          <w:rFonts w:ascii="Arial Narrow" w:hAnsi="Arial Narrow" w:cs="Times-Roman"/>
          <w:bCs/>
          <w:spacing w:val="-3"/>
          <w:kern w:val="24"/>
          <w:szCs w:val="24"/>
        </w:rPr>
        <w:t xml:space="preserve"> – pęd główny stanowiący oś drzewa</w:t>
      </w:r>
      <w:r w:rsidRPr="00BA1428">
        <w:rPr>
          <w:rFonts w:ascii="Arial Narrow" w:hAnsi="Arial Narrow" w:cs="Arial"/>
          <w:bCs/>
          <w:iCs/>
          <w:szCs w:val="24"/>
        </w:rPr>
        <w:t>.</w:t>
      </w:r>
    </w:p>
    <w:p w:rsidR="00163350" w:rsidRPr="00BA1428" w:rsidRDefault="00163350" w:rsidP="00163350">
      <w:pPr>
        <w:jc w:val="both"/>
        <w:rPr>
          <w:rFonts w:ascii="Arial Narrow" w:hAnsi="Arial Narrow" w:cs="Arial"/>
          <w:bCs/>
          <w:iCs/>
          <w:szCs w:val="24"/>
        </w:rPr>
      </w:pPr>
      <w:r w:rsidRPr="00BA1428">
        <w:rPr>
          <w:rFonts w:ascii="Arial Narrow" w:hAnsi="Arial Narrow" w:cs="Arial"/>
          <w:b/>
          <w:bCs/>
          <w:iCs/>
          <w:szCs w:val="24"/>
        </w:rPr>
        <w:t>System korzeniowy</w:t>
      </w:r>
      <w:r w:rsidRPr="00BA1428">
        <w:rPr>
          <w:rFonts w:ascii="Arial Narrow" w:hAnsi="Arial Narrow" w:cs="Arial"/>
          <w:bCs/>
          <w:iCs/>
          <w:szCs w:val="24"/>
        </w:rPr>
        <w:t xml:space="preserve"> – zespół korzeni uformowany przez roślinę.</w:t>
      </w:r>
    </w:p>
    <w:p w:rsidR="00163350" w:rsidRPr="00BA1428" w:rsidRDefault="00163350" w:rsidP="00163350">
      <w:pPr>
        <w:jc w:val="both"/>
        <w:rPr>
          <w:rFonts w:ascii="Arial Narrow" w:hAnsi="Arial Narrow" w:cs="Arial"/>
          <w:bCs/>
          <w:iCs/>
          <w:szCs w:val="24"/>
        </w:rPr>
      </w:pPr>
      <w:r w:rsidRPr="00BA1428">
        <w:rPr>
          <w:rFonts w:ascii="Arial Narrow" w:hAnsi="Arial Narrow" w:cs="Arial"/>
          <w:b/>
          <w:bCs/>
          <w:iCs/>
          <w:szCs w:val="24"/>
        </w:rPr>
        <w:t>Szerokość sadzonki</w:t>
      </w:r>
      <w:r w:rsidRPr="00BA1428">
        <w:rPr>
          <w:rFonts w:ascii="Arial Narrow" w:hAnsi="Arial Narrow" w:cs="Arial"/>
          <w:bCs/>
          <w:iCs/>
          <w:szCs w:val="24"/>
        </w:rPr>
        <w:t xml:space="preserve"> – odległość mierzona w najszerszym miejscu rośliny.</w:t>
      </w:r>
    </w:p>
    <w:p w:rsidR="00163350" w:rsidRPr="00BA1428" w:rsidRDefault="00163350" w:rsidP="00163350">
      <w:pPr>
        <w:jc w:val="both"/>
        <w:rPr>
          <w:rFonts w:ascii="Arial Narrow" w:hAnsi="Arial Narrow" w:cs="Arial"/>
          <w:bCs/>
          <w:iCs/>
          <w:szCs w:val="24"/>
        </w:rPr>
      </w:pPr>
      <w:r w:rsidRPr="00BA1428">
        <w:rPr>
          <w:rFonts w:ascii="Arial Narrow" w:hAnsi="Arial Narrow" w:cs="Arial"/>
          <w:b/>
          <w:bCs/>
          <w:iCs/>
          <w:szCs w:val="24"/>
        </w:rPr>
        <w:t>Szkółkowanie</w:t>
      </w:r>
      <w:r w:rsidRPr="00BA1428">
        <w:rPr>
          <w:rFonts w:ascii="Arial Narrow" w:hAnsi="Arial Narrow" w:cs="Arial"/>
          <w:bCs/>
          <w:iCs/>
          <w:szCs w:val="24"/>
        </w:rPr>
        <w:t xml:space="preserve"> – przesadzanie roślin w szkółce w odpowiednio dobranej do ich gatunku i odmiany rozstawie, mające na celu rozwinięcie zwartego systemu korzeniowego.</w:t>
      </w:r>
    </w:p>
    <w:p w:rsidR="00163350" w:rsidRPr="00BA1428" w:rsidRDefault="00163350" w:rsidP="00163350">
      <w:pPr>
        <w:jc w:val="both"/>
        <w:rPr>
          <w:rFonts w:ascii="Arial Narrow" w:hAnsi="Arial Narrow" w:cs="Arial"/>
          <w:bCs/>
          <w:iCs/>
          <w:szCs w:val="24"/>
        </w:rPr>
      </w:pPr>
      <w:r w:rsidRPr="00BA1428">
        <w:rPr>
          <w:rFonts w:ascii="Arial Narrow" w:hAnsi="Arial Narrow" w:cs="Arial"/>
          <w:b/>
          <w:bCs/>
          <w:iCs/>
          <w:szCs w:val="24"/>
        </w:rPr>
        <w:t>Szyjka korzeniowa</w:t>
      </w:r>
      <w:r w:rsidRPr="00BA1428">
        <w:rPr>
          <w:rFonts w:ascii="Arial Narrow" w:hAnsi="Arial Narrow" w:cs="Arial"/>
          <w:bCs/>
          <w:iCs/>
          <w:szCs w:val="24"/>
        </w:rPr>
        <w:t xml:space="preserve"> – część rośliny pomiędzy korzeniem a pędem.</w:t>
      </w:r>
    </w:p>
    <w:p w:rsidR="00163350" w:rsidRPr="00BA1428" w:rsidRDefault="00163350" w:rsidP="00163350">
      <w:pPr>
        <w:jc w:val="both"/>
        <w:rPr>
          <w:rFonts w:ascii="Arial Narrow" w:hAnsi="Arial Narrow" w:cs="Arial"/>
          <w:bCs/>
          <w:iCs/>
          <w:szCs w:val="24"/>
        </w:rPr>
      </w:pPr>
      <w:r w:rsidRPr="00BA1428">
        <w:rPr>
          <w:rFonts w:ascii="Arial Narrow" w:hAnsi="Arial Narrow" w:cs="Arial"/>
          <w:b/>
          <w:bCs/>
          <w:iCs/>
          <w:szCs w:val="24"/>
        </w:rPr>
        <w:t>Ściółkowanie</w:t>
      </w:r>
      <w:r w:rsidRPr="00BA1428">
        <w:rPr>
          <w:rFonts w:ascii="Arial Narrow" w:hAnsi="Arial Narrow" w:cs="Arial"/>
          <w:bCs/>
          <w:iCs/>
          <w:szCs w:val="24"/>
        </w:rPr>
        <w:t xml:space="preserve"> – pokrywanie powierzchni gleby zrębkami lub mielona korą drzewną, warstwa grubości min 5 cm, w celu zmniejszenia parowania wody, niedopuszczenia do rozwoju chwastów oraz zapobieżenia erozji wodnej i wietrznej, a zimą w celu ochrony przed mrozem </w:t>
      </w:r>
      <w:proofErr w:type="spellStart"/>
      <w:r w:rsidRPr="00BA1428">
        <w:rPr>
          <w:rFonts w:ascii="Arial Narrow" w:hAnsi="Arial Narrow" w:cs="Arial"/>
          <w:bCs/>
          <w:iCs/>
          <w:szCs w:val="24"/>
        </w:rPr>
        <w:t>nasadzeń</w:t>
      </w:r>
      <w:proofErr w:type="spellEnd"/>
      <w:r w:rsidRPr="00BA1428">
        <w:rPr>
          <w:rFonts w:ascii="Arial Narrow" w:hAnsi="Arial Narrow" w:cs="Arial"/>
          <w:bCs/>
          <w:iCs/>
          <w:szCs w:val="24"/>
        </w:rPr>
        <w:t xml:space="preserve"> drzew, krzewów i pnączy.</w:t>
      </w:r>
    </w:p>
    <w:p w:rsidR="00163350" w:rsidRPr="00BA1428" w:rsidRDefault="00163350" w:rsidP="00163350">
      <w:pPr>
        <w:jc w:val="both"/>
        <w:rPr>
          <w:rFonts w:ascii="Arial Narrow" w:hAnsi="Arial Narrow" w:cs="Arial"/>
          <w:bCs/>
          <w:iCs/>
          <w:szCs w:val="24"/>
        </w:rPr>
      </w:pPr>
      <w:r w:rsidRPr="00BA1428">
        <w:rPr>
          <w:rFonts w:ascii="Arial Narrow" w:hAnsi="Arial Narrow" w:cs="Arial"/>
          <w:b/>
          <w:bCs/>
          <w:iCs/>
          <w:szCs w:val="24"/>
        </w:rPr>
        <w:t>Torf</w:t>
      </w:r>
      <w:r w:rsidRPr="00BA1428">
        <w:rPr>
          <w:rFonts w:ascii="Arial Narrow" w:hAnsi="Arial Narrow" w:cs="Arial"/>
          <w:bCs/>
          <w:iCs/>
          <w:szCs w:val="24"/>
        </w:rPr>
        <w:t xml:space="preserve"> – skała osadowa powstała w wyniku niepełnego rozkładu szczątków roślinnych, zachodzącego w warunkach długotrwałego lub stałego zabagnienia wierzchniej warstwy gleby. Składa się z nierozłożonych szczątków roślin oraz bezstrukturalnej masy humusu. Jest w różnym stopniu nasycony substancjami mineralnymi (np. piaskiem, czasami wytrąconymi związkami żelaza lub rzadko fosforu).</w:t>
      </w:r>
    </w:p>
    <w:p w:rsidR="00163350" w:rsidRPr="00BA1428" w:rsidRDefault="00163350" w:rsidP="00163350">
      <w:pPr>
        <w:jc w:val="both"/>
        <w:rPr>
          <w:rFonts w:ascii="Arial Narrow" w:hAnsi="Arial Narrow" w:cs="Arial"/>
          <w:bCs/>
          <w:iCs/>
          <w:szCs w:val="24"/>
        </w:rPr>
      </w:pPr>
      <w:r w:rsidRPr="00BA1428">
        <w:rPr>
          <w:rFonts w:ascii="Arial Narrow" w:hAnsi="Arial Narrow" w:cs="Arial"/>
          <w:b/>
          <w:bCs/>
          <w:iCs/>
          <w:szCs w:val="24"/>
        </w:rPr>
        <w:t>Trawnik</w:t>
      </w:r>
      <w:r w:rsidRPr="00BA1428">
        <w:rPr>
          <w:rFonts w:ascii="Arial Narrow" w:hAnsi="Arial Narrow" w:cs="Arial"/>
          <w:bCs/>
          <w:iCs/>
          <w:szCs w:val="24"/>
        </w:rPr>
        <w:t xml:space="preserve"> – powierzchnie obsiane mieszankami traw i roślin dwuliściennych w granicach robót ziemnych </w:t>
      </w:r>
    </w:p>
    <w:p w:rsidR="00163350" w:rsidRPr="00BA1428" w:rsidRDefault="00163350" w:rsidP="00163350">
      <w:pPr>
        <w:jc w:val="both"/>
        <w:rPr>
          <w:rFonts w:ascii="Arial Narrow" w:hAnsi="Arial Narrow" w:cs="Arial"/>
          <w:bCs/>
          <w:iCs/>
          <w:szCs w:val="24"/>
        </w:rPr>
      </w:pPr>
      <w:r w:rsidRPr="00BA1428">
        <w:rPr>
          <w:rFonts w:ascii="Arial Narrow" w:hAnsi="Arial Narrow" w:cs="Arial"/>
          <w:b/>
          <w:bCs/>
          <w:iCs/>
          <w:szCs w:val="24"/>
        </w:rPr>
        <w:t>Wysokość sadzonki</w:t>
      </w:r>
      <w:r w:rsidRPr="00BA1428">
        <w:rPr>
          <w:rFonts w:ascii="Arial Narrow" w:hAnsi="Arial Narrow" w:cs="Arial"/>
          <w:bCs/>
          <w:iCs/>
          <w:szCs w:val="24"/>
        </w:rPr>
        <w:t xml:space="preserve"> – długość mierzona od szyjki korzeniowej do najwyższej części rośliny.</w:t>
      </w:r>
    </w:p>
    <w:p w:rsidR="00163350" w:rsidRPr="00BA1428" w:rsidRDefault="00163350" w:rsidP="00163350">
      <w:pPr>
        <w:jc w:val="both"/>
        <w:rPr>
          <w:rFonts w:ascii="Arial Narrow" w:hAnsi="Arial Narrow" w:cs="Times-Roman"/>
          <w:bCs/>
          <w:spacing w:val="-3"/>
          <w:kern w:val="24"/>
          <w:szCs w:val="24"/>
        </w:rPr>
      </w:pPr>
      <w:r w:rsidRPr="00BA1428">
        <w:rPr>
          <w:rFonts w:ascii="Arial Narrow" w:hAnsi="Arial Narrow" w:cs="Times-Roman"/>
          <w:b/>
          <w:bCs/>
          <w:spacing w:val="-3"/>
          <w:kern w:val="24"/>
          <w:szCs w:val="24"/>
        </w:rPr>
        <w:t>Zagajnik</w:t>
      </w:r>
      <w:r w:rsidRPr="00BA1428">
        <w:rPr>
          <w:rFonts w:ascii="Arial Narrow" w:hAnsi="Arial Narrow" w:cs="Times-Roman"/>
          <w:bCs/>
          <w:spacing w:val="-3"/>
          <w:kern w:val="24"/>
          <w:szCs w:val="24"/>
        </w:rPr>
        <w:t xml:space="preserve"> – skupina drzew o średnicy pni poniżej 10 cm.</w:t>
      </w:r>
    </w:p>
    <w:p w:rsidR="00163350" w:rsidRPr="00BA1428" w:rsidRDefault="00163350" w:rsidP="00163350">
      <w:pPr>
        <w:jc w:val="both"/>
        <w:rPr>
          <w:rFonts w:ascii="Arial Narrow" w:hAnsi="Arial Narrow" w:cs="Times-Roman"/>
          <w:bCs/>
          <w:spacing w:val="-3"/>
          <w:kern w:val="24"/>
          <w:szCs w:val="24"/>
        </w:rPr>
      </w:pPr>
      <w:r w:rsidRPr="00BA1428">
        <w:rPr>
          <w:rFonts w:ascii="Arial Narrow" w:hAnsi="Arial Narrow" w:cs="Times-Roman"/>
          <w:b/>
          <w:bCs/>
          <w:spacing w:val="-3"/>
          <w:kern w:val="24"/>
          <w:szCs w:val="24"/>
        </w:rPr>
        <w:t>Wyróżnia się zagajniki</w:t>
      </w:r>
      <w:r w:rsidRPr="00BA1428">
        <w:rPr>
          <w:rFonts w:ascii="Arial Narrow" w:hAnsi="Arial Narrow" w:cs="Times-Roman"/>
          <w:bCs/>
          <w:spacing w:val="-3"/>
          <w:kern w:val="24"/>
          <w:szCs w:val="24"/>
        </w:rPr>
        <w:t>:</w:t>
      </w:r>
    </w:p>
    <w:p w:rsidR="00163350" w:rsidRPr="00BA1428" w:rsidRDefault="00163350" w:rsidP="00163350">
      <w:pPr>
        <w:jc w:val="both"/>
        <w:rPr>
          <w:rFonts w:ascii="Arial Narrow" w:hAnsi="Arial Narrow" w:cs="Times-Roman"/>
          <w:bCs/>
          <w:spacing w:val="-3"/>
          <w:kern w:val="24"/>
          <w:szCs w:val="24"/>
        </w:rPr>
      </w:pPr>
      <w:proofErr w:type="gramStart"/>
      <w:r w:rsidRPr="00BA1428">
        <w:rPr>
          <w:rFonts w:ascii="Arial Narrow" w:hAnsi="Arial Narrow" w:cs="Times-Roman"/>
          <w:b/>
          <w:bCs/>
          <w:spacing w:val="-3"/>
          <w:kern w:val="24"/>
          <w:szCs w:val="24"/>
        </w:rPr>
        <w:t>gęste</w:t>
      </w:r>
      <w:proofErr w:type="gramEnd"/>
      <w:r w:rsidRPr="00BA1428">
        <w:rPr>
          <w:rFonts w:ascii="Arial Narrow" w:hAnsi="Arial Narrow" w:cs="Times-Roman"/>
          <w:bCs/>
          <w:spacing w:val="-3"/>
          <w:kern w:val="24"/>
          <w:szCs w:val="24"/>
        </w:rPr>
        <w:t xml:space="preserve"> – pokrywające powyżej 60% powierzchni,</w:t>
      </w:r>
    </w:p>
    <w:p w:rsidR="00163350" w:rsidRPr="00BA1428" w:rsidRDefault="00163350" w:rsidP="00163350">
      <w:pPr>
        <w:jc w:val="both"/>
        <w:rPr>
          <w:rFonts w:ascii="Arial Narrow" w:hAnsi="Arial Narrow" w:cs="Times-Roman"/>
          <w:bCs/>
          <w:spacing w:val="-3"/>
          <w:kern w:val="24"/>
          <w:szCs w:val="24"/>
        </w:rPr>
      </w:pPr>
      <w:proofErr w:type="gramStart"/>
      <w:r w:rsidRPr="00BA1428">
        <w:rPr>
          <w:rFonts w:ascii="Arial Narrow" w:hAnsi="Arial Narrow" w:cs="Times-Roman"/>
          <w:b/>
          <w:bCs/>
          <w:spacing w:val="-3"/>
          <w:kern w:val="24"/>
          <w:szCs w:val="24"/>
        </w:rPr>
        <w:t>średnie</w:t>
      </w:r>
      <w:proofErr w:type="gramEnd"/>
      <w:r w:rsidRPr="00BA1428">
        <w:rPr>
          <w:rFonts w:ascii="Arial Narrow" w:hAnsi="Arial Narrow" w:cs="Times-Roman"/>
          <w:bCs/>
          <w:spacing w:val="-3"/>
          <w:kern w:val="24"/>
          <w:szCs w:val="24"/>
        </w:rPr>
        <w:t xml:space="preserve"> – pokrywające 31 – 60% powierzchni,</w:t>
      </w:r>
    </w:p>
    <w:p w:rsidR="00163350" w:rsidRPr="00BA1428" w:rsidRDefault="00163350" w:rsidP="00163350">
      <w:pPr>
        <w:jc w:val="both"/>
        <w:rPr>
          <w:rFonts w:ascii="Arial Narrow" w:hAnsi="Arial Narrow" w:cs="Times-Roman"/>
          <w:bCs/>
          <w:spacing w:val="-3"/>
          <w:kern w:val="24"/>
          <w:szCs w:val="24"/>
        </w:rPr>
      </w:pPr>
      <w:proofErr w:type="gramStart"/>
      <w:r w:rsidRPr="00BA1428">
        <w:rPr>
          <w:rFonts w:ascii="Arial Narrow" w:hAnsi="Arial Narrow" w:cs="Times-Roman"/>
          <w:b/>
          <w:bCs/>
          <w:spacing w:val="-3"/>
          <w:kern w:val="24"/>
          <w:szCs w:val="24"/>
        </w:rPr>
        <w:t>rzadkie</w:t>
      </w:r>
      <w:proofErr w:type="gramEnd"/>
      <w:r w:rsidRPr="00BA1428">
        <w:rPr>
          <w:rFonts w:ascii="Arial Narrow" w:hAnsi="Arial Narrow" w:cs="Times-Roman"/>
          <w:bCs/>
          <w:spacing w:val="-3"/>
          <w:kern w:val="24"/>
          <w:szCs w:val="24"/>
        </w:rPr>
        <w:t xml:space="preserve"> – pokrywające 10 – 30% powierzchni.</w:t>
      </w:r>
    </w:p>
    <w:p w:rsidR="00163350" w:rsidRPr="00BA1428" w:rsidRDefault="00163350" w:rsidP="00163350">
      <w:pPr>
        <w:jc w:val="both"/>
        <w:rPr>
          <w:rFonts w:ascii="Arial Narrow" w:hAnsi="Arial Narrow" w:cs="Arial"/>
          <w:bCs/>
          <w:iCs/>
          <w:szCs w:val="24"/>
        </w:rPr>
      </w:pPr>
      <w:r w:rsidRPr="00BA1428">
        <w:rPr>
          <w:rFonts w:ascii="Arial Narrow" w:hAnsi="Arial Narrow" w:cs="Arial"/>
          <w:b/>
          <w:bCs/>
          <w:iCs/>
          <w:szCs w:val="24"/>
        </w:rPr>
        <w:t>Zdjęcie warstwy ziemi urodzajnej</w:t>
      </w:r>
      <w:r w:rsidRPr="00BA1428">
        <w:rPr>
          <w:rFonts w:ascii="Arial Narrow" w:hAnsi="Arial Narrow" w:cs="Arial"/>
          <w:bCs/>
          <w:iCs/>
          <w:szCs w:val="24"/>
        </w:rPr>
        <w:t xml:space="preserve"> – usunięcie warstwy gruntu urodzajnego, zwykle z terenu przewidzianego do wykonania drogowych robót ziemnych oraz składowanie jej w celu późniejszego wykorzystania przy umocnieniu skarp, rowów i rekultywacji gruntu przydrożnego.</w:t>
      </w:r>
    </w:p>
    <w:p w:rsidR="00163350" w:rsidRPr="00BA1428" w:rsidRDefault="00163350" w:rsidP="00163350">
      <w:pPr>
        <w:jc w:val="both"/>
        <w:rPr>
          <w:rFonts w:ascii="Arial Narrow" w:hAnsi="Arial Narrow" w:cs="Arial"/>
          <w:bCs/>
          <w:iCs/>
          <w:szCs w:val="24"/>
        </w:rPr>
      </w:pPr>
      <w:r w:rsidRPr="00BA1428">
        <w:rPr>
          <w:rFonts w:ascii="Arial Narrow" w:hAnsi="Arial Narrow" w:cs="Arial"/>
          <w:b/>
          <w:bCs/>
          <w:iCs/>
          <w:szCs w:val="24"/>
        </w:rPr>
        <w:t>Zieleń izolacyjna</w:t>
      </w:r>
      <w:r w:rsidRPr="00BA1428">
        <w:rPr>
          <w:rFonts w:ascii="Arial Narrow" w:hAnsi="Arial Narrow" w:cs="Arial"/>
          <w:bCs/>
          <w:iCs/>
          <w:szCs w:val="24"/>
        </w:rPr>
        <w:t xml:space="preserve"> – jest to zieleń zakładana wzdłuż dróg w celu minimalizowania uciążliwości wynikających z emisji spalin, stanowią barierę rozprzestrzeniania zanieczyszczeń. </w:t>
      </w:r>
    </w:p>
    <w:p w:rsidR="00163350" w:rsidRPr="00BA1428" w:rsidRDefault="00163350" w:rsidP="00163350">
      <w:pPr>
        <w:jc w:val="both"/>
        <w:rPr>
          <w:rFonts w:ascii="Arial Narrow" w:hAnsi="Arial Narrow" w:cs="Arial"/>
          <w:bCs/>
          <w:iCs/>
          <w:szCs w:val="24"/>
        </w:rPr>
      </w:pPr>
      <w:r w:rsidRPr="00BA1428">
        <w:rPr>
          <w:rFonts w:ascii="Arial Narrow" w:hAnsi="Arial Narrow" w:cs="Arial"/>
          <w:b/>
          <w:bCs/>
          <w:iCs/>
          <w:szCs w:val="24"/>
        </w:rPr>
        <w:t>Ziemia urodzajna</w:t>
      </w:r>
      <w:r w:rsidRPr="00BA1428">
        <w:rPr>
          <w:rFonts w:ascii="Arial Narrow" w:hAnsi="Arial Narrow" w:cs="Arial"/>
          <w:bCs/>
          <w:iCs/>
          <w:szCs w:val="24"/>
        </w:rPr>
        <w:t xml:space="preserve"> - powierzchniowa warstwa gruntu o zawartości, co najmniej 2% części organicznych. Grubość warstwy ziemi urodzajnej zależna jest od głębokości zalegania.</w:t>
      </w:r>
    </w:p>
    <w:p w:rsidR="00163350" w:rsidRPr="00BA1428" w:rsidRDefault="00163350" w:rsidP="00163350">
      <w:pPr>
        <w:jc w:val="both"/>
        <w:rPr>
          <w:rFonts w:ascii="Arial Narrow" w:hAnsi="Arial Narrow" w:cs="Times-Roman"/>
          <w:bCs/>
          <w:spacing w:val="-3"/>
          <w:kern w:val="24"/>
          <w:szCs w:val="24"/>
        </w:rPr>
      </w:pPr>
      <w:r w:rsidRPr="00BA1428">
        <w:rPr>
          <w:rFonts w:ascii="Arial Narrow" w:hAnsi="Arial Narrow" w:cs="Times-Roman"/>
          <w:b/>
          <w:bCs/>
          <w:spacing w:val="-3"/>
          <w:kern w:val="24"/>
          <w:szCs w:val="24"/>
        </w:rPr>
        <w:t>Zrębki</w:t>
      </w:r>
      <w:r w:rsidRPr="00BA1428">
        <w:rPr>
          <w:rFonts w:ascii="Arial Narrow" w:hAnsi="Arial Narrow" w:cs="Times-Roman"/>
          <w:bCs/>
          <w:spacing w:val="-3"/>
          <w:kern w:val="24"/>
          <w:szCs w:val="24"/>
        </w:rPr>
        <w:t xml:space="preserve"> - materiał, uzyskany poprzez rozdrobnienie specjalnymi maszynami </w:t>
      </w:r>
      <w:proofErr w:type="spellStart"/>
      <w:r w:rsidRPr="00BA1428">
        <w:rPr>
          <w:rFonts w:ascii="Arial Narrow" w:hAnsi="Arial Narrow" w:cs="Times-Roman"/>
          <w:bCs/>
          <w:spacing w:val="-3"/>
          <w:kern w:val="24"/>
          <w:szCs w:val="24"/>
        </w:rPr>
        <w:t>drągowizny</w:t>
      </w:r>
      <w:proofErr w:type="spellEnd"/>
      <w:r w:rsidRPr="00BA1428">
        <w:rPr>
          <w:rFonts w:ascii="Arial Narrow" w:hAnsi="Arial Narrow" w:cs="Times-Roman"/>
          <w:bCs/>
          <w:spacing w:val="-3"/>
          <w:kern w:val="24"/>
          <w:szCs w:val="24"/>
        </w:rPr>
        <w:t>, gałęzi i karpiny z usunięcia zieleni.</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u w:val="single"/>
        </w:rPr>
      </w:pPr>
      <w:r w:rsidRPr="00BA1428">
        <w:rPr>
          <w:rFonts w:ascii="Arial Narrow" w:hAnsi="Arial Narrow" w:cs="Arial"/>
          <w:b/>
          <w:spacing w:val="-3"/>
          <w:szCs w:val="24"/>
          <w:u w:val="single"/>
        </w:rPr>
        <w:t>Pozostałe:</w:t>
      </w:r>
    </w:p>
    <w:p w:rsidR="00163350" w:rsidRPr="00BA1428" w:rsidRDefault="00163350" w:rsidP="00163350">
      <w:pPr>
        <w:pStyle w:val="Default"/>
        <w:rPr>
          <w:rFonts w:ascii="Arial Narrow" w:hAnsi="Arial Narrow"/>
          <w:b/>
          <w:bCs/>
        </w:rPr>
      </w:pPr>
      <w:r w:rsidRPr="00BA1428">
        <w:rPr>
          <w:rFonts w:ascii="Arial Narrow" w:hAnsi="Arial Narrow"/>
          <w:b/>
          <w:bCs/>
        </w:rPr>
        <w:t xml:space="preserve">Badanie identyczności </w:t>
      </w:r>
      <w:r w:rsidRPr="00BA1428">
        <w:rPr>
          <w:rFonts w:ascii="Arial Narrow" w:hAnsi="Arial Narrow"/>
        </w:rPr>
        <w:t xml:space="preserve">– badanie mające na celu określenie, czy wytypowane </w:t>
      </w:r>
      <w:proofErr w:type="spellStart"/>
      <w:r w:rsidRPr="00BA1428">
        <w:rPr>
          <w:rFonts w:ascii="Arial Narrow" w:hAnsi="Arial Narrow"/>
        </w:rPr>
        <w:t>zaroby</w:t>
      </w:r>
      <w:proofErr w:type="spellEnd"/>
      <w:r w:rsidRPr="00BA1428">
        <w:rPr>
          <w:rFonts w:ascii="Arial Narrow" w:hAnsi="Arial Narrow"/>
        </w:rPr>
        <w:t xml:space="preserve"> lub ładunki pochodzą z odpowiedniej populacji o potwierdzonej zgodności</w:t>
      </w:r>
    </w:p>
    <w:p w:rsidR="00163350" w:rsidRPr="00BA1428" w:rsidRDefault="00163350" w:rsidP="00163350">
      <w:pPr>
        <w:pStyle w:val="Default"/>
        <w:rPr>
          <w:rFonts w:ascii="Arial Narrow" w:hAnsi="Arial Narrow"/>
        </w:rPr>
      </w:pPr>
      <w:r w:rsidRPr="00BA1428">
        <w:rPr>
          <w:rFonts w:ascii="Arial Narrow" w:hAnsi="Arial Narrow"/>
          <w:b/>
          <w:bCs/>
        </w:rPr>
        <w:lastRenderedPageBreak/>
        <w:t xml:space="preserve">Badanie zgodności i ocena zgodności </w:t>
      </w:r>
      <w:r w:rsidRPr="00BA1428">
        <w:rPr>
          <w:rFonts w:ascii="Arial Narrow" w:hAnsi="Arial Narrow"/>
        </w:rPr>
        <w:t>– badanie wykonywane przez producenta w celu oceny zgodności betonu, czyli systematycznej kontroli stopnia, w jakim wyrób spełnia wyspecyfikowane wymagania</w:t>
      </w:r>
    </w:p>
    <w:p w:rsidR="00163350" w:rsidRPr="00BA1428" w:rsidRDefault="00163350" w:rsidP="00163350">
      <w:pPr>
        <w:tabs>
          <w:tab w:val="left" w:pos="-1725"/>
          <w:tab w:val="left" w:pos="-1005"/>
          <w:tab w:val="left" w:pos="-285"/>
          <w:tab w:val="left" w:pos="851"/>
          <w:tab w:val="left" w:pos="1155"/>
          <w:tab w:val="left" w:pos="1443"/>
          <w:tab w:val="left" w:pos="2595"/>
          <w:tab w:val="left" w:pos="3315"/>
          <w:tab w:val="left" w:pos="4035"/>
          <w:tab w:val="left" w:pos="4755"/>
          <w:tab w:val="left" w:pos="5475"/>
          <w:tab w:val="left" w:pos="6195"/>
          <w:tab w:val="left" w:pos="6915"/>
          <w:tab w:val="left" w:pos="763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Budowla drogowa</w:t>
      </w:r>
      <w:r w:rsidRPr="00BA1428">
        <w:rPr>
          <w:rFonts w:ascii="Arial Narrow" w:hAnsi="Arial Narrow" w:cs="Arial"/>
          <w:spacing w:val="-3"/>
          <w:szCs w:val="24"/>
        </w:rPr>
        <w:t xml:space="preserve"> – obiekt budowlany, </w:t>
      </w:r>
      <w:proofErr w:type="gramStart"/>
      <w:r w:rsidRPr="00BA1428">
        <w:rPr>
          <w:rFonts w:ascii="Arial Narrow" w:hAnsi="Arial Narrow" w:cs="Arial"/>
          <w:spacing w:val="-3"/>
          <w:szCs w:val="24"/>
        </w:rPr>
        <w:t>nie będący</w:t>
      </w:r>
      <w:proofErr w:type="gramEnd"/>
      <w:r w:rsidRPr="00BA1428">
        <w:rPr>
          <w:rFonts w:ascii="Arial Narrow" w:hAnsi="Arial Narrow" w:cs="Arial"/>
          <w:spacing w:val="-3"/>
          <w:szCs w:val="24"/>
        </w:rPr>
        <w:t xml:space="preserve"> budynkiem, stanowiący całość techniczno- użytkową (droga) albo jego część stanowiącą odrębny element konstrukcyjny lub technologiczny (obiekt mostowy, korpus ziemny, węzeł).</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Chodnik</w:t>
      </w:r>
      <w:r w:rsidRPr="00BA1428">
        <w:rPr>
          <w:rFonts w:ascii="Arial Narrow" w:hAnsi="Arial Narrow" w:cs="Arial"/>
          <w:spacing w:val="-3"/>
          <w:szCs w:val="24"/>
        </w:rPr>
        <w:t xml:space="preserve"> – wyznaczony pas terenu przy jezdni lub odsunięty od jezdni, przeznaczony do ruchu pieszych.</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 xml:space="preserve">Długość mostu </w:t>
      </w:r>
      <w:r w:rsidRPr="00BA1428">
        <w:rPr>
          <w:rFonts w:ascii="Arial Narrow" w:hAnsi="Arial Narrow" w:cs="Arial"/>
          <w:spacing w:val="-3"/>
          <w:szCs w:val="24"/>
        </w:rPr>
        <w:t xml:space="preserve">– odległość między zewnętrznymi krawędziami pomostu, a w przypadku mostów łukowych z </w:t>
      </w:r>
      <w:proofErr w:type="spellStart"/>
      <w:r w:rsidRPr="00BA1428">
        <w:rPr>
          <w:rFonts w:ascii="Arial Narrow" w:hAnsi="Arial Narrow" w:cs="Arial"/>
          <w:spacing w:val="-3"/>
          <w:szCs w:val="24"/>
        </w:rPr>
        <w:t>nadsypką</w:t>
      </w:r>
      <w:proofErr w:type="spellEnd"/>
      <w:r w:rsidRPr="00BA1428">
        <w:rPr>
          <w:rFonts w:ascii="Arial Narrow" w:hAnsi="Arial Narrow" w:cs="Arial"/>
          <w:spacing w:val="-3"/>
          <w:szCs w:val="24"/>
        </w:rPr>
        <w:t xml:space="preserve"> - odległość w świetle podstaw sklepienia mierzona w osi jezdni drogowej.</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Droga</w:t>
      </w:r>
      <w:r w:rsidRPr="00BA1428">
        <w:rPr>
          <w:rFonts w:ascii="Arial Narrow" w:hAnsi="Arial Narrow" w:cs="Arial"/>
          <w:spacing w:val="-3"/>
          <w:szCs w:val="24"/>
        </w:rPr>
        <w:t xml:space="preserve"> – wydzielony pas terenu przeznaczony do ruchu lub postoju pojazdów oraz ruchu pieszych wraz z wszelkimi urządzeniami technicznymi związanymi z prowadzeniem i zabezpieczeniem ruchu.</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Droga tymczasowa (montażowa)</w:t>
      </w:r>
      <w:r w:rsidRPr="00BA1428">
        <w:rPr>
          <w:rFonts w:ascii="Arial Narrow" w:hAnsi="Arial Narrow" w:cs="Arial"/>
          <w:spacing w:val="-3"/>
          <w:szCs w:val="24"/>
        </w:rPr>
        <w:t xml:space="preserve"> – droga specjalnie przygotowana, przeznaczona do ruchu pojazdów obsługujących zadanie budowlane na czas jego wykonania, przewidziana do usunięcia po jego zakończeniu.</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Jezdnia</w:t>
      </w:r>
      <w:r w:rsidRPr="00BA1428">
        <w:rPr>
          <w:rFonts w:ascii="Arial Narrow" w:hAnsi="Arial Narrow" w:cs="Arial"/>
          <w:spacing w:val="-3"/>
          <w:szCs w:val="24"/>
        </w:rPr>
        <w:t xml:space="preserve"> – część korony drogi przeznaczona do ruchu pojazdów</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Kaseta znaku</w:t>
      </w:r>
      <w:r w:rsidRPr="00BA1428">
        <w:rPr>
          <w:rFonts w:ascii="Arial Narrow" w:hAnsi="Arial Narrow" w:cs="Arial"/>
          <w:spacing w:val="-3"/>
          <w:szCs w:val="24"/>
        </w:rPr>
        <w:t xml:space="preserve"> - rodzaj tarczy znaku w formie konstrukcji w kształcie graniastosłupa prostego lub walca.</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Konstrukcja bezpieczna</w:t>
      </w:r>
      <w:r w:rsidRPr="00BA1428">
        <w:rPr>
          <w:rFonts w:ascii="Arial Narrow" w:hAnsi="Arial Narrow" w:cs="Arial"/>
          <w:spacing w:val="-3"/>
          <w:szCs w:val="24"/>
        </w:rPr>
        <w:t xml:space="preserve"> - konstrukcja wsporcza znaku spełniająca wymagania normy: PN-EN 12767 w określonych kategoriach pochłaniania energii zderzenia oraz poziomach bezpieczeństwa użytkowników pojazdu większych od zera.</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 xml:space="preserve">Konstrukcja nośna (przęsło lub przęsła obiektu mostowego) </w:t>
      </w:r>
      <w:r w:rsidRPr="00BA1428">
        <w:rPr>
          <w:rFonts w:ascii="Arial Narrow" w:hAnsi="Arial Narrow" w:cs="Arial"/>
          <w:spacing w:val="-3"/>
          <w:szCs w:val="24"/>
        </w:rPr>
        <w:t>– część obiektu oparta na podporach mostowych, tworząca ustrój niosący dla przeniesienia ruchu pojazdów lub pieszych.</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Konstrukcja wsporcza znaku</w:t>
      </w:r>
      <w:r w:rsidRPr="00BA1428">
        <w:rPr>
          <w:rFonts w:ascii="Arial Narrow" w:hAnsi="Arial Narrow" w:cs="Arial"/>
          <w:spacing w:val="-3"/>
          <w:szCs w:val="24"/>
        </w:rPr>
        <w:t xml:space="preserve"> - każdy rodzaj konstrukcji (słupek, słup, kratownica, wysięgnik, bramownica, wspornik itp.) wraz z fundamentem (jeżeli jest stosowany), gwarantujący przenoszenie obciążeń zmiennych i stałych działających na konstrukcję i zamontowane na niej znaki.</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Koryto</w:t>
      </w:r>
      <w:r w:rsidRPr="00BA1428">
        <w:rPr>
          <w:rFonts w:ascii="Arial Narrow" w:hAnsi="Arial Narrow" w:cs="Arial"/>
          <w:spacing w:val="-3"/>
          <w:szCs w:val="24"/>
        </w:rPr>
        <w:t xml:space="preserve"> – element uformowany w korpusie drogowym w celu ułożenia w nim konstrukcji nawierzchni</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Kotwa (ściąg)</w:t>
      </w:r>
      <w:r w:rsidRPr="00BA1428">
        <w:rPr>
          <w:rFonts w:ascii="Arial Narrow" w:hAnsi="Arial Narrow" w:cs="Arial"/>
          <w:spacing w:val="-3"/>
          <w:szCs w:val="24"/>
        </w:rPr>
        <w:t xml:space="preserve"> - stalowy pręt ze stali żebrowanej służący do połączenia płyt pod szczelinami podłużnymi w nawierzchni betonowej.</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Krawężniki betonowe</w:t>
      </w:r>
      <w:r w:rsidRPr="00BA1428">
        <w:rPr>
          <w:rFonts w:ascii="Arial Narrow" w:hAnsi="Arial Narrow" w:cs="Arial"/>
          <w:spacing w:val="-3"/>
          <w:szCs w:val="24"/>
        </w:rPr>
        <w:t xml:space="preserve"> - prefabrykat betonowy, jako oddzielny element lub w połączeniu z innymi elementami, przeznaczony do oddzielenia powierzchni znajdujących się na tym samym poziomie lub na różnych poziomach, stosowany w celu ograniczenia albo wyznaczenia granicy rzeczywistej lub wizualnej oraz jako oddzielenie pomiędzy powierzchniami poddanymi różnym rodzajom ruchu drogowego</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Lico znaku</w:t>
      </w:r>
      <w:r w:rsidRPr="00BA1428">
        <w:rPr>
          <w:rFonts w:ascii="Arial Narrow" w:hAnsi="Arial Narrow" w:cs="Arial"/>
          <w:spacing w:val="-3"/>
          <w:szCs w:val="24"/>
        </w:rPr>
        <w:t xml:space="preserve"> - przednia część znaku, wykonana z materiału o właściwościach odblaskowych (o odbiciu powrotnym - </w:t>
      </w:r>
      <w:proofErr w:type="spellStart"/>
      <w:r w:rsidRPr="00BA1428">
        <w:rPr>
          <w:rFonts w:ascii="Arial Narrow" w:hAnsi="Arial Narrow" w:cs="Arial"/>
          <w:spacing w:val="-3"/>
          <w:szCs w:val="24"/>
        </w:rPr>
        <w:t>współdrożnym</w:t>
      </w:r>
      <w:proofErr w:type="spellEnd"/>
      <w:r w:rsidRPr="00BA1428">
        <w:rPr>
          <w:rFonts w:ascii="Arial Narrow" w:hAnsi="Arial Narrow" w:cs="Arial"/>
          <w:spacing w:val="-3"/>
          <w:szCs w:val="24"/>
        </w:rPr>
        <w:t>) posiadające parametry zgodne z Tab.1.7 Załącznika Nr 1 do Rozporządzenia Ministra Infrastruktury z dnia 3 lipca 2003 r., wraz z naniesioną treścią.</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Ława</w:t>
      </w:r>
      <w:r w:rsidRPr="00BA1428">
        <w:rPr>
          <w:rFonts w:ascii="Arial Narrow" w:hAnsi="Arial Narrow" w:cs="Arial"/>
          <w:spacing w:val="-3"/>
          <w:szCs w:val="24"/>
        </w:rPr>
        <w:t xml:space="preserve"> - warstwa nośna z betonu służąca do umocnienia krawężnika oraz przenosząca obciążenie krawężnika na podłoże gruntowe; rozróżniamy ławy betonowe z oporem lub zwykłe.</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Materiały</w:t>
      </w:r>
      <w:r w:rsidRPr="00BA1428">
        <w:rPr>
          <w:rFonts w:ascii="Arial Narrow" w:hAnsi="Arial Narrow" w:cs="Arial"/>
          <w:spacing w:val="-3"/>
          <w:szCs w:val="24"/>
        </w:rPr>
        <w:t xml:space="preserve"> – wszelkie tworzywa niezbędne do wykonania Robót, zgodne z Programem funkcjonalno-użytkowym, zaakceptowane przez Inżyniera</w:t>
      </w:r>
    </w:p>
    <w:p w:rsidR="00163350" w:rsidRPr="00BA1428" w:rsidRDefault="00163350" w:rsidP="00163350">
      <w:pPr>
        <w:pStyle w:val="Default"/>
        <w:rPr>
          <w:rFonts w:ascii="Arial Narrow" w:hAnsi="Arial Narrow"/>
        </w:rPr>
      </w:pPr>
      <w:r w:rsidRPr="00BA1428">
        <w:rPr>
          <w:rFonts w:ascii="Arial Narrow" w:hAnsi="Arial Narrow"/>
          <w:b/>
          <w:bCs/>
        </w:rPr>
        <w:t xml:space="preserve">Miejsce dostawy betonu konstrukcyjnego napowietrzonego </w:t>
      </w:r>
      <w:r w:rsidRPr="00BA1428">
        <w:rPr>
          <w:rFonts w:ascii="Arial Narrow" w:hAnsi="Arial Narrow"/>
        </w:rPr>
        <w:t xml:space="preserve">– miejsce wylotu mieszanki z pompy lub miejsce rozładunku mieszanki z </w:t>
      </w:r>
      <w:proofErr w:type="spellStart"/>
      <w:r w:rsidRPr="00BA1428">
        <w:rPr>
          <w:rFonts w:ascii="Arial Narrow" w:hAnsi="Arial Narrow"/>
        </w:rPr>
        <w:t>betonowozu</w:t>
      </w:r>
      <w:proofErr w:type="spellEnd"/>
      <w:r w:rsidRPr="00BA1428">
        <w:rPr>
          <w:rFonts w:ascii="Arial Narrow" w:hAnsi="Arial Narrow"/>
        </w:rPr>
        <w:t>, gdy nie stosuje się pompowania</w:t>
      </w:r>
    </w:p>
    <w:p w:rsidR="00163350" w:rsidRPr="00BA1428" w:rsidRDefault="00163350" w:rsidP="00163350">
      <w:pPr>
        <w:pStyle w:val="Default"/>
        <w:rPr>
          <w:rFonts w:ascii="Arial Narrow" w:hAnsi="Arial Narrow"/>
        </w:rPr>
      </w:pPr>
      <w:r w:rsidRPr="00BA1428">
        <w:rPr>
          <w:rFonts w:ascii="Arial Narrow" w:hAnsi="Arial Narrow"/>
          <w:b/>
          <w:bCs/>
        </w:rPr>
        <w:t xml:space="preserve">Mieszanka związana spoiwem hydraulicznym </w:t>
      </w:r>
      <w:r w:rsidRPr="00BA1428">
        <w:rPr>
          <w:rFonts w:ascii="Arial Narrow" w:hAnsi="Arial Narrow"/>
        </w:rPr>
        <w:t>– mieszanka, w której następuje wiązanie i twardnienie na skutek reakcji hydraulicznych</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 xml:space="preserve">Most </w:t>
      </w:r>
      <w:r w:rsidRPr="00BA1428">
        <w:rPr>
          <w:rFonts w:ascii="Arial Narrow" w:hAnsi="Arial Narrow" w:cs="Arial"/>
          <w:spacing w:val="-3"/>
          <w:szCs w:val="24"/>
        </w:rPr>
        <w:t>– obiekt zbudowany nad przeszkodą wodną dla zapewnienia komunikacji drogowej i ruchu pieszego.</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Niweleta</w:t>
      </w:r>
      <w:r w:rsidRPr="00BA1428">
        <w:rPr>
          <w:rFonts w:ascii="Arial Narrow" w:hAnsi="Arial Narrow" w:cs="Arial"/>
          <w:spacing w:val="-3"/>
          <w:szCs w:val="24"/>
        </w:rPr>
        <w:t xml:space="preserve"> – wysokościowe i geometryczne rozwinięcie na płaszczyźnie pionowego przekroju w osi drogi lub obiektu mostowego</w:t>
      </w:r>
    </w:p>
    <w:p w:rsidR="00163350" w:rsidRPr="00BA1428" w:rsidRDefault="00163350" w:rsidP="00163350">
      <w:pPr>
        <w:tabs>
          <w:tab w:val="left" w:pos="-1725"/>
          <w:tab w:val="left" w:pos="-1005"/>
          <w:tab w:val="left" w:pos="-285"/>
          <w:tab w:val="left" w:pos="435"/>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 xml:space="preserve">Obiekt mostowy </w:t>
      </w:r>
      <w:r w:rsidRPr="00BA1428">
        <w:rPr>
          <w:rFonts w:ascii="Arial Narrow" w:hAnsi="Arial Narrow" w:cs="Arial"/>
          <w:spacing w:val="-3"/>
          <w:szCs w:val="24"/>
        </w:rPr>
        <w:t>– most, wiadukt, estakada, tunel, kładka dla pieszych i przepust.</w:t>
      </w:r>
    </w:p>
    <w:p w:rsidR="00163350" w:rsidRPr="00BA1428" w:rsidRDefault="00163350" w:rsidP="00163350">
      <w:pPr>
        <w:tabs>
          <w:tab w:val="left" w:pos="-1725"/>
          <w:tab w:val="left" w:pos="-1005"/>
          <w:tab w:val="left" w:pos="-285"/>
          <w:tab w:val="left" w:pos="435"/>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 xml:space="preserve">Objazd tymczasowy </w:t>
      </w:r>
      <w:r w:rsidRPr="00BA1428">
        <w:rPr>
          <w:rFonts w:ascii="Arial Narrow" w:hAnsi="Arial Narrow" w:cs="Arial"/>
          <w:spacing w:val="-3"/>
          <w:szCs w:val="24"/>
        </w:rPr>
        <w:t>– droga specjalnie przygotowana i odpowiednio utrzymana do przeprowadzenia ruchu publicznego na okres budowy</w:t>
      </w:r>
    </w:p>
    <w:p w:rsidR="00163350" w:rsidRPr="00BA1428" w:rsidRDefault="00163350" w:rsidP="00163350">
      <w:pPr>
        <w:pStyle w:val="Default"/>
        <w:rPr>
          <w:rFonts w:ascii="Arial Narrow" w:hAnsi="Arial Narrow"/>
          <w:b/>
        </w:rPr>
      </w:pPr>
      <w:r w:rsidRPr="00BA1428">
        <w:rPr>
          <w:rFonts w:ascii="Arial Narrow" w:hAnsi="Arial Narrow"/>
          <w:b/>
          <w:bCs/>
        </w:rPr>
        <w:t xml:space="preserve">Oddziaływanie środowiska </w:t>
      </w:r>
      <w:r w:rsidRPr="00BA1428">
        <w:rPr>
          <w:rFonts w:ascii="Arial Narrow" w:hAnsi="Arial Narrow"/>
        </w:rPr>
        <w:t>- oddziaływania chemiczne i fizyczne, wpływające na beton, lub na zbrojenie, lub inne znajdujące się w nim elementy metalowe, które w projekcie konstrukcyjnym nie zostały uwzględnione jako obciążenia</w:t>
      </w:r>
    </w:p>
    <w:p w:rsidR="00163350" w:rsidRPr="00BA1428" w:rsidRDefault="00163350" w:rsidP="00163350">
      <w:pPr>
        <w:pStyle w:val="Default"/>
        <w:rPr>
          <w:rFonts w:ascii="Arial Narrow" w:hAnsi="Arial Narrow"/>
        </w:rPr>
      </w:pPr>
      <w:r w:rsidRPr="00BA1428">
        <w:rPr>
          <w:rFonts w:ascii="Arial Narrow" w:hAnsi="Arial Narrow"/>
          <w:b/>
        </w:rPr>
        <w:lastRenderedPageBreak/>
        <w:t>Odporność na penetrację wody</w:t>
      </w:r>
      <w:r w:rsidRPr="00BA1428">
        <w:rPr>
          <w:rFonts w:ascii="Arial Narrow" w:hAnsi="Arial Narrow"/>
        </w:rPr>
        <w:t xml:space="preserve"> – maksymalna głębokość penetracji wody pod ciśnieniem określona zgodnie z normą PN-EN 12390-8</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Odpowiednia (bliska) zgodność</w:t>
      </w:r>
      <w:r w:rsidRPr="00BA1428">
        <w:rPr>
          <w:rFonts w:ascii="Arial Narrow" w:hAnsi="Arial Narrow" w:cs="Arial"/>
          <w:spacing w:val="-3"/>
          <w:szCs w:val="24"/>
        </w:rPr>
        <w:t xml:space="preserve"> – zgodność wykonywanych Robót z dopuszczonymi tolerancjami, a jeśli przedział tolerancji nie został określony - z przeciętnymi tolerancjami, przyjmowanymi zwyczajowo dla danego rodzaju Robót budowlanych</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Pobocze</w:t>
      </w:r>
      <w:r w:rsidRPr="00BA1428">
        <w:rPr>
          <w:rFonts w:ascii="Arial Narrow" w:hAnsi="Arial Narrow" w:cs="Arial"/>
          <w:spacing w:val="-3"/>
          <w:szCs w:val="24"/>
        </w:rPr>
        <w:t xml:space="preserve"> – część korony drogi przeznaczona do chwilowego postoju pojazdów, umieszczenia urządzeń organizacji i bezpieczeństwa ruchu oraz do ruchu pieszych, służąca jednocześnie do bocznego oparcia konstrukcji nawierzchni.</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Podsypka</w:t>
      </w:r>
      <w:r w:rsidRPr="00BA1428">
        <w:rPr>
          <w:rFonts w:ascii="Arial Narrow" w:hAnsi="Arial Narrow" w:cs="Arial"/>
          <w:spacing w:val="-3"/>
          <w:szCs w:val="24"/>
        </w:rPr>
        <w:t xml:space="preserve"> - warstwa wyrównawcza ułożona bezpośrednio na podłożu lub ławie</w:t>
      </w:r>
    </w:p>
    <w:p w:rsidR="00163350" w:rsidRPr="00BA1428" w:rsidRDefault="00163350" w:rsidP="00163350">
      <w:pPr>
        <w:pStyle w:val="Default"/>
        <w:rPr>
          <w:rFonts w:ascii="Arial Narrow" w:hAnsi="Arial Narrow"/>
        </w:rPr>
      </w:pPr>
      <w:r w:rsidRPr="00BA1428">
        <w:rPr>
          <w:rFonts w:ascii="Arial Narrow" w:hAnsi="Arial Narrow"/>
          <w:b/>
        </w:rPr>
        <w:t xml:space="preserve">Pojemnik </w:t>
      </w:r>
      <w:r w:rsidRPr="00BA1428">
        <w:rPr>
          <w:rFonts w:ascii="Arial Narrow" w:hAnsi="Arial Narrow"/>
        </w:rPr>
        <w:t>– plastikowe naczynie z dnem o pojemności powyżej 1,5 l do uprawy roślin</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 xml:space="preserve">Polecenie Inżyniera </w:t>
      </w:r>
      <w:r w:rsidRPr="00BA1428">
        <w:rPr>
          <w:rFonts w:ascii="Arial Narrow" w:hAnsi="Arial Narrow" w:cs="Arial"/>
          <w:spacing w:val="-3"/>
          <w:szCs w:val="24"/>
        </w:rPr>
        <w:t>– wszelkie polecenia przekazane Wykonawcy przez Inżyniera, w formie pisemnej, dotyczące sposobu realizacji Robót lub innych spraw związanych z prowadzeniem budowy</w:t>
      </w:r>
    </w:p>
    <w:p w:rsidR="00163350" w:rsidRPr="00BA1428" w:rsidRDefault="00163350" w:rsidP="00163350">
      <w:pPr>
        <w:tabs>
          <w:tab w:val="left" w:pos="-1725"/>
          <w:tab w:val="left" w:pos="-1005"/>
          <w:tab w:val="left" w:pos="-285"/>
          <w:tab w:val="left" w:pos="426"/>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Przepust</w:t>
      </w:r>
      <w:r w:rsidRPr="00BA1428">
        <w:rPr>
          <w:rFonts w:ascii="Arial Narrow" w:hAnsi="Arial Narrow" w:cs="Arial"/>
          <w:spacing w:val="-3"/>
          <w:szCs w:val="24"/>
        </w:rPr>
        <w:t xml:space="preserve"> – budowla o przekroju poprzecznym zamkniętym, przeznaczoną do przeprowadzenia cieków, szlaków wędrówek zwierząt dziko żyjących lub urządzeń technicznych przez nasyp drogi</w:t>
      </w:r>
    </w:p>
    <w:p w:rsidR="00163350" w:rsidRPr="00BA1428" w:rsidRDefault="00163350" w:rsidP="00163350">
      <w:pPr>
        <w:tabs>
          <w:tab w:val="left" w:pos="-1725"/>
          <w:tab w:val="left" w:pos="-1005"/>
          <w:tab w:val="left" w:pos="-285"/>
          <w:tab w:val="left" w:pos="426"/>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Przeszkoda naturalna</w:t>
      </w:r>
      <w:r w:rsidRPr="00BA1428">
        <w:rPr>
          <w:rFonts w:ascii="Arial Narrow" w:hAnsi="Arial Narrow" w:cs="Arial"/>
          <w:spacing w:val="-3"/>
          <w:szCs w:val="24"/>
        </w:rPr>
        <w:t xml:space="preserve"> – element środowiska naturalnego, stanowiący utrudnienie w realizacji zadania budowlanego, na przykład dolina, bagno, rzeka, szlak wędrówek dzikich zwierząt itp.</w:t>
      </w:r>
    </w:p>
    <w:p w:rsidR="00163350" w:rsidRPr="00BA1428" w:rsidRDefault="00163350" w:rsidP="00163350">
      <w:pPr>
        <w:tabs>
          <w:tab w:val="left" w:pos="-1725"/>
          <w:tab w:val="left" w:pos="-1005"/>
          <w:tab w:val="left" w:pos="-285"/>
          <w:tab w:val="left" w:pos="426"/>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Przeszkoda sztuczna</w:t>
      </w:r>
      <w:r w:rsidRPr="00BA1428">
        <w:rPr>
          <w:rFonts w:ascii="Arial Narrow" w:hAnsi="Arial Narrow" w:cs="Arial"/>
          <w:spacing w:val="-3"/>
          <w:szCs w:val="24"/>
        </w:rPr>
        <w:t xml:space="preserve"> – dzieło ludzkie, stanowiące utrudnienie w realizacji zadania budowlanego, na przykład droga, kolej, rurociąg, kanał, ciąg pieszy lub rowerowy itp.</w:t>
      </w:r>
    </w:p>
    <w:p w:rsidR="00163350" w:rsidRPr="00BA1428" w:rsidRDefault="00163350" w:rsidP="00163350">
      <w:pPr>
        <w:tabs>
          <w:tab w:val="left" w:pos="-1725"/>
          <w:tab w:val="left" w:pos="-1005"/>
          <w:tab w:val="left" w:pos="-285"/>
          <w:tab w:val="left" w:pos="426"/>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 xml:space="preserve">Przyczółek </w:t>
      </w:r>
      <w:r w:rsidRPr="00BA1428">
        <w:rPr>
          <w:rFonts w:ascii="Arial Narrow" w:hAnsi="Arial Narrow" w:cs="Arial"/>
          <w:spacing w:val="-3"/>
          <w:szCs w:val="24"/>
        </w:rPr>
        <w:t>– skrajna podpora obiektu mostowego. Może składać się z pełnej ściany, słupów lub innych form konstrukcyjnych, np. skrzyń, komór.</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Rekultywacja</w:t>
      </w:r>
      <w:r w:rsidRPr="00BA1428">
        <w:rPr>
          <w:rFonts w:ascii="Arial Narrow" w:hAnsi="Arial Narrow" w:cs="Arial"/>
          <w:spacing w:val="-3"/>
          <w:szCs w:val="24"/>
        </w:rPr>
        <w:t xml:space="preserve"> – roboty związane z nadaniem lub przywróceniem gruntom zdegradowanym albo zdewastowanym wartości użytkowych lub przyrodniczych przez właściwe ukształtowanie rzeźby terenu, poprawienie właściwości fizycznych i chemicznych, uregulowanie stosunków wodnych, odtworzenie gleb, umocnienie skarp oraz odbudowanie lub zbudowanie niezbędnych dróg</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 xml:space="preserve">Rozpiętość teoretyczna </w:t>
      </w:r>
      <w:r w:rsidRPr="00BA1428">
        <w:rPr>
          <w:rFonts w:ascii="Arial Narrow" w:hAnsi="Arial Narrow" w:cs="Arial"/>
          <w:spacing w:val="-3"/>
          <w:szCs w:val="24"/>
        </w:rPr>
        <w:t>– odległość między punktami podparcia (łożyskami), przęsła mostowego</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Szczelina skurczowa poprzeczna</w:t>
      </w:r>
      <w:r w:rsidRPr="00BA1428">
        <w:rPr>
          <w:rFonts w:ascii="Arial Narrow" w:hAnsi="Arial Narrow" w:cs="Arial"/>
          <w:spacing w:val="-3"/>
          <w:szCs w:val="24"/>
        </w:rPr>
        <w:t xml:space="preserve"> (pozorna) - szczelina na pełnej grubości płyty, powstająca na skutek nacięcia (określonych wymiarów) powierzchni płyty piłą tarczową. </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Szerokość całkowita obiektu (mostu/wiaduktu)</w:t>
      </w:r>
      <w:r w:rsidRPr="00BA1428">
        <w:rPr>
          <w:rFonts w:ascii="Arial Narrow" w:hAnsi="Arial Narrow" w:cs="Arial"/>
          <w:spacing w:val="-3"/>
          <w:szCs w:val="24"/>
        </w:rPr>
        <w:t xml:space="preserve"> – odległość między zewnętrznymi krawędziami konstrukcji obiektu, mierzona w linii prostopadłej do osi podłużnej, obejmuje całkowitą szerokość konstrukcyjną ustroju niosącego.</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Szerokość użytkowa obiektu</w:t>
      </w:r>
      <w:r w:rsidRPr="00BA1428">
        <w:rPr>
          <w:rFonts w:ascii="Arial Narrow" w:hAnsi="Arial Narrow" w:cs="Arial"/>
          <w:spacing w:val="-3"/>
          <w:szCs w:val="24"/>
        </w:rPr>
        <w:t xml:space="preserve"> – szerokość jezdni (nawierzchni) przeznaczona dla poszczególnych rodzajów ruchu oraz szerokość chodników mierzona w świetle poręczy mostowych z wyłączeniem konstrukcji przy jezdni dołem oddzielającej ruch kołowy od ruchu pieszego</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Ściany oporowe z gruntu zbrojonego</w:t>
      </w:r>
      <w:r w:rsidRPr="00BA1428">
        <w:rPr>
          <w:rFonts w:ascii="Arial Narrow" w:hAnsi="Arial Narrow" w:cs="Arial"/>
          <w:spacing w:val="-3"/>
          <w:szCs w:val="24"/>
        </w:rPr>
        <w:t xml:space="preserve"> – budowla utrzymująca w stanie stateczności uskok naziomu gruntów nasypowych za pomocą warstw gruntu zbrojonego.</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Ściany szczelinowe</w:t>
      </w:r>
      <w:r w:rsidRPr="00BA1428">
        <w:rPr>
          <w:rFonts w:ascii="Arial Narrow" w:hAnsi="Arial Narrow" w:cs="Arial"/>
          <w:spacing w:val="-3"/>
          <w:szCs w:val="24"/>
        </w:rPr>
        <w:t xml:space="preserve"> – ściana z betonu lub żelbetu wykonywana w gruncie. Beton jest układany przez rurę wlewową pod cieczą stabilizującą w przypadku szczelin zabezpieczanych cieczami, albo w niektórych przypadkach na sucho.</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Tarcza znaku</w:t>
      </w:r>
      <w:r w:rsidRPr="00BA1428">
        <w:rPr>
          <w:rFonts w:ascii="Arial Narrow" w:hAnsi="Arial Narrow" w:cs="Arial"/>
          <w:spacing w:val="-3"/>
          <w:szCs w:val="24"/>
        </w:rPr>
        <w:t xml:space="preserve"> - płaska sztywna powierzchnia, na której w sposób trwały umieszczone jest lico znaku</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Uchwyt montażowy</w:t>
      </w:r>
      <w:r w:rsidRPr="00BA1428">
        <w:rPr>
          <w:rFonts w:ascii="Arial Narrow" w:hAnsi="Arial Narrow" w:cs="Arial"/>
          <w:spacing w:val="-3"/>
          <w:szCs w:val="24"/>
        </w:rPr>
        <w:t xml:space="preserve"> - element służący do zamocowania w sposób stabilny a równocześnie rozłączny tarczy znaku do konstrukcji wsporczej</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Urządzenia odwadniające</w:t>
      </w:r>
      <w:r w:rsidRPr="00BA1428">
        <w:rPr>
          <w:rFonts w:ascii="Arial Narrow" w:hAnsi="Arial Narrow" w:cs="Arial"/>
          <w:spacing w:val="-3"/>
          <w:szCs w:val="24"/>
        </w:rPr>
        <w:t xml:space="preserve"> - urządzenia i konstrukcje umożliwiające odprowadzenie wód powierzchniowych i gruntowych z pasa drogowego. </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Wiadukt</w:t>
      </w:r>
      <w:r w:rsidRPr="00BA1428">
        <w:rPr>
          <w:rFonts w:ascii="Arial Narrow" w:hAnsi="Arial Narrow" w:cs="Arial"/>
          <w:spacing w:val="-3"/>
          <w:szCs w:val="24"/>
        </w:rPr>
        <w:t xml:space="preserve"> – obiekt zbudowany nad linią kolejową lub inną drogą dla bezkolizyjnego zapewnienia komunikacji drogowej i ruchu pieszego</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Wymiar nominalny</w:t>
      </w:r>
      <w:r w:rsidRPr="00BA1428">
        <w:rPr>
          <w:rFonts w:ascii="Arial Narrow" w:hAnsi="Arial Narrow" w:cs="Arial"/>
          <w:spacing w:val="-3"/>
          <w:szCs w:val="24"/>
        </w:rPr>
        <w:t xml:space="preserve"> - wymiar krawężnika określony w celu jego wykonania, któremu powinien odpowiadać wymiar rzeczywisty w określonych granicach dopuszczalnych odchyłek</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Znak drogowy nowy</w:t>
      </w:r>
      <w:r w:rsidRPr="00BA1428">
        <w:rPr>
          <w:rFonts w:ascii="Arial Narrow" w:hAnsi="Arial Narrow" w:cs="Arial"/>
          <w:spacing w:val="-3"/>
          <w:szCs w:val="24"/>
        </w:rPr>
        <w:t xml:space="preserve"> - znak na drodze w okresie do 3 miesięcy od daty montażu, jednak nie dłużej niż 12 miesięcy od daty produkcji. </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lastRenderedPageBreak/>
        <w:t>Znak drogowy użytkowany (eksploatowany)</w:t>
      </w:r>
      <w:r w:rsidRPr="00BA1428">
        <w:rPr>
          <w:rFonts w:ascii="Arial Narrow" w:hAnsi="Arial Narrow" w:cs="Arial"/>
          <w:spacing w:val="-3"/>
          <w:szCs w:val="24"/>
        </w:rPr>
        <w:t xml:space="preserve"> - znak na drodze po upływie 3 miesięcy od daty montażu lub znak po 12 miesiącach od daty produkcji.</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Znak drogowy pionowy</w:t>
      </w:r>
      <w:r w:rsidRPr="00BA1428">
        <w:rPr>
          <w:rFonts w:ascii="Arial Narrow" w:hAnsi="Arial Narrow" w:cs="Arial"/>
          <w:spacing w:val="-3"/>
          <w:szCs w:val="24"/>
        </w:rPr>
        <w:t xml:space="preserve"> - element wyposażenia drogi składający się z tarczy znaku z umieszczonym na niej, w sposób trwały, odblaskowym licem. </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Znak drogowy podświetlany</w:t>
      </w:r>
      <w:r w:rsidRPr="00BA1428">
        <w:rPr>
          <w:rFonts w:ascii="Arial Narrow" w:hAnsi="Arial Narrow" w:cs="Arial"/>
          <w:spacing w:val="-3"/>
          <w:szCs w:val="24"/>
        </w:rPr>
        <w:t xml:space="preserve"> - znak, w którym wewnętrzne źródło światła umieszczone jest za przezroczystym licem znaku. </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Znak drogowy oświetlany</w:t>
      </w:r>
      <w:r w:rsidRPr="00BA1428">
        <w:rPr>
          <w:rFonts w:ascii="Arial Narrow" w:hAnsi="Arial Narrow" w:cs="Arial"/>
          <w:spacing w:val="-3"/>
          <w:szCs w:val="24"/>
        </w:rPr>
        <w:t xml:space="preserve"> - znak, którego lico jest oświetlane źródłem światła umieszczonym na zewnątrz znaku.</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u w:val="single"/>
        </w:rPr>
      </w:pP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u w:val="single"/>
        </w:rPr>
      </w:pPr>
      <w:r w:rsidRPr="00BA1428">
        <w:rPr>
          <w:rFonts w:ascii="Arial Narrow" w:hAnsi="Arial Narrow" w:cs="Arial"/>
          <w:b/>
          <w:spacing w:val="-3"/>
          <w:szCs w:val="24"/>
          <w:u w:val="single"/>
        </w:rPr>
        <w:t>Ogólne:</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 xml:space="preserve">Cena Oferty </w:t>
      </w:r>
      <w:r w:rsidRPr="00BA1428">
        <w:rPr>
          <w:rFonts w:ascii="Arial Narrow" w:hAnsi="Arial Narrow" w:cs="Arial"/>
          <w:spacing w:val="-3"/>
          <w:szCs w:val="24"/>
        </w:rPr>
        <w:t xml:space="preserve">– wartość, w której zawiera się wykonanie Przedmiotu Zamówienia przy uwzględnieniu wszystkich wymagań postawionych w Opisie przedmiotu Zamówienia </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Dziennik Budowy</w:t>
      </w:r>
      <w:r w:rsidRPr="00BA1428">
        <w:rPr>
          <w:rFonts w:ascii="Arial Narrow" w:hAnsi="Arial Narrow" w:cs="Arial"/>
          <w:spacing w:val="-3"/>
          <w:szCs w:val="24"/>
        </w:rPr>
        <w:t xml:space="preserve"> – książka z ponumerowanymi stronami, opatrzona pieczęcią organu wydającego, wydana zgodnie z obowiązującymi przepisami, stanowiąca urzędowy dokument przebiegu Robót budowlanych, służąca do notowania zdarzeń i okoliczności zachodzących w toku wykonywania Robót, rejestrowania dokonywanych odbiorów Robót, przekazywania poleceń i innej korespondencji technicznej pomiędzy Inżynierem/Kierownikiem projektu a Wykonawcą i Projektantem</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 xml:space="preserve">Inżynier </w:t>
      </w:r>
      <w:r w:rsidRPr="00BA1428">
        <w:rPr>
          <w:rFonts w:ascii="Arial Narrow" w:hAnsi="Arial Narrow" w:cs="Arial"/>
          <w:spacing w:val="-3"/>
          <w:szCs w:val="24"/>
        </w:rPr>
        <w:t>– osoba wymieniona w danych Kontraktowych, która na zlecenie Zamawiającego za pomocą członków swojego zespołu o ściśle oddelegowanych uprawnieniach zarządza oraz sprawuje nadzór na wykonywaniem prac budowlanych oraz postępem rzeczowo finansowym, zgodnie z Ustawą Prawo Budowlane i Warunkami Kontraktu.</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Kierownik Budowy</w:t>
      </w:r>
      <w:r w:rsidRPr="00BA1428">
        <w:rPr>
          <w:rFonts w:ascii="Arial Narrow" w:hAnsi="Arial Narrow" w:cs="Arial"/>
          <w:spacing w:val="-3"/>
          <w:szCs w:val="24"/>
        </w:rPr>
        <w:t>– osoba wyznaczona przez Wykonawcę, upoważniona do kierowania robotami i upoważniona do występowania w jego imieniu w sprawach realizacji Kontraktu.</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Kierownik Projektu</w:t>
      </w:r>
      <w:r w:rsidRPr="00BA1428">
        <w:rPr>
          <w:rFonts w:ascii="Arial Narrow" w:hAnsi="Arial Narrow" w:cs="Arial"/>
          <w:spacing w:val="-3"/>
          <w:szCs w:val="24"/>
        </w:rPr>
        <w:t xml:space="preserve"> – osoba wymieniona w danych kontraktowych, będąca przedstawicielem Zamawiającego, o której wyznaczeniu poinformowany jest Wykonawca. Kierownik Projektu odpowiedzialny jest za administrowanie Kontraktem, wypełnia obowiązki jakie wynikają z roli Zamawiającego na mocy Kontraktu.</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Komisja Odbioru Robót</w:t>
      </w:r>
      <w:r w:rsidRPr="00BA1428">
        <w:rPr>
          <w:rFonts w:ascii="Arial Narrow" w:hAnsi="Arial Narrow" w:cs="Arial"/>
          <w:spacing w:val="-3"/>
          <w:szCs w:val="24"/>
        </w:rPr>
        <w:t xml:space="preserve"> - oznacza Komisję powołaną przez Zamawiającego celem oceny prawidłowości wykonanych Dokumentów Wykonawcy i robót budowlanych zgodnie z Kontraktem.</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Kontrakt</w:t>
      </w:r>
      <w:r w:rsidRPr="00BA1428">
        <w:rPr>
          <w:rFonts w:ascii="Arial Narrow" w:hAnsi="Arial Narrow" w:cs="Arial"/>
          <w:spacing w:val="-3"/>
          <w:szCs w:val="24"/>
        </w:rPr>
        <w:t xml:space="preserve"> – Akt Umowy, List Akceptujący, Oferta, Warunki Kontraktu (Ogólne i Szczególne), Specyfikacja (</w:t>
      </w:r>
      <w:proofErr w:type="spellStart"/>
      <w:r>
        <w:rPr>
          <w:rFonts w:ascii="Arial Narrow" w:hAnsi="Arial Narrow" w:cs="Arial"/>
          <w:spacing w:val="-3"/>
          <w:szCs w:val="24"/>
        </w:rPr>
        <w:t>STWiORB</w:t>
      </w:r>
      <w:proofErr w:type="spellEnd"/>
      <w:r w:rsidRPr="00BA1428">
        <w:rPr>
          <w:rFonts w:ascii="Arial Narrow" w:hAnsi="Arial Narrow" w:cs="Arial"/>
          <w:spacing w:val="-3"/>
          <w:szCs w:val="24"/>
        </w:rPr>
        <w:t>), Rysunki, Wykazy oraz takie dalsze dokumenty (jeśli są), jakie wyliczono w Akcie Umowy lub w Liście Akceptującym.</w:t>
      </w:r>
    </w:p>
    <w:p w:rsidR="00163350" w:rsidRPr="00BA1428" w:rsidRDefault="00163350" w:rsidP="00163350">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Laboratorium</w:t>
      </w:r>
      <w:r w:rsidRPr="00BA1428">
        <w:rPr>
          <w:rFonts w:ascii="Arial Narrow" w:hAnsi="Arial Narrow" w:cs="Arial"/>
          <w:spacing w:val="-3"/>
          <w:szCs w:val="24"/>
        </w:rPr>
        <w:t xml:space="preserve"> – drogowe lub inne laboratorium badawcze, zaakceptowane przez Zamawiającego, niezbędne do przeprowadzenia wszelkich badań i prób związanych z oceną jakości materiałów oraz Robót.</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 xml:space="preserve">Plac Budowy </w:t>
      </w:r>
      <w:r w:rsidRPr="00BA1428">
        <w:rPr>
          <w:rFonts w:ascii="Arial Narrow" w:hAnsi="Arial Narrow" w:cs="Arial"/>
          <w:spacing w:val="-3"/>
          <w:szCs w:val="24"/>
        </w:rPr>
        <w:t>– teren udostępniony przez Zamawiającego dla wykonania na nim Robót oraz inne miejsca wymienione w Umowie jako tworzące część Placu Budowy</w:t>
      </w:r>
    </w:p>
    <w:p w:rsidR="00163350" w:rsidRPr="00BA1428" w:rsidRDefault="00163350" w:rsidP="00163350">
      <w:pPr>
        <w:pStyle w:val="Default"/>
        <w:rPr>
          <w:rFonts w:ascii="Arial Narrow" w:hAnsi="Arial Narrow" w:cs="Arial"/>
          <w:spacing w:val="-3"/>
        </w:rPr>
      </w:pPr>
      <w:r w:rsidRPr="00BA1428">
        <w:rPr>
          <w:rFonts w:ascii="Arial Narrow" w:hAnsi="Arial Narrow" w:cs="Arial"/>
          <w:b/>
          <w:spacing w:val="-3"/>
        </w:rPr>
        <w:t>Przedsięwzięcie budowlane zamiennie zwane „Zadaniem”</w:t>
      </w:r>
      <w:r w:rsidRPr="00BA1428">
        <w:rPr>
          <w:rFonts w:ascii="Arial Narrow" w:hAnsi="Arial Narrow" w:cs="Arial"/>
          <w:spacing w:val="-3"/>
        </w:rPr>
        <w:t xml:space="preserve"> – zaprojektowanie i kompleksowa realizacja nowego połączenia drogowego lub całkowita modernizacja/przebudowa (zmiana parametrów geometrycznych trasy w planie i przekroju podłużnym) istniejącego połączenia.</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 xml:space="preserve">Zaakceptowana Kwota Kontraktowa netto – </w:t>
      </w:r>
      <w:r w:rsidRPr="00BA1428">
        <w:rPr>
          <w:rFonts w:ascii="Arial Narrow" w:hAnsi="Arial Narrow" w:cs="Arial"/>
          <w:spacing w:val="-3"/>
          <w:szCs w:val="24"/>
        </w:rPr>
        <w:t>zgodnie z postanowieniami Szczególnych Warunków Kontraktu</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Zaakceptowana Kwota Kontraktowa brutto</w:t>
      </w:r>
      <w:r w:rsidRPr="00BA1428">
        <w:rPr>
          <w:rFonts w:ascii="Arial Narrow" w:hAnsi="Arial Narrow" w:cs="Arial"/>
          <w:spacing w:val="-3"/>
          <w:szCs w:val="24"/>
        </w:rPr>
        <w:t xml:space="preserve"> </w:t>
      </w:r>
      <w:r w:rsidRPr="00BA1428">
        <w:rPr>
          <w:rFonts w:ascii="Arial Narrow" w:hAnsi="Arial Narrow" w:cs="Arial"/>
          <w:b/>
          <w:spacing w:val="-3"/>
          <w:szCs w:val="24"/>
        </w:rPr>
        <w:t xml:space="preserve">– </w:t>
      </w:r>
      <w:r w:rsidRPr="00BA1428">
        <w:rPr>
          <w:rFonts w:ascii="Arial Narrow" w:hAnsi="Arial Narrow" w:cs="Arial"/>
          <w:spacing w:val="-3"/>
          <w:szCs w:val="24"/>
        </w:rPr>
        <w:t>zgodnie z postanowieniami Szczególnych Warunków Kontraktu</w:t>
      </w:r>
    </w:p>
    <w:p w:rsidR="00163350" w:rsidRPr="00BA1428" w:rsidRDefault="00163350" w:rsidP="00163350">
      <w:pPr>
        <w:tabs>
          <w:tab w:val="left" w:pos="-1725"/>
          <w:tab w:val="left" w:pos="-1005"/>
          <w:tab w:val="left" w:pos="-285"/>
          <w:tab w:val="left" w:pos="435"/>
          <w:tab w:val="left" w:pos="867"/>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u w:val="single"/>
        </w:rPr>
      </w:pPr>
    </w:p>
    <w:p w:rsidR="00163350" w:rsidRPr="00BA1428" w:rsidRDefault="00163350" w:rsidP="00163350">
      <w:pPr>
        <w:jc w:val="both"/>
        <w:rPr>
          <w:rFonts w:ascii="Arial Narrow" w:hAnsi="Arial Narrow" w:cs="Arial"/>
          <w:b/>
          <w:spacing w:val="-3"/>
          <w:szCs w:val="24"/>
        </w:rPr>
      </w:pPr>
      <w:r w:rsidRPr="00BA1428">
        <w:rPr>
          <w:rFonts w:ascii="Arial Narrow" w:hAnsi="Arial Narrow" w:cs="Arial"/>
          <w:b/>
          <w:spacing w:val="-3"/>
          <w:szCs w:val="24"/>
        </w:rPr>
        <w:t>1.5. Ogólne wymagania dotyczące Robót</w:t>
      </w:r>
    </w:p>
    <w:p w:rsidR="00163350" w:rsidRPr="00BA1428" w:rsidRDefault="00163350" w:rsidP="00163350">
      <w:pPr>
        <w:tabs>
          <w:tab w:val="left" w:pos="-1725"/>
          <w:tab w:val="left" w:pos="-1005"/>
          <w:tab w:val="left" w:pos="-285"/>
          <w:tab w:val="left" w:pos="435"/>
          <w:tab w:val="left" w:pos="867"/>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Wykonawca jest odpowiedzialny za jakość wykonanych Robót, bezpieczeństwo wszelkich czynności na Placu Budowy, metody użyte przy budowie oraz za ich zgodność z Dokumentacją Projektową i </w:t>
      </w:r>
      <w:proofErr w:type="spellStart"/>
      <w:r w:rsidRPr="00BA1428">
        <w:rPr>
          <w:rFonts w:ascii="Arial Narrow" w:hAnsi="Arial Narrow" w:cs="Arial"/>
          <w:spacing w:val="-3"/>
          <w:szCs w:val="24"/>
        </w:rPr>
        <w:t>SSTWiORB</w:t>
      </w:r>
      <w:proofErr w:type="spellEnd"/>
      <w:r w:rsidRPr="00BA1428">
        <w:rPr>
          <w:rFonts w:ascii="Arial Narrow" w:hAnsi="Arial Narrow" w:cs="Arial"/>
          <w:spacing w:val="-3"/>
          <w:szCs w:val="24"/>
        </w:rPr>
        <w:t xml:space="preserve"> opracowanymi przez Wykonawcę oraz poleceniami Inżyniera</w:t>
      </w:r>
      <w:r w:rsidRPr="00BA1428">
        <w:rPr>
          <w:rFonts w:ascii="Arial Narrow" w:hAnsi="Arial Narrow" w:cs="Arial"/>
          <w:strike/>
          <w:spacing w:val="-3"/>
          <w:szCs w:val="24"/>
        </w:rPr>
        <w:t>.</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lastRenderedPageBreak/>
        <w:t>Koszty spełnienia przez Wykonawcę niżej określonych przedsięwzięć, jak również wszelkich przedsięwzięć niezbędnych do prawidłowej realizacji Kontraktu, nie podlegają odrębnej zapłacie i przyjmuje się, że są włączone w Cenę Oferty (Zaakceptowaną Kwotę Kontraktową).</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Wykonawca we własnym zakresie, w ramach Ceny Oferty, opracuje wszelką dokumentację projektową niezbędną do realizacji robót budowlanych, uzyska wszystkie wymagane decyzje administracyjne dla wszystkich robót tymczasowych oraz dla robót stałych oraz uzyska akceptację Inżyniera i innych odnośnych władz. W przypadku stwierdzenia w obrębie planowanej inwestycji (w szczególności w obrębie przeznaczonych do usunięcia </w:t>
      </w:r>
      <w:proofErr w:type="spellStart"/>
      <w:r w:rsidRPr="00BA1428">
        <w:rPr>
          <w:rFonts w:ascii="Arial Narrow" w:hAnsi="Arial Narrow" w:cs="Arial"/>
          <w:spacing w:val="-3"/>
          <w:szCs w:val="24"/>
        </w:rPr>
        <w:t>zadrzewień</w:t>
      </w:r>
      <w:proofErr w:type="spellEnd"/>
      <w:r w:rsidRPr="00BA1428">
        <w:rPr>
          <w:rFonts w:ascii="Arial Narrow" w:hAnsi="Arial Narrow" w:cs="Arial"/>
          <w:spacing w:val="-3"/>
          <w:szCs w:val="24"/>
        </w:rPr>
        <w:t xml:space="preserve"> przydrożnych) występowania gatunków roślin, grzybów oraz zwierząt stanowiących przedmiot ochrony prawnej, Wykonawca zobowiązany jest do sporządzenia materiałów niezbędnych do uzyskania decyzji zezwalających na odstępstwa od obowiązujących zakazów w rozumieniu art. 51, 52 i 56 ustawy o ochronie przyrody (tekst jedn. Dz.U. </w:t>
      </w:r>
      <w:proofErr w:type="gramStart"/>
      <w:r w:rsidRPr="00BA1428">
        <w:rPr>
          <w:rFonts w:ascii="Arial Narrow" w:hAnsi="Arial Narrow" w:cs="Arial"/>
          <w:spacing w:val="-3"/>
          <w:szCs w:val="24"/>
        </w:rPr>
        <w:t>z</w:t>
      </w:r>
      <w:proofErr w:type="gramEnd"/>
      <w:r w:rsidRPr="00BA1428">
        <w:rPr>
          <w:rFonts w:ascii="Arial Narrow" w:hAnsi="Arial Narrow" w:cs="Arial"/>
          <w:spacing w:val="-3"/>
          <w:szCs w:val="24"/>
        </w:rPr>
        <w:t xml:space="preserve"> 2016 r. poz. 2134 z </w:t>
      </w:r>
      <w:proofErr w:type="spellStart"/>
      <w:r w:rsidRPr="00BA1428">
        <w:rPr>
          <w:rFonts w:ascii="Arial Narrow" w:hAnsi="Arial Narrow" w:cs="Arial"/>
          <w:spacing w:val="-3"/>
          <w:szCs w:val="24"/>
        </w:rPr>
        <w:t>późn</w:t>
      </w:r>
      <w:proofErr w:type="spellEnd"/>
      <w:r w:rsidRPr="00BA1428">
        <w:rPr>
          <w:rFonts w:ascii="Arial Narrow" w:hAnsi="Arial Narrow" w:cs="Arial"/>
          <w:spacing w:val="-3"/>
          <w:szCs w:val="24"/>
        </w:rPr>
        <w:t xml:space="preserve">. </w:t>
      </w:r>
      <w:proofErr w:type="gramStart"/>
      <w:r w:rsidRPr="00BA1428">
        <w:rPr>
          <w:rFonts w:ascii="Arial Narrow" w:hAnsi="Arial Narrow" w:cs="Arial"/>
          <w:spacing w:val="-3"/>
          <w:szCs w:val="24"/>
        </w:rPr>
        <w:t>zm</w:t>
      </w:r>
      <w:proofErr w:type="gramEnd"/>
      <w:r w:rsidRPr="00BA1428">
        <w:rPr>
          <w:rFonts w:ascii="Arial Narrow" w:hAnsi="Arial Narrow" w:cs="Arial"/>
          <w:spacing w:val="-3"/>
          <w:szCs w:val="24"/>
        </w:rPr>
        <w:t>.) oraz uzyskać niezbędne zgody (decyzje derogacyjne) zezwalające na odstępstwa od zakazów obowiązujących w stosunku do gatunków chronionych. Sporządzone wnioski o uzyskanie decyzji derogacyjnych należy uzgodnić z Zamawiającym</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jc w:val="both"/>
        <w:rPr>
          <w:rFonts w:ascii="Arial Narrow" w:hAnsi="Arial Narrow" w:cs="Arial"/>
          <w:b/>
          <w:spacing w:val="-3"/>
          <w:szCs w:val="24"/>
        </w:rPr>
      </w:pPr>
      <w:r w:rsidRPr="00BA1428">
        <w:rPr>
          <w:rFonts w:ascii="Arial Narrow" w:hAnsi="Arial Narrow" w:cs="Arial"/>
          <w:spacing w:val="-3"/>
          <w:szCs w:val="24"/>
        </w:rPr>
        <w:t>Wykonawca opracuje wszelkie dokumenty wskazane specyfikacjach projektowych wskazanych w pkt. 1.3.1. Projektowanie.</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jc w:val="both"/>
        <w:rPr>
          <w:rFonts w:ascii="Arial Narrow" w:hAnsi="Arial Narrow" w:cs="Arial"/>
          <w:b/>
          <w:spacing w:val="-3"/>
          <w:szCs w:val="24"/>
        </w:rPr>
      </w:pPr>
      <w:r w:rsidRPr="00BA1428">
        <w:rPr>
          <w:rFonts w:ascii="Arial Narrow" w:hAnsi="Arial Narrow" w:cs="Arial"/>
          <w:b/>
          <w:spacing w:val="-3"/>
          <w:szCs w:val="24"/>
        </w:rPr>
        <w:t>1.5.1. Przekazanie Placu Budowy</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Zamawiający w terminie określonym w dokumencie Dane Kontraktowe przekaże Wykonawcy Plac Budowy wraz ze wszystkimi wymaganymi, uzgodnieniami prawnymi i administracyjnymi. Wykonawca uzyska dodatkowe zezwolenia, wymagane w Rzeczpospolitej Polskiej, od właściwych władz na swój koszt (takie zezwolenia mogą dotyczyć pozwoleń na tymczasową zmianę organizacji ruchu, pozwolenia na zajęcie pasa drogowego, pozwolenie na umieszczenie urządzeń w pasie drogowym, zakwaterowanie, itp.).</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Na Wykonawcy spoczywa odpowiedzialność za ochronę znaków geodezyjnych, w tym granicznych i punktów osnowy geodezyjnej do chwili odbioru końcowego Robót. Uszkodzone lub zniszczone znaki geodezyjne Wykonawca odtworzy lub wznowi i utrwali na własny koszt.</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przeniesie na własny koszt punkty wysokościowe osnowy geodezyjnej znajdujące się w projektowanym pasie drogowym, kolidujące z zakresem Robót budowlanych. Przeniesienie punktów wysokościowych osnowy geodezyjnej należy uzgodnić z odpowiednimi instytucjami geodezyjnymi.</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Wykonawca jest zobowiązany do utrzymania obszaru objętego inwestycją do otrzymania ostatniego Świadectwa Przejęcia Robót. </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pisemnie potwierdzi konieczność egzekucyjnego przejęcia nieruchomości i będzie w nim uczestniczył, zapewniając niezbędne zasoby, tj. zasoby umożliwiające wstęp na ogrodzoną nieruchomość i otwarcie budynków (zasoby ludzkie oraz narzędzia, np. szlifierka kątowa, łom), zasoby umożliwiające odłączenie mediów (zasoby ludzkie – personel posiadający stosowne uprawnienia branżowe oraz narzędzia). Potwierdzenie konieczności egzekucyjnego przejęcia nieruchomości może nastąpić po podjęciu próby rozpoczęcia robót (pierwszych czynności w ramach Robót) na danej działce. W przypadku braku możliwości przeprowadzenia robót Wykonawca sporządzi notatkę umożliwiającą wszczęcie postępowania egzekucyjnego. Notatka winna być sporządzona z udziałem właściciela/użytkownika wieczystego/władającego. Winno z niej wynikać, że Wykonawca zamierzał przeprowadzić roboty na danej działce, jednak właściciel/użytkownik wieczysty/władający uniemożliwił wykonanie tych Robót. Notatka winna być opatrzona datą i miejscem sporządzenia oraz podpisami przedstawiciela Wykonawcy i właściciela/użytkownika wieczystego/władającego, względnie adnotacją o odmowie złożenia podpisu.</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lastRenderedPageBreak/>
        <w:t>1.5.2. Zgodność Robót z Programem funkcjonalno-użytkowym</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Program funkcjonalno-użytkowy stanowi część Umowy, a w przypadku rozbieżności w ustaleniach poszczególnych dokumentów tworzących Umowę, obowiązuje kolejność ich ważności wymieniona w Akcie Umowy.</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Wszystkie wykonane Roboty i dostarczone materiały będą zgodne z wymaganiami zawartymi w Programie funkcjonalno-użytkowym.</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Dane określone w Programie funkcjonalno-użytkowym będą uważane za wytyczne do opracowania przez Wykonawcę Dokumentów Wykonawcy, a w tym </w:t>
      </w:r>
      <w:proofErr w:type="spellStart"/>
      <w:r w:rsidRPr="00BA1428">
        <w:rPr>
          <w:rFonts w:ascii="Arial Narrow" w:hAnsi="Arial Narrow" w:cs="Arial"/>
          <w:spacing w:val="-3"/>
          <w:szCs w:val="24"/>
        </w:rPr>
        <w:t>SSTWiORB</w:t>
      </w:r>
      <w:proofErr w:type="spellEnd"/>
      <w:r w:rsidRPr="00BA1428">
        <w:rPr>
          <w:rFonts w:ascii="Arial Narrow" w:hAnsi="Arial Narrow" w:cs="Arial"/>
          <w:spacing w:val="-3"/>
          <w:szCs w:val="24"/>
        </w:rPr>
        <w:t>.</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Cechy materiałów i elementów budowli muszą wykazywać zgodność z wymaganiami określonymi w Programie funkcjonalno-użytkowym.</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1.5.3. Zabezpieczenie Placu Budowy i utrzymanie tymczasowej organizacji ruchu podczas budowy</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jest zobowiązany do zabezpieczenia obszaru objętego inwestycją w okresie realizacji Robót aż do ich zakończenia i uzyskania ostatniego Świadectwa Przejęcia Robót.</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jest zobowiązany do utrzymania ruchu publicznego oraz utrzymania istniejących obiektów (jezdnie, obiekty mostowe, ścieżki rowerowe, ciągi piesze, znaki drogowe, bariery ochronne, urządzenia odwodnienia, zieleń, pozostałe elementy wyposażenia drogi itp.) na obszarze objętym inwestycją wraz z zimowym utrzymaniem w standardzie I zgodnie z Zarządzeniem Nr 32 GDDKiA z dnia 14.09.2018</w:t>
      </w:r>
      <w:proofErr w:type="gramStart"/>
      <w:r w:rsidRPr="00BA1428">
        <w:rPr>
          <w:rFonts w:ascii="Arial Narrow" w:hAnsi="Arial Narrow" w:cs="Arial"/>
          <w:spacing w:val="-3"/>
          <w:szCs w:val="24"/>
        </w:rPr>
        <w:t>r</w:t>
      </w:r>
      <w:proofErr w:type="gramEnd"/>
      <w:r w:rsidRPr="00BA1428">
        <w:rPr>
          <w:rFonts w:ascii="Arial Narrow" w:hAnsi="Arial Narrow" w:cs="Arial"/>
          <w:spacing w:val="-3"/>
          <w:szCs w:val="24"/>
        </w:rPr>
        <w:t>. oraz pracami interwencyjnymi, w okresie od przejęcia Placu Budowy aż do zakończenia Robót i uzyskania od Inżyniera ostatniego Świadectwa Przejęcia Robót. Wymaga się, aby na odcinkach drogi dopuszczonych do ruchu Wykonawca nie pozostawiał na nawierzchni jezdni i poboczy uskoków poprzecznych lub podłużnych, mogących stanowić zagrożenie warunków bezpieczeństwa ruchu drogowego lub utrudniać prowadzenie robót utrzymaniowych.</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Za utrzymanie ruchu publicznego uważa się wykonanie Robót utrzymaniowych i remontów bieżących niezbędnych do utrzymania Terenu Budowy w odpowiednim standardzie technicznym (w tym również standardzie zimowego utrzymania), założonym dla </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roofErr w:type="gramStart"/>
      <w:r w:rsidRPr="00BA1428">
        <w:rPr>
          <w:rFonts w:ascii="Arial Narrow" w:hAnsi="Arial Narrow" w:cs="Arial"/>
          <w:spacing w:val="-3"/>
          <w:szCs w:val="24"/>
        </w:rPr>
        <w:t>tej</w:t>
      </w:r>
      <w:proofErr w:type="gramEnd"/>
      <w:r w:rsidRPr="00BA1428">
        <w:rPr>
          <w:rFonts w:ascii="Arial Narrow" w:hAnsi="Arial Narrow" w:cs="Arial"/>
          <w:spacing w:val="-3"/>
          <w:szCs w:val="24"/>
        </w:rPr>
        <w:t xml:space="preserve"> drogi, w zakres usług wchodzi:</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remont nawierzchni;</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oczyszczanie nawierzchni;</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sprzątanie pasów drogowych</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utrzymanie poboczy;</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utrzymanie rowów;</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utrzymanie przepustów;</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-utrzymanie obiektów mostowych;</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utrzymanie oznakowania (wszystkie znaki pionowe i poziome) oraz ich bieżące uzupełnienie (w przypadku zniszczeń, kradzieży itp.);</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bariery drogowe (wszystkie typy);</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sygnalizacja świetlna;</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oświetlenie drogowe;</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koszenie poboczy całego pasa drogowego;</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utrzymanie zieleni przydrożnej – m.in. trawniki, drzewa i krzewy i inne obszary zielone;</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utrzymanie parkingów z wyposażeniem;</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usuwanie martwej zwierzyny i oddawanie do utylizacji;</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utrzymanie odwodnienia;</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likwidacja skutków zdarzeń na drogach i zagrożeń, współpraca ze Strażą Pożarną oraz Policją;</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oznakowywanie i zabezpieczanie miejsc stwarzających zagrożenie dla użytkowników dróg</w:t>
      </w:r>
      <w:proofErr w:type="gramStart"/>
      <w:r w:rsidRPr="00BA1428">
        <w:rPr>
          <w:rFonts w:ascii="Arial Narrow" w:hAnsi="Arial Narrow" w:cs="Arial"/>
          <w:spacing w:val="-3"/>
          <w:szCs w:val="24"/>
        </w:rPr>
        <w:t>;- informowanie</w:t>
      </w:r>
      <w:proofErr w:type="gramEnd"/>
      <w:r w:rsidRPr="00BA1428">
        <w:rPr>
          <w:rFonts w:ascii="Arial Narrow" w:hAnsi="Arial Narrow" w:cs="Arial"/>
          <w:spacing w:val="-3"/>
          <w:szCs w:val="24"/>
        </w:rPr>
        <w:t xml:space="preserve"> w czasie rzeczywistym, dyżurnego PID Oddziału o wszelkich utrudnieniach i zdarzeniach na drodze;</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 zimowe utrzymanie dróg i chodników - powyższe obejmuje odśnieżanie i zwalczanie śliskości na drogach i chodnikach zgodnie z Zarządzeniem nr 15 Generalnego Dyrektora Dróg Krajowych i Autostrad z dnia 23 września 2016 roku zmieniające zarządzenie w sprawie standardów zimowego utrzymania dróg krajowych, </w:t>
      </w:r>
      <w:r w:rsidRPr="00BA1428">
        <w:rPr>
          <w:rFonts w:ascii="Arial Narrow" w:hAnsi="Arial Narrow" w:cs="Arial"/>
          <w:spacing w:val="-3"/>
          <w:szCs w:val="24"/>
        </w:rPr>
        <w:lastRenderedPageBreak/>
        <w:t>dla których zarządcą jest Generalny Dyrektor Dróg Krajowych i Autostrad, oraz poniższymi czasami reakcji dla chodników: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2"/>
        <w:gridCol w:w="2284"/>
        <w:gridCol w:w="2246"/>
        <w:gridCol w:w="2280"/>
      </w:tblGrid>
      <w:tr w:rsidR="00163350" w:rsidRPr="00BA1428" w:rsidTr="00163350">
        <w:trPr>
          <w:trHeight w:val="600"/>
          <w:jc w:val="center"/>
        </w:trPr>
        <w:tc>
          <w:tcPr>
            <w:tcW w:w="2359" w:type="dxa"/>
            <w:vMerge w:val="restart"/>
            <w:vAlign w:val="center"/>
          </w:tcPr>
          <w:p w:rsidR="00163350" w:rsidRPr="00BA1428" w:rsidRDefault="00163350" w:rsidP="00163350">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Godziny</w:t>
            </w:r>
          </w:p>
        </w:tc>
        <w:tc>
          <w:tcPr>
            <w:tcW w:w="2359" w:type="dxa"/>
            <w:vMerge w:val="restart"/>
            <w:vAlign w:val="center"/>
          </w:tcPr>
          <w:p w:rsidR="00163350" w:rsidRPr="00BA1428" w:rsidRDefault="00163350" w:rsidP="00163350">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Opis standardu zimowego utrzymania chodników</w:t>
            </w:r>
          </w:p>
        </w:tc>
        <w:tc>
          <w:tcPr>
            <w:tcW w:w="4719" w:type="dxa"/>
            <w:gridSpan w:val="2"/>
            <w:vAlign w:val="center"/>
          </w:tcPr>
          <w:p w:rsidR="00163350" w:rsidRPr="00BA1428" w:rsidRDefault="00163350" w:rsidP="00163350">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Dopuszczalne odstępstwa od stanu nawierzchni opisanego standardem z określeniem czasu w jakim powinny być usunięte (zlikwidowane)</w:t>
            </w:r>
          </w:p>
        </w:tc>
      </w:tr>
      <w:tr w:rsidR="00163350" w:rsidRPr="00BA1428" w:rsidTr="00163350">
        <w:trPr>
          <w:trHeight w:val="600"/>
          <w:jc w:val="center"/>
        </w:trPr>
        <w:tc>
          <w:tcPr>
            <w:tcW w:w="2359" w:type="dxa"/>
            <w:vMerge/>
            <w:vAlign w:val="center"/>
          </w:tcPr>
          <w:p w:rsidR="00163350" w:rsidRPr="00BA1428" w:rsidRDefault="00163350" w:rsidP="00163350">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tc>
        <w:tc>
          <w:tcPr>
            <w:tcW w:w="2359" w:type="dxa"/>
            <w:vMerge/>
            <w:vAlign w:val="center"/>
          </w:tcPr>
          <w:p w:rsidR="00163350" w:rsidRPr="00BA1428" w:rsidRDefault="00163350" w:rsidP="00163350">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tc>
        <w:tc>
          <w:tcPr>
            <w:tcW w:w="2359" w:type="dxa"/>
            <w:vAlign w:val="center"/>
          </w:tcPr>
          <w:p w:rsidR="00163350" w:rsidRPr="00BA1428" w:rsidRDefault="00163350" w:rsidP="00163350">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Po ustaniu opadu</w:t>
            </w:r>
          </w:p>
        </w:tc>
        <w:tc>
          <w:tcPr>
            <w:tcW w:w="2360" w:type="dxa"/>
            <w:vAlign w:val="center"/>
          </w:tcPr>
          <w:p w:rsidR="00163350" w:rsidRPr="00BA1428" w:rsidRDefault="00163350" w:rsidP="00163350">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Od stwierdzenia wystąpienia śliskości</w:t>
            </w:r>
          </w:p>
        </w:tc>
      </w:tr>
      <w:tr w:rsidR="00163350" w:rsidRPr="00BA1428" w:rsidTr="00163350">
        <w:trPr>
          <w:jc w:val="center"/>
        </w:trPr>
        <w:tc>
          <w:tcPr>
            <w:tcW w:w="2359" w:type="dxa"/>
            <w:vAlign w:val="center"/>
          </w:tcPr>
          <w:p w:rsidR="00163350" w:rsidRPr="00BA1428" w:rsidRDefault="00163350" w:rsidP="00163350">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4:00 – 22:00</w:t>
            </w:r>
          </w:p>
        </w:tc>
        <w:tc>
          <w:tcPr>
            <w:tcW w:w="2359" w:type="dxa"/>
            <w:vAlign w:val="center"/>
          </w:tcPr>
          <w:p w:rsidR="00163350" w:rsidRPr="00BA1428" w:rsidRDefault="00163350" w:rsidP="00163350">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Chodnik odśnieżony a śliskość zimowa zlikwidowana na całej szerokości.</w:t>
            </w:r>
          </w:p>
        </w:tc>
        <w:tc>
          <w:tcPr>
            <w:tcW w:w="2359" w:type="dxa"/>
            <w:vAlign w:val="center"/>
          </w:tcPr>
          <w:p w:rsidR="00163350" w:rsidRPr="00BA1428" w:rsidRDefault="00163350" w:rsidP="00163350">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roofErr w:type="gramStart"/>
            <w:r w:rsidRPr="00BA1428">
              <w:rPr>
                <w:rFonts w:ascii="Arial Narrow" w:hAnsi="Arial Narrow" w:cs="Arial"/>
                <w:spacing w:val="-3"/>
                <w:szCs w:val="24"/>
              </w:rPr>
              <w:t>do</w:t>
            </w:r>
            <w:proofErr w:type="gramEnd"/>
            <w:r w:rsidRPr="00BA1428">
              <w:rPr>
                <w:rFonts w:ascii="Arial Narrow" w:hAnsi="Arial Narrow" w:cs="Arial"/>
                <w:spacing w:val="-3"/>
                <w:szCs w:val="24"/>
              </w:rPr>
              <w:t xml:space="preserve"> 4 godz.</w:t>
            </w:r>
          </w:p>
        </w:tc>
        <w:tc>
          <w:tcPr>
            <w:tcW w:w="2360" w:type="dxa"/>
            <w:vAlign w:val="center"/>
          </w:tcPr>
          <w:p w:rsidR="00163350" w:rsidRPr="00BA1428" w:rsidRDefault="00163350" w:rsidP="00163350">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roofErr w:type="gramStart"/>
            <w:r w:rsidRPr="00BA1428">
              <w:rPr>
                <w:rFonts w:ascii="Arial Narrow" w:hAnsi="Arial Narrow" w:cs="Arial"/>
                <w:spacing w:val="-3"/>
                <w:szCs w:val="24"/>
              </w:rPr>
              <w:t>do</w:t>
            </w:r>
            <w:proofErr w:type="gramEnd"/>
            <w:r w:rsidRPr="00BA1428">
              <w:rPr>
                <w:rFonts w:ascii="Arial Narrow" w:hAnsi="Arial Narrow" w:cs="Arial"/>
                <w:spacing w:val="-3"/>
                <w:szCs w:val="24"/>
              </w:rPr>
              <w:t xml:space="preserve"> 4 godz.</w:t>
            </w:r>
          </w:p>
        </w:tc>
      </w:tr>
      <w:tr w:rsidR="00163350" w:rsidRPr="00BA1428" w:rsidTr="00163350">
        <w:trPr>
          <w:jc w:val="center"/>
        </w:trPr>
        <w:tc>
          <w:tcPr>
            <w:tcW w:w="2359" w:type="dxa"/>
            <w:vAlign w:val="center"/>
          </w:tcPr>
          <w:p w:rsidR="00163350" w:rsidRPr="00BA1428" w:rsidRDefault="00163350" w:rsidP="00163350">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22:00 – 4:00</w:t>
            </w:r>
          </w:p>
        </w:tc>
        <w:tc>
          <w:tcPr>
            <w:tcW w:w="2359" w:type="dxa"/>
            <w:vAlign w:val="center"/>
          </w:tcPr>
          <w:p w:rsidR="00163350" w:rsidRPr="00BA1428" w:rsidRDefault="00163350" w:rsidP="00163350">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Chodnik odśnieżony a śliskość zimowa zlikwidowana na całej szerokości.</w:t>
            </w:r>
          </w:p>
        </w:tc>
        <w:tc>
          <w:tcPr>
            <w:tcW w:w="2359" w:type="dxa"/>
            <w:vAlign w:val="center"/>
          </w:tcPr>
          <w:p w:rsidR="00163350" w:rsidRPr="00BA1428" w:rsidRDefault="00163350" w:rsidP="00163350">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roofErr w:type="gramStart"/>
            <w:r w:rsidRPr="00BA1428">
              <w:rPr>
                <w:rFonts w:ascii="Arial Narrow" w:hAnsi="Arial Narrow" w:cs="Arial"/>
                <w:spacing w:val="-3"/>
                <w:szCs w:val="24"/>
              </w:rPr>
              <w:t>do</w:t>
            </w:r>
            <w:proofErr w:type="gramEnd"/>
            <w:r w:rsidRPr="00BA1428">
              <w:rPr>
                <w:rFonts w:ascii="Arial Narrow" w:hAnsi="Arial Narrow" w:cs="Arial"/>
                <w:spacing w:val="-3"/>
                <w:szCs w:val="24"/>
              </w:rPr>
              <w:t xml:space="preserve"> 6 godz.</w:t>
            </w:r>
          </w:p>
        </w:tc>
        <w:tc>
          <w:tcPr>
            <w:tcW w:w="2360" w:type="dxa"/>
            <w:vAlign w:val="center"/>
          </w:tcPr>
          <w:p w:rsidR="00163350" w:rsidRPr="00BA1428" w:rsidRDefault="00163350" w:rsidP="00163350">
            <w:pPr>
              <w:tabs>
                <w:tab w:val="left" w:pos="-1725"/>
                <w:tab w:val="left" w:pos="-1005"/>
                <w:tab w:val="left" w:pos="-285"/>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roofErr w:type="gramStart"/>
            <w:r w:rsidRPr="00BA1428">
              <w:rPr>
                <w:rFonts w:ascii="Arial Narrow" w:hAnsi="Arial Narrow" w:cs="Arial"/>
                <w:spacing w:val="-3"/>
                <w:szCs w:val="24"/>
              </w:rPr>
              <w:t>do</w:t>
            </w:r>
            <w:proofErr w:type="gramEnd"/>
            <w:r w:rsidRPr="00BA1428">
              <w:rPr>
                <w:rFonts w:ascii="Arial Narrow" w:hAnsi="Arial Narrow" w:cs="Arial"/>
                <w:spacing w:val="-3"/>
                <w:szCs w:val="24"/>
              </w:rPr>
              <w:t xml:space="preserve"> 6 godz.</w:t>
            </w:r>
          </w:p>
        </w:tc>
      </w:tr>
    </w:tbl>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 miejscach przylegających do dróg otwartych dla ruchu, Wykonawca, w sposób uzgodniony z Inżynierem, ogrodzi lub wyraźnie oznakuje Plac Budowy, a w szczególności wjazdy i wyjazdy z Placu Budowy przeznaczone dla pojazdów i maszyn pracujących przy realizacji Robót.</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Podczas prowadzenia robót ziemnych przed wjazdami/wyjazdami z Placu Budowy na drogi publiczne Wykonawca zobowiązany jest do zorganizowania stanowisk do czyszczenia opon samochodowych, które skutecznie wyeliminują nanoszenie na nawierzchnię jezdni ziemi przyklejonej do opon (czyszczenie opon strumieniem wody bądź sprężonym powietrzem).</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6"/>
          <w:szCs w:val="24"/>
        </w:rPr>
      </w:pPr>
      <w:r w:rsidRPr="00BA1428">
        <w:rPr>
          <w:rFonts w:ascii="Arial Narrow" w:hAnsi="Arial Narrow" w:cs="Arial"/>
          <w:spacing w:val="-6"/>
          <w:szCs w:val="24"/>
        </w:rPr>
        <w:t>Przed przystąpieniem do Robót Wykonawca przedstawi Inżynierowi do zatwierdzenia, uzgodniony z odpowiednim zarządem drogi i organem zarządzającym ruchem, projekt organizacji ruchu i zabezpie</w:t>
      </w:r>
      <w:r w:rsidRPr="00BA1428">
        <w:rPr>
          <w:rFonts w:ascii="Arial Narrow" w:hAnsi="Arial Narrow" w:cs="Arial"/>
          <w:spacing w:val="-6"/>
          <w:szCs w:val="24"/>
        </w:rPr>
        <w:softHyphen/>
        <w:t>czenia Robót w okresie trwania budowy. W zależności od potrzeb i postępu Robót projekt organizacji ruchu powinien być na bieżąco aktualizowany przez Wykonawcę. Każda zmiana w stosunku do zatwierdzonego projektu organizacji ruchu wymaga każdorazowo ponownego zatwierdzenia projektu.</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powinien zaprojektować, wybudować i utrzymywać, lub jeżeli przewiduje to Kontrakt, powinien wybudować i utrzymywać opisane w Kontrakcie przejazdy przez pas dzielący, zgodnie z informacjami tam podanymi. O ile Kontrakt nie przewiduje inaczej, Wykonawca powinien usunąć te przejazdy, o ile nie będą potrzebne i przywrócić pasowi dzielącemu pierwotne właściwości użytkowe.</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 czasie wykonywania Robót Wykonawca dostarczy, zainstaluje, będzie utrzymywać i obsługiwać wszystkie tymczasowe urządzenia zabezpieczające, takie jak: ogrodzenia, poręcze,</w:t>
      </w:r>
      <w:r w:rsidRPr="00BA1428">
        <w:rPr>
          <w:rFonts w:ascii="Arial Narrow" w:hAnsi="Arial Narrow" w:cs="Arial"/>
          <w:i/>
          <w:spacing w:val="-3"/>
          <w:szCs w:val="24"/>
        </w:rPr>
        <w:t xml:space="preserve"> </w:t>
      </w:r>
      <w:r w:rsidRPr="00BA1428">
        <w:rPr>
          <w:rFonts w:ascii="Arial Narrow" w:hAnsi="Arial Narrow" w:cs="Arial"/>
          <w:spacing w:val="-3"/>
          <w:szCs w:val="24"/>
        </w:rPr>
        <w:t>zapory, oświetlenie, światła ostrzegawcze, sygnały i znaki ostrzegawcze oraz wszelkie inne środki niezbędne do ochrony Robót, wygody społeczności itp., zapewniając w ten sposób bezpieczeństwo pojazdów i pieszych.</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Wszystkie znaki, zapory i inne urządzenia zabezpieczające podlegają akceptacji przez Inżyniera.</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zapewni stałe warunki widoczności w dzień i w nocy tych zapór i znaków, dla których jest to nieodzowne ze względów bezpieczeństwa.</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Fakt przystąpienia do Robót Wykonawca obwieści publicznie przed ich rozpoczęciem, w sposób uzgodniony z Inżynierem oraz przez umieszczenie, w miejscach i w odpowiednich ilościach określonych przez Inżyniera, tablic informacyjnych, których treść będzie zatwierdzona przez Inżyniera. Tablice informacyjne będą utrzymywane przez Wykonawcę w dobrym stanie przez cały okres realizacji Robót.</w:t>
      </w:r>
    </w:p>
    <w:p w:rsidR="00163350" w:rsidRPr="00BA1428" w:rsidRDefault="00163350" w:rsidP="00163350">
      <w:pPr>
        <w:jc w:val="both"/>
        <w:rPr>
          <w:rFonts w:ascii="Arial Narrow" w:hAnsi="Arial Narrow" w:cs="Arial"/>
          <w:color w:val="000000"/>
          <w:szCs w:val="24"/>
        </w:rPr>
      </w:pPr>
      <w:r w:rsidRPr="00BA1428">
        <w:rPr>
          <w:rFonts w:ascii="Arial Narrow" w:hAnsi="Arial Narrow" w:cs="Arial"/>
          <w:szCs w:val="24"/>
        </w:rPr>
        <w:lastRenderedPageBreak/>
        <w:t>Wykonawca winien wykonać i zainstalować tablice informacyjne wg wzorów unijnych i tablice opisane w Prawie Budowlanym, ukazujące informacje dotyczące inwestycji,</w:t>
      </w:r>
      <w:r w:rsidRPr="00BA1428">
        <w:rPr>
          <w:rFonts w:ascii="Arial Narrow" w:hAnsi="Arial Narrow" w:cs="Arial"/>
          <w:color w:val="000000"/>
          <w:szCs w:val="24"/>
        </w:rPr>
        <w:t xml:space="preserve"> w ilości i miejscach odpowiednich do zakresu i lokalizacji Robót.</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Wykonawca przedstawi Inżynierowi do akceptacji projekt, rozmiary, ilość i lokalizację tych tablic.</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Takie tablice informacyjne będą utrzymywane w dobrym stanie technicznym przez cały czas trwania Robót.</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Wykonawca w terminie 7 dni przed wprowadzeniem zmian w organizacji ruchu lub przed planowanym prowadzeniem Robót, które będą stwarzać utrudnienie w dojeździe do posesji, poinformuje pisemnie o tym mieszkańców/użytkowników, np. poprzez umieszczenie informacji na tablicach ogłoszeń w Gminie, Starostwie w taki sposób aby użytkownicy mogli zapoznać się z wprowadzonymi zmianami (uproszczone schematy).</w:t>
      </w:r>
    </w:p>
    <w:p w:rsidR="00163350" w:rsidRPr="00BA1428" w:rsidRDefault="00163350" w:rsidP="00163350">
      <w:pPr>
        <w:tabs>
          <w:tab w:val="left" w:pos="-1725"/>
          <w:tab w:val="left" w:pos="-1005"/>
          <w:tab w:val="left" w:pos="-285"/>
          <w:tab w:val="left" w:pos="291"/>
          <w:tab w:val="left" w:pos="435"/>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Objazdy, przejazdy i organizacja ruchu (wybudowanie, utrzymanie, likwidacja) wliczone są w Cenę Oferty i nie podlegają odrębnej zapłacie.</w:t>
      </w:r>
    </w:p>
    <w:p w:rsidR="00163350" w:rsidRPr="00BA1428" w:rsidRDefault="00163350" w:rsidP="00163350">
      <w:pPr>
        <w:tabs>
          <w:tab w:val="left" w:pos="-1725"/>
          <w:tab w:val="left" w:pos="-1005"/>
          <w:tab w:val="left" w:pos="-285"/>
          <w:tab w:val="left" w:pos="291"/>
          <w:tab w:val="left" w:pos="435"/>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Wybudowanie objazdów/przejazdów i organizacji ruchu obejmuje:</w:t>
      </w:r>
    </w:p>
    <w:p w:rsidR="00163350" w:rsidRPr="00BA1428" w:rsidRDefault="00163350" w:rsidP="00CA5D3E">
      <w:pPr>
        <w:pStyle w:val="tekstost"/>
        <w:numPr>
          <w:ilvl w:val="0"/>
          <w:numId w:val="65"/>
        </w:numPr>
        <w:rPr>
          <w:rFonts w:ascii="Arial Narrow" w:hAnsi="Arial Narrow"/>
          <w:sz w:val="24"/>
          <w:szCs w:val="24"/>
        </w:rPr>
      </w:pPr>
      <w:proofErr w:type="gramStart"/>
      <w:r w:rsidRPr="00BA1428">
        <w:rPr>
          <w:rFonts w:ascii="Arial Narrow" w:hAnsi="Arial Narrow"/>
          <w:sz w:val="24"/>
          <w:szCs w:val="24"/>
        </w:rPr>
        <w:t>opracowanie</w:t>
      </w:r>
      <w:proofErr w:type="gramEnd"/>
      <w:r w:rsidRPr="00BA1428">
        <w:rPr>
          <w:rFonts w:ascii="Arial Narrow" w:hAnsi="Arial Narrow"/>
          <w:sz w:val="24"/>
          <w:szCs w:val="24"/>
        </w:rPr>
        <w:t xml:space="preserve"> oraz uzgodnienie z Inżynierem i odpowiednimi instytucjami i zatwierdzenie w organie zarządzającym ruchem projektu organizacji ruchu na czas trwania budowy, wraz z dostarczeniem kopii projektu Inżynierowi oraz zainteresowanym zarządcom dróg i wprowadzaniem dalszych zmian i uzgodnień wynikających z postępu robót,</w:t>
      </w:r>
    </w:p>
    <w:p w:rsidR="00163350" w:rsidRPr="00BA1428" w:rsidRDefault="00163350" w:rsidP="00CA5D3E">
      <w:pPr>
        <w:pStyle w:val="tekstost"/>
        <w:numPr>
          <w:ilvl w:val="0"/>
          <w:numId w:val="65"/>
        </w:numPr>
        <w:rPr>
          <w:rFonts w:ascii="Arial Narrow" w:hAnsi="Arial Narrow"/>
          <w:sz w:val="24"/>
          <w:szCs w:val="24"/>
        </w:rPr>
      </w:pPr>
      <w:proofErr w:type="gramStart"/>
      <w:r w:rsidRPr="00BA1428">
        <w:rPr>
          <w:rFonts w:ascii="Arial Narrow" w:hAnsi="Arial Narrow"/>
          <w:sz w:val="24"/>
          <w:szCs w:val="24"/>
        </w:rPr>
        <w:t>zakup</w:t>
      </w:r>
      <w:proofErr w:type="gramEnd"/>
      <w:r w:rsidRPr="00BA1428">
        <w:rPr>
          <w:rFonts w:ascii="Arial Narrow" w:hAnsi="Arial Narrow"/>
          <w:sz w:val="24"/>
          <w:szCs w:val="24"/>
        </w:rPr>
        <w:t>, dostarczenie i składowanie potrzebnych materiałów,</w:t>
      </w:r>
    </w:p>
    <w:p w:rsidR="00163350" w:rsidRPr="00BA1428" w:rsidRDefault="00163350" w:rsidP="00CA5D3E">
      <w:pPr>
        <w:pStyle w:val="tekstost"/>
        <w:numPr>
          <w:ilvl w:val="0"/>
          <w:numId w:val="65"/>
        </w:numPr>
        <w:rPr>
          <w:rFonts w:ascii="Arial Narrow" w:hAnsi="Arial Narrow"/>
          <w:sz w:val="24"/>
          <w:szCs w:val="24"/>
        </w:rPr>
      </w:pPr>
      <w:proofErr w:type="gramStart"/>
      <w:r w:rsidRPr="00BA1428">
        <w:rPr>
          <w:rFonts w:ascii="Arial Narrow" w:hAnsi="Arial Narrow"/>
          <w:sz w:val="24"/>
          <w:szCs w:val="24"/>
        </w:rPr>
        <w:t>koszt</w:t>
      </w:r>
      <w:proofErr w:type="gramEnd"/>
      <w:r w:rsidRPr="00BA1428">
        <w:rPr>
          <w:rFonts w:ascii="Arial Narrow" w:hAnsi="Arial Narrow"/>
          <w:sz w:val="24"/>
          <w:szCs w:val="24"/>
        </w:rPr>
        <w:t xml:space="preserve"> zapewnienia niezbędnych czynników produkcji</w:t>
      </w:r>
    </w:p>
    <w:p w:rsidR="00163350" w:rsidRPr="00BA1428" w:rsidRDefault="00163350" w:rsidP="00CA5D3E">
      <w:pPr>
        <w:pStyle w:val="tekstost"/>
        <w:numPr>
          <w:ilvl w:val="0"/>
          <w:numId w:val="65"/>
        </w:numPr>
        <w:rPr>
          <w:rFonts w:ascii="Arial Narrow" w:hAnsi="Arial Narrow"/>
          <w:sz w:val="24"/>
          <w:szCs w:val="24"/>
        </w:rPr>
      </w:pPr>
      <w:proofErr w:type="gramStart"/>
      <w:r w:rsidRPr="00BA1428">
        <w:rPr>
          <w:rFonts w:ascii="Arial Narrow" w:hAnsi="Arial Narrow"/>
          <w:sz w:val="24"/>
          <w:szCs w:val="24"/>
        </w:rPr>
        <w:t>zaprojektowanie</w:t>
      </w:r>
      <w:proofErr w:type="gramEnd"/>
      <w:r w:rsidRPr="00BA1428">
        <w:rPr>
          <w:rFonts w:ascii="Arial Narrow" w:hAnsi="Arial Narrow"/>
          <w:sz w:val="24"/>
          <w:szCs w:val="24"/>
        </w:rPr>
        <w:t xml:space="preserve"> i wybudowanie niezbędnych objazdów i dróg dojazdowych,</w:t>
      </w:r>
    </w:p>
    <w:p w:rsidR="00163350" w:rsidRPr="00BA1428" w:rsidRDefault="00163350" w:rsidP="00CA5D3E">
      <w:pPr>
        <w:pStyle w:val="tekstost"/>
        <w:numPr>
          <w:ilvl w:val="0"/>
          <w:numId w:val="65"/>
        </w:numPr>
        <w:rPr>
          <w:rFonts w:ascii="Arial Narrow" w:hAnsi="Arial Narrow"/>
          <w:sz w:val="24"/>
          <w:szCs w:val="24"/>
        </w:rPr>
      </w:pPr>
      <w:proofErr w:type="gramStart"/>
      <w:r w:rsidRPr="00BA1428">
        <w:rPr>
          <w:rFonts w:ascii="Arial Narrow" w:hAnsi="Arial Narrow"/>
          <w:sz w:val="24"/>
          <w:szCs w:val="24"/>
        </w:rPr>
        <w:t>ustawienie</w:t>
      </w:r>
      <w:proofErr w:type="gramEnd"/>
      <w:r w:rsidRPr="00BA1428">
        <w:rPr>
          <w:rFonts w:ascii="Arial Narrow" w:hAnsi="Arial Narrow"/>
          <w:sz w:val="24"/>
          <w:szCs w:val="24"/>
        </w:rPr>
        <w:t xml:space="preserve"> tymczasowego oznakowania i oświetlenia zgodnie z wymaganiami bezpieczeństwa ruchu,</w:t>
      </w:r>
    </w:p>
    <w:p w:rsidR="00163350" w:rsidRPr="00BA1428" w:rsidRDefault="00163350" w:rsidP="00CA5D3E">
      <w:pPr>
        <w:pStyle w:val="tekstost"/>
        <w:numPr>
          <w:ilvl w:val="0"/>
          <w:numId w:val="65"/>
        </w:numPr>
        <w:rPr>
          <w:rFonts w:ascii="Arial Narrow" w:hAnsi="Arial Narrow"/>
          <w:sz w:val="24"/>
          <w:szCs w:val="24"/>
        </w:rPr>
      </w:pPr>
      <w:proofErr w:type="gramStart"/>
      <w:r w:rsidRPr="00BA1428">
        <w:rPr>
          <w:rFonts w:ascii="Arial Narrow" w:hAnsi="Arial Narrow"/>
          <w:sz w:val="24"/>
          <w:szCs w:val="24"/>
        </w:rPr>
        <w:t>opłaty</w:t>
      </w:r>
      <w:proofErr w:type="gramEnd"/>
      <w:r w:rsidRPr="00BA1428">
        <w:rPr>
          <w:rFonts w:ascii="Arial Narrow" w:hAnsi="Arial Narrow"/>
          <w:sz w:val="24"/>
          <w:szCs w:val="24"/>
        </w:rPr>
        <w:t>/dzierżawy terenu,</w:t>
      </w:r>
    </w:p>
    <w:p w:rsidR="00163350" w:rsidRPr="00BA1428" w:rsidRDefault="00163350" w:rsidP="00CA5D3E">
      <w:pPr>
        <w:pStyle w:val="tekstost"/>
        <w:numPr>
          <w:ilvl w:val="0"/>
          <w:numId w:val="65"/>
        </w:numPr>
        <w:rPr>
          <w:rFonts w:ascii="Arial Narrow" w:hAnsi="Arial Narrow"/>
          <w:sz w:val="24"/>
          <w:szCs w:val="24"/>
        </w:rPr>
      </w:pPr>
      <w:proofErr w:type="gramStart"/>
      <w:r w:rsidRPr="00BA1428">
        <w:rPr>
          <w:rFonts w:ascii="Arial Narrow" w:hAnsi="Arial Narrow"/>
          <w:sz w:val="24"/>
          <w:szCs w:val="24"/>
        </w:rPr>
        <w:t>przygotowanie</w:t>
      </w:r>
      <w:proofErr w:type="gramEnd"/>
      <w:r w:rsidRPr="00BA1428">
        <w:rPr>
          <w:rFonts w:ascii="Arial Narrow" w:hAnsi="Arial Narrow"/>
          <w:sz w:val="24"/>
          <w:szCs w:val="24"/>
        </w:rPr>
        <w:t xml:space="preserve"> terenu,</w:t>
      </w:r>
    </w:p>
    <w:p w:rsidR="00163350" w:rsidRPr="00BA1428" w:rsidRDefault="00163350" w:rsidP="00CA5D3E">
      <w:pPr>
        <w:pStyle w:val="tekstost"/>
        <w:numPr>
          <w:ilvl w:val="0"/>
          <w:numId w:val="65"/>
        </w:numPr>
        <w:rPr>
          <w:rFonts w:ascii="Arial Narrow" w:hAnsi="Arial Narrow"/>
          <w:sz w:val="24"/>
          <w:szCs w:val="24"/>
        </w:rPr>
      </w:pPr>
      <w:proofErr w:type="gramStart"/>
      <w:r w:rsidRPr="00BA1428">
        <w:rPr>
          <w:rFonts w:ascii="Arial Narrow" w:hAnsi="Arial Narrow"/>
          <w:sz w:val="24"/>
          <w:szCs w:val="24"/>
        </w:rPr>
        <w:t>konstrukcję</w:t>
      </w:r>
      <w:proofErr w:type="gramEnd"/>
      <w:r w:rsidRPr="00BA1428">
        <w:rPr>
          <w:rFonts w:ascii="Arial Narrow" w:hAnsi="Arial Narrow"/>
          <w:sz w:val="24"/>
          <w:szCs w:val="24"/>
        </w:rPr>
        <w:t xml:space="preserve"> tymczasowej nawierzchni, ramp, chodników, krawężników, barier, </w:t>
      </w:r>
      <w:proofErr w:type="spellStart"/>
      <w:r w:rsidRPr="00BA1428">
        <w:rPr>
          <w:rFonts w:ascii="Arial Narrow" w:hAnsi="Arial Narrow"/>
          <w:sz w:val="24"/>
          <w:szCs w:val="24"/>
        </w:rPr>
        <w:t>oznakowań</w:t>
      </w:r>
      <w:proofErr w:type="spellEnd"/>
      <w:r w:rsidRPr="00BA1428">
        <w:rPr>
          <w:rFonts w:ascii="Arial Narrow" w:hAnsi="Arial Narrow"/>
          <w:sz w:val="24"/>
          <w:szCs w:val="24"/>
        </w:rPr>
        <w:t xml:space="preserve"> i drenażu,</w:t>
      </w:r>
    </w:p>
    <w:p w:rsidR="00163350" w:rsidRPr="00BA1428" w:rsidRDefault="00163350" w:rsidP="00CA5D3E">
      <w:pPr>
        <w:pStyle w:val="tekstost"/>
        <w:numPr>
          <w:ilvl w:val="0"/>
          <w:numId w:val="65"/>
        </w:numPr>
        <w:rPr>
          <w:rFonts w:ascii="Arial Narrow" w:hAnsi="Arial Narrow"/>
          <w:sz w:val="24"/>
          <w:szCs w:val="24"/>
        </w:rPr>
      </w:pPr>
      <w:proofErr w:type="gramStart"/>
      <w:r w:rsidRPr="00BA1428">
        <w:rPr>
          <w:rFonts w:ascii="Arial Narrow" w:hAnsi="Arial Narrow"/>
          <w:sz w:val="24"/>
          <w:szCs w:val="24"/>
        </w:rPr>
        <w:t>tymczasową</w:t>
      </w:r>
      <w:proofErr w:type="gramEnd"/>
      <w:r w:rsidRPr="00BA1428">
        <w:rPr>
          <w:rFonts w:ascii="Arial Narrow" w:hAnsi="Arial Narrow"/>
          <w:sz w:val="24"/>
          <w:szCs w:val="24"/>
        </w:rPr>
        <w:t xml:space="preserve"> przebudowę urządzeń obcych, jeśli taka będzie wymagana dla wdrożenia organizacji ruchu.</w:t>
      </w:r>
    </w:p>
    <w:p w:rsidR="00163350" w:rsidRPr="00BA1428" w:rsidRDefault="00163350" w:rsidP="00CA5D3E">
      <w:pPr>
        <w:pStyle w:val="tekstost"/>
        <w:numPr>
          <w:ilvl w:val="0"/>
          <w:numId w:val="65"/>
        </w:numPr>
        <w:rPr>
          <w:rFonts w:ascii="Arial Narrow" w:hAnsi="Arial Narrow"/>
          <w:sz w:val="24"/>
          <w:szCs w:val="24"/>
        </w:rPr>
      </w:pPr>
      <w:proofErr w:type="gramStart"/>
      <w:r w:rsidRPr="00BA1428">
        <w:rPr>
          <w:rFonts w:ascii="Arial Narrow" w:hAnsi="Arial Narrow"/>
          <w:sz w:val="24"/>
          <w:szCs w:val="24"/>
        </w:rPr>
        <w:t>inne</w:t>
      </w:r>
      <w:proofErr w:type="gramEnd"/>
      <w:r w:rsidRPr="00BA1428">
        <w:rPr>
          <w:rFonts w:ascii="Arial Narrow" w:hAnsi="Arial Narrow"/>
          <w:sz w:val="24"/>
          <w:szCs w:val="24"/>
        </w:rPr>
        <w:t xml:space="preserve"> składniki cenowe podane w </w:t>
      </w:r>
      <w:proofErr w:type="spellStart"/>
      <w:r w:rsidRPr="00BA1428">
        <w:rPr>
          <w:rFonts w:ascii="Arial Narrow" w:hAnsi="Arial Narrow"/>
          <w:sz w:val="24"/>
          <w:szCs w:val="24"/>
        </w:rPr>
        <w:t>STWiORB</w:t>
      </w:r>
      <w:proofErr w:type="spellEnd"/>
      <w:r w:rsidRPr="00BA1428">
        <w:rPr>
          <w:rFonts w:ascii="Arial Narrow" w:hAnsi="Arial Narrow"/>
          <w:sz w:val="24"/>
          <w:szCs w:val="24"/>
        </w:rPr>
        <w:t xml:space="preserve"> D-M.00.00.00 </w:t>
      </w:r>
      <w:proofErr w:type="gramStart"/>
      <w:r w:rsidRPr="00BA1428">
        <w:rPr>
          <w:rFonts w:ascii="Arial Narrow" w:hAnsi="Arial Narrow"/>
          <w:sz w:val="24"/>
          <w:szCs w:val="24"/>
        </w:rPr>
        <w:t>pkt</w:t>
      </w:r>
      <w:proofErr w:type="gramEnd"/>
      <w:r w:rsidRPr="00BA1428">
        <w:rPr>
          <w:rFonts w:ascii="Arial Narrow" w:hAnsi="Arial Narrow"/>
          <w:sz w:val="24"/>
          <w:szCs w:val="24"/>
        </w:rPr>
        <w:t xml:space="preserve">. 9.1 </w:t>
      </w:r>
    </w:p>
    <w:p w:rsidR="00163350" w:rsidRPr="00BA1428" w:rsidRDefault="00163350" w:rsidP="00163350">
      <w:pPr>
        <w:tabs>
          <w:tab w:val="left" w:pos="-1725"/>
          <w:tab w:val="left" w:pos="-1005"/>
          <w:tab w:val="left" w:pos="-285"/>
          <w:tab w:val="left" w:pos="291"/>
          <w:tab w:val="left" w:pos="435"/>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zCs w:val="24"/>
        </w:rPr>
      </w:pPr>
      <w:r w:rsidRPr="00BA1428">
        <w:rPr>
          <w:rFonts w:ascii="Arial Narrow" w:hAnsi="Arial Narrow"/>
          <w:spacing w:val="-3"/>
          <w:szCs w:val="24"/>
        </w:rPr>
        <w:t>Utrzymanie objazdów/przejazdów i organizacji ruchu obejmuje:</w:t>
      </w:r>
    </w:p>
    <w:p w:rsidR="00163350" w:rsidRPr="00BA1428" w:rsidRDefault="00163350" w:rsidP="00CA5D3E">
      <w:pPr>
        <w:pStyle w:val="tekstost"/>
        <w:numPr>
          <w:ilvl w:val="0"/>
          <w:numId w:val="66"/>
        </w:numPr>
        <w:ind w:left="284" w:hanging="284"/>
        <w:rPr>
          <w:rFonts w:ascii="Arial Narrow" w:hAnsi="Arial Narrow"/>
          <w:sz w:val="24"/>
          <w:szCs w:val="24"/>
        </w:rPr>
      </w:pPr>
      <w:proofErr w:type="gramStart"/>
      <w:r w:rsidRPr="00BA1428">
        <w:rPr>
          <w:rFonts w:ascii="Arial Narrow" w:hAnsi="Arial Narrow"/>
          <w:sz w:val="24"/>
          <w:szCs w:val="24"/>
        </w:rPr>
        <w:t>oczyszczanie</w:t>
      </w:r>
      <w:proofErr w:type="gramEnd"/>
      <w:r w:rsidRPr="00BA1428">
        <w:rPr>
          <w:rFonts w:ascii="Arial Narrow" w:hAnsi="Arial Narrow"/>
          <w:sz w:val="24"/>
          <w:szCs w:val="24"/>
        </w:rPr>
        <w:t xml:space="preserve">, przestawienie, przykrycie i usunięcie tymczasowych </w:t>
      </w:r>
      <w:proofErr w:type="spellStart"/>
      <w:r w:rsidRPr="00BA1428">
        <w:rPr>
          <w:rFonts w:ascii="Arial Narrow" w:hAnsi="Arial Narrow"/>
          <w:sz w:val="24"/>
          <w:szCs w:val="24"/>
        </w:rPr>
        <w:t>oznakowań</w:t>
      </w:r>
      <w:proofErr w:type="spellEnd"/>
      <w:r w:rsidRPr="00BA1428">
        <w:rPr>
          <w:rFonts w:ascii="Arial Narrow" w:hAnsi="Arial Narrow"/>
          <w:sz w:val="24"/>
          <w:szCs w:val="24"/>
        </w:rPr>
        <w:t xml:space="preserve"> pionowych, poziomych, barier i świateł w ilościach wynikających z bieżących potrzeb zachowania wymaganego standardu oznakowania i warunków bezpieczeństwa ruchu drogowego,</w:t>
      </w:r>
    </w:p>
    <w:p w:rsidR="00163350" w:rsidRPr="00BA1428" w:rsidRDefault="00163350" w:rsidP="00CA5D3E">
      <w:pPr>
        <w:pStyle w:val="tekstost"/>
        <w:numPr>
          <w:ilvl w:val="0"/>
          <w:numId w:val="66"/>
        </w:numPr>
        <w:ind w:left="284" w:hanging="284"/>
        <w:rPr>
          <w:rFonts w:ascii="Arial Narrow" w:hAnsi="Arial Narrow"/>
          <w:sz w:val="24"/>
          <w:szCs w:val="24"/>
        </w:rPr>
      </w:pPr>
      <w:proofErr w:type="gramStart"/>
      <w:r w:rsidRPr="00BA1428">
        <w:rPr>
          <w:rFonts w:ascii="Arial Narrow" w:hAnsi="Arial Narrow"/>
          <w:sz w:val="24"/>
          <w:szCs w:val="24"/>
        </w:rPr>
        <w:t>utrzymanie</w:t>
      </w:r>
      <w:proofErr w:type="gramEnd"/>
      <w:r w:rsidRPr="00BA1428">
        <w:rPr>
          <w:rFonts w:ascii="Arial Narrow" w:hAnsi="Arial Narrow"/>
          <w:sz w:val="24"/>
          <w:szCs w:val="24"/>
        </w:rPr>
        <w:t xml:space="preserve"> płynności ruchu publicznego,</w:t>
      </w:r>
    </w:p>
    <w:p w:rsidR="00163350" w:rsidRPr="00BA1428" w:rsidRDefault="00163350" w:rsidP="00163350">
      <w:pPr>
        <w:tabs>
          <w:tab w:val="left" w:pos="-1725"/>
          <w:tab w:val="left" w:pos="-1005"/>
          <w:tab w:val="left" w:pos="-285"/>
          <w:tab w:val="left" w:pos="291"/>
          <w:tab w:val="left" w:pos="435"/>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Likwidacji objazdów/przejazdów i organizacji ruchu obejmuje:</w:t>
      </w:r>
    </w:p>
    <w:p w:rsidR="00163350" w:rsidRPr="00BA1428" w:rsidRDefault="00163350" w:rsidP="00CA5D3E">
      <w:pPr>
        <w:pStyle w:val="tekstost"/>
        <w:numPr>
          <w:ilvl w:val="0"/>
          <w:numId w:val="67"/>
        </w:numPr>
        <w:ind w:left="284" w:hanging="284"/>
        <w:rPr>
          <w:rFonts w:ascii="Arial Narrow" w:hAnsi="Arial Narrow"/>
          <w:sz w:val="24"/>
          <w:szCs w:val="24"/>
        </w:rPr>
      </w:pPr>
      <w:proofErr w:type="gramStart"/>
      <w:r w:rsidRPr="00BA1428">
        <w:rPr>
          <w:rFonts w:ascii="Arial Narrow" w:hAnsi="Arial Narrow"/>
          <w:sz w:val="24"/>
          <w:szCs w:val="24"/>
        </w:rPr>
        <w:t>usunięcie</w:t>
      </w:r>
      <w:proofErr w:type="gramEnd"/>
      <w:r w:rsidRPr="00BA1428">
        <w:rPr>
          <w:rFonts w:ascii="Arial Narrow" w:hAnsi="Arial Narrow"/>
          <w:sz w:val="24"/>
          <w:szCs w:val="24"/>
        </w:rPr>
        <w:t xml:space="preserve"> wbudowanych materiałów i oznakowania,</w:t>
      </w:r>
    </w:p>
    <w:p w:rsidR="00163350" w:rsidRPr="00BA1428" w:rsidRDefault="00163350" w:rsidP="00CA5D3E">
      <w:pPr>
        <w:pStyle w:val="tekstost"/>
        <w:numPr>
          <w:ilvl w:val="0"/>
          <w:numId w:val="67"/>
        </w:numPr>
        <w:rPr>
          <w:rFonts w:ascii="Arial Narrow" w:hAnsi="Arial Narrow"/>
          <w:sz w:val="24"/>
          <w:szCs w:val="24"/>
        </w:rPr>
      </w:pPr>
      <w:proofErr w:type="gramStart"/>
      <w:r w:rsidRPr="00BA1428">
        <w:rPr>
          <w:rFonts w:ascii="Arial Narrow" w:hAnsi="Arial Narrow"/>
          <w:sz w:val="24"/>
          <w:szCs w:val="24"/>
        </w:rPr>
        <w:t>demontaż</w:t>
      </w:r>
      <w:proofErr w:type="gramEnd"/>
      <w:r w:rsidRPr="00BA1428">
        <w:rPr>
          <w:rFonts w:ascii="Arial Narrow" w:hAnsi="Arial Narrow"/>
          <w:sz w:val="24"/>
          <w:szCs w:val="24"/>
        </w:rPr>
        <w:t xml:space="preserve"> objazdów i dróg dojazdowych po zakończeniu robót,</w:t>
      </w:r>
    </w:p>
    <w:p w:rsidR="00163350" w:rsidRPr="00BA1428" w:rsidRDefault="00163350" w:rsidP="00CA5D3E">
      <w:pPr>
        <w:pStyle w:val="tekstost"/>
        <w:numPr>
          <w:ilvl w:val="0"/>
          <w:numId w:val="67"/>
        </w:numPr>
        <w:rPr>
          <w:rFonts w:ascii="Arial Narrow" w:hAnsi="Arial Narrow"/>
          <w:sz w:val="24"/>
          <w:szCs w:val="24"/>
        </w:rPr>
      </w:pPr>
      <w:proofErr w:type="gramStart"/>
      <w:r w:rsidRPr="00BA1428">
        <w:rPr>
          <w:rFonts w:ascii="Arial Narrow" w:hAnsi="Arial Narrow"/>
          <w:sz w:val="24"/>
          <w:szCs w:val="24"/>
        </w:rPr>
        <w:t>koszty</w:t>
      </w:r>
      <w:proofErr w:type="gramEnd"/>
      <w:r w:rsidRPr="00BA1428">
        <w:rPr>
          <w:rFonts w:ascii="Arial Narrow" w:hAnsi="Arial Narrow"/>
          <w:sz w:val="24"/>
          <w:szCs w:val="24"/>
        </w:rPr>
        <w:t xml:space="preserve"> związane z naprawą/remontem dróg objazdowych,</w:t>
      </w:r>
    </w:p>
    <w:p w:rsidR="00163350" w:rsidRPr="00BA1428" w:rsidRDefault="00163350" w:rsidP="00CA5D3E">
      <w:pPr>
        <w:pStyle w:val="tekstost"/>
        <w:numPr>
          <w:ilvl w:val="0"/>
          <w:numId w:val="67"/>
        </w:numPr>
        <w:rPr>
          <w:rFonts w:ascii="Arial Narrow" w:hAnsi="Arial Narrow"/>
          <w:sz w:val="24"/>
          <w:szCs w:val="24"/>
        </w:rPr>
      </w:pPr>
      <w:proofErr w:type="gramStart"/>
      <w:r w:rsidRPr="00BA1428">
        <w:rPr>
          <w:rFonts w:ascii="Arial Narrow" w:hAnsi="Arial Narrow"/>
          <w:sz w:val="24"/>
          <w:szCs w:val="24"/>
        </w:rPr>
        <w:t>doprowadzenie</w:t>
      </w:r>
      <w:proofErr w:type="gramEnd"/>
      <w:r w:rsidRPr="00BA1428">
        <w:rPr>
          <w:rFonts w:ascii="Arial Narrow" w:hAnsi="Arial Narrow"/>
          <w:sz w:val="24"/>
          <w:szCs w:val="24"/>
        </w:rPr>
        <w:t xml:space="preserve"> terenu do stanu pierwotnego w tym przywrócenie oznakowania zgodnego z uprzednią stałą organizacją ruchu, zgodnie z wymaganymi standardami.</w:t>
      </w:r>
    </w:p>
    <w:p w:rsidR="00163350" w:rsidRPr="00BA1428" w:rsidRDefault="00163350" w:rsidP="00163350">
      <w:pPr>
        <w:pStyle w:val="tekstost"/>
        <w:rPr>
          <w:rFonts w:ascii="Arial Narrow" w:hAnsi="Arial Narrow"/>
          <w:sz w:val="24"/>
          <w:szCs w:val="24"/>
        </w:rPr>
      </w:pP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1.5.4. Zabezpieczenie urządzeń łączności, kierowania ruchem i oświetlenia na istniejących drogach</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 przypadku wykonywania robót na istniejącej drodze Wykonawca podejmie wszelkie środki wymagane przez zarządcę drogi w celu określenia lokalizacji i zabezpieczenia urządzeń łączności, kierowania ruchem i oświetlenia.</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Jeżeli urządzenia znajdują się w obszarze oddziaływania Robót, Wykonawca zapewni urządzenia zastępcze zgodne z opisem w Kontrakcie, które powinny być gotowe do uruchomienia przed wyłączeniem istniejących urządzeń.</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Wszystkie połączenia lub rozłączenia w istniejącym urządzeniu mogą być wykonywane jedynie przez zarządcę drogi lub pod jego nadzorem.</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lastRenderedPageBreak/>
        <w:t>Wykonawca jest zobowiązany do kontaktowania się z zarządcą drogi za pośrednictwem Inżyniera.</w:t>
      </w:r>
    </w:p>
    <w:p w:rsidR="00163350" w:rsidRPr="00BA1428" w:rsidRDefault="00163350" w:rsidP="00163350">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1.5.5. Ochrona środowiska w czasie wykonywania Robót</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ma obowiązek zapoznać się przed rozpoczęciem Robót oraz stosować się w czasie ich prowadzenia do zapisów zawartych w decyzji o środowiskowych uwarunkowaniach oraz ewentualnej decyzji organu II instancji zmieniającej w części / utrzymującej w mocy decyzję o środowiskowych uwarunkowaniach, zapisów zawartych w postanowieniu RDOŚ uzgadniającym realizację przedsięwzięcia i określającym warunki jego realizacji oraz do wszystkich innych decyzji i przepisów dotyczących ochrony środowiska naturalnego.</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 okresie trwania budowy i wykańczania Robót Wykonawca będzie:</w:t>
      </w:r>
    </w:p>
    <w:p w:rsidR="00163350" w:rsidRPr="00BA1428" w:rsidRDefault="00163350" w:rsidP="00CA5D3E">
      <w:pPr>
        <w:numPr>
          <w:ilvl w:val="0"/>
          <w:numId w:val="42"/>
        </w:num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utrzymywać</w:t>
      </w:r>
      <w:proofErr w:type="gramEnd"/>
      <w:r w:rsidRPr="00BA1428">
        <w:rPr>
          <w:rFonts w:ascii="Arial Narrow" w:hAnsi="Arial Narrow" w:cs="Arial"/>
          <w:spacing w:val="-3"/>
          <w:szCs w:val="24"/>
        </w:rPr>
        <w:t xml:space="preserve"> Plac Budowy i wykopy w stanie bez wody stojącej,</w:t>
      </w:r>
    </w:p>
    <w:p w:rsidR="00163350" w:rsidRPr="00BA1428" w:rsidRDefault="00163350" w:rsidP="00CA5D3E">
      <w:pPr>
        <w:numPr>
          <w:ilvl w:val="0"/>
          <w:numId w:val="42"/>
        </w:numPr>
        <w:tabs>
          <w:tab w:val="left" w:pos="-1725"/>
          <w:tab w:val="left" w:pos="-1005"/>
          <w:tab w:val="left" w:pos="-285"/>
          <w:tab w:val="left" w:pos="291"/>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podejmować</w:t>
      </w:r>
      <w:proofErr w:type="gramEnd"/>
      <w:r w:rsidRPr="00BA1428">
        <w:rPr>
          <w:rFonts w:ascii="Arial Narrow" w:hAnsi="Arial Narrow" w:cs="Arial"/>
          <w:spacing w:val="-3"/>
          <w:szCs w:val="24"/>
        </w:rPr>
        <w:t xml:space="preserve"> wszelkie uzasadnione kroki mające na celu stosowanie się do przepisów i norm dotyczących ochrony środowiska na terenie i wokół Placu Budowy oraz będzie unikać uszkodzeń lub uciążliwości dla osób lub dóbr publicznych i innych, a wynikających z nadmiernego hałasu, wibracji, zanieczyszczenia lub innych przyczyn powstałych w następstwie jego sposobu działania,</w:t>
      </w:r>
    </w:p>
    <w:p w:rsidR="00163350" w:rsidRPr="00BA1428" w:rsidRDefault="00163350" w:rsidP="00CA5D3E">
      <w:pPr>
        <w:numPr>
          <w:ilvl w:val="0"/>
          <w:numId w:val="42"/>
        </w:numPr>
        <w:tabs>
          <w:tab w:val="left" w:pos="-1725"/>
          <w:tab w:val="left" w:pos="-1005"/>
          <w:tab w:val="left" w:pos="-285"/>
          <w:tab w:val="left" w:pos="291"/>
          <w:tab w:val="left" w:pos="435"/>
          <w:tab w:val="left" w:pos="709"/>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przed</w:t>
      </w:r>
      <w:proofErr w:type="gramEnd"/>
      <w:r w:rsidRPr="00BA1428">
        <w:rPr>
          <w:rFonts w:ascii="Arial Narrow" w:hAnsi="Arial Narrow" w:cs="Arial"/>
          <w:spacing w:val="-3"/>
          <w:szCs w:val="24"/>
        </w:rPr>
        <w:t xml:space="preserve"> rozpoczęciem robót rozbiórkowych powodujących powstawanie odpadów niebezpiecznych Wykonawca przygotuje procedurę zagospodarowania odpadów produkcyjnych zgodnie z Ustawą o odpadach (Dz. U. 2013 </w:t>
      </w:r>
      <w:proofErr w:type="gramStart"/>
      <w:r w:rsidRPr="00BA1428">
        <w:rPr>
          <w:rFonts w:ascii="Arial Narrow" w:hAnsi="Arial Narrow" w:cs="Arial"/>
          <w:spacing w:val="-3"/>
          <w:szCs w:val="24"/>
        </w:rPr>
        <w:t>poz</w:t>
      </w:r>
      <w:proofErr w:type="gramEnd"/>
      <w:r w:rsidRPr="00BA1428">
        <w:rPr>
          <w:rFonts w:ascii="Arial Narrow" w:hAnsi="Arial Narrow" w:cs="Arial"/>
          <w:spacing w:val="-3"/>
          <w:szCs w:val="24"/>
        </w:rPr>
        <w:t xml:space="preserve">. 21 z </w:t>
      </w:r>
      <w:proofErr w:type="spellStart"/>
      <w:r w:rsidRPr="00BA1428">
        <w:rPr>
          <w:rFonts w:ascii="Arial Narrow" w:hAnsi="Arial Narrow" w:cs="Arial"/>
          <w:spacing w:val="-3"/>
          <w:szCs w:val="24"/>
        </w:rPr>
        <w:t>późn</w:t>
      </w:r>
      <w:proofErr w:type="spellEnd"/>
      <w:r w:rsidRPr="00BA1428">
        <w:rPr>
          <w:rFonts w:ascii="Arial Narrow" w:hAnsi="Arial Narrow" w:cs="Arial"/>
          <w:spacing w:val="-3"/>
          <w:szCs w:val="24"/>
        </w:rPr>
        <w:t xml:space="preserve">. </w:t>
      </w:r>
      <w:proofErr w:type="gramStart"/>
      <w:r w:rsidRPr="00BA1428">
        <w:rPr>
          <w:rFonts w:ascii="Arial Narrow" w:hAnsi="Arial Narrow" w:cs="Arial"/>
          <w:spacing w:val="-3"/>
          <w:szCs w:val="24"/>
        </w:rPr>
        <w:t>zm</w:t>
      </w:r>
      <w:proofErr w:type="gramEnd"/>
      <w:r w:rsidRPr="00BA1428">
        <w:rPr>
          <w:rFonts w:ascii="Arial Narrow" w:hAnsi="Arial Narrow" w:cs="Arial"/>
          <w:spacing w:val="-3"/>
          <w:szCs w:val="24"/>
        </w:rPr>
        <w:t>.) i uzyska uzgodnienie Inżyniera.</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Stosując się do tych wymagań, Wykonawca będzie miał szczególny wzgląd na:</w:t>
      </w:r>
    </w:p>
    <w:p w:rsidR="00163350" w:rsidRPr="00BA1428" w:rsidRDefault="00163350" w:rsidP="00CA5D3E">
      <w:pPr>
        <w:numPr>
          <w:ilvl w:val="0"/>
          <w:numId w:val="43"/>
        </w:numPr>
        <w:tabs>
          <w:tab w:val="left" w:pos="-1725"/>
          <w:tab w:val="left" w:pos="-1005"/>
          <w:tab w:val="left" w:pos="-285"/>
          <w:tab w:val="left" w:pos="142"/>
          <w:tab w:val="left" w:pos="291"/>
          <w:tab w:val="left" w:pos="435"/>
          <w:tab w:val="left" w:pos="709"/>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lokalizację</w:t>
      </w:r>
      <w:proofErr w:type="gramEnd"/>
      <w:r w:rsidRPr="00BA1428">
        <w:rPr>
          <w:rFonts w:ascii="Arial Narrow" w:hAnsi="Arial Narrow" w:cs="Arial"/>
          <w:spacing w:val="-3"/>
          <w:szCs w:val="24"/>
        </w:rPr>
        <w:t xml:space="preserve"> zaplecza budowy, baz produkcyjnych, warsztatów, magazynów, składowisk, ukopów i dróg dojazdowych poza obszarami wskazanymi w decyzji o środowiskowych uwarunkowania w postanowieniu RDOŚ uzgadniającym realizację przedsięwzięcia i określającym warunki jego realizacj</w:t>
      </w:r>
      <w:r w:rsidRPr="00BA1428">
        <w:rPr>
          <w:rStyle w:val="Odwoaniedokomentarza"/>
          <w:rFonts w:ascii="Arial Narrow" w:hAnsi="Arial Narrow"/>
          <w:sz w:val="24"/>
          <w:szCs w:val="24"/>
        </w:rPr>
        <w:t>i.</w:t>
      </w:r>
      <w:r w:rsidRPr="00BA1428">
        <w:rPr>
          <w:rFonts w:ascii="Arial Narrow" w:hAnsi="Arial Narrow" w:cs="Arial"/>
          <w:spacing w:val="-3"/>
          <w:szCs w:val="24"/>
        </w:rPr>
        <w:t xml:space="preserve"> </w:t>
      </w:r>
      <w:proofErr w:type="gramStart"/>
      <w:r w:rsidRPr="00BA1428">
        <w:rPr>
          <w:rFonts w:ascii="Arial Narrow" w:hAnsi="Arial Narrow" w:cs="Arial"/>
          <w:spacing w:val="-3"/>
          <w:szCs w:val="24"/>
        </w:rPr>
        <w:t>oraz</w:t>
      </w:r>
      <w:proofErr w:type="gramEnd"/>
      <w:r w:rsidRPr="00BA1428">
        <w:rPr>
          <w:rFonts w:ascii="Arial Narrow" w:hAnsi="Arial Narrow" w:cs="Arial"/>
          <w:spacing w:val="-3"/>
          <w:szCs w:val="24"/>
        </w:rPr>
        <w:t xml:space="preserve"> poza obszarami włączonymi do Europejskiej Sieci Ekologicznej Natura 2000 oraz pozostałymi obszarami chronionymi na podstawie ustawy z dnia 16.04.2004 </w:t>
      </w:r>
      <w:proofErr w:type="gramStart"/>
      <w:r w:rsidRPr="00BA1428">
        <w:rPr>
          <w:rFonts w:ascii="Arial Narrow" w:hAnsi="Arial Narrow" w:cs="Arial"/>
          <w:spacing w:val="-3"/>
          <w:szCs w:val="24"/>
        </w:rPr>
        <w:t>o</w:t>
      </w:r>
      <w:proofErr w:type="gramEnd"/>
      <w:r w:rsidRPr="00BA1428">
        <w:rPr>
          <w:rFonts w:ascii="Arial Narrow" w:hAnsi="Arial Narrow" w:cs="Arial"/>
          <w:spacing w:val="-3"/>
          <w:szCs w:val="24"/>
        </w:rPr>
        <w:t xml:space="preserve"> ochronie przyrody, zapewniając oszczędne korzystanie z terenu oraz minimalne przekształcenie jego powierzchni oraz przywrócenie terenu do stanu pierwotnego po zakończeniu Robót,</w:t>
      </w:r>
    </w:p>
    <w:p w:rsidR="00163350" w:rsidRPr="00BA1428" w:rsidRDefault="00163350" w:rsidP="00CA5D3E">
      <w:pPr>
        <w:numPr>
          <w:ilvl w:val="0"/>
          <w:numId w:val="43"/>
        </w:numPr>
        <w:tabs>
          <w:tab w:val="left" w:pos="-1725"/>
          <w:tab w:val="left" w:pos="-1005"/>
          <w:tab w:val="left" w:pos="-285"/>
          <w:tab w:val="left" w:pos="142"/>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środki</w:t>
      </w:r>
      <w:proofErr w:type="gramEnd"/>
      <w:r w:rsidRPr="00BA1428">
        <w:rPr>
          <w:rFonts w:ascii="Arial Narrow" w:hAnsi="Arial Narrow" w:cs="Arial"/>
          <w:spacing w:val="-3"/>
          <w:szCs w:val="24"/>
        </w:rPr>
        <w:t xml:space="preserve"> ostrożności i zabezpieczenia w szczególności przed:</w:t>
      </w:r>
    </w:p>
    <w:p w:rsidR="00163350" w:rsidRPr="00BA1428" w:rsidRDefault="00163350" w:rsidP="00CA5D3E">
      <w:pPr>
        <w:numPr>
          <w:ilvl w:val="0"/>
          <w:numId w:val="44"/>
        </w:numPr>
        <w:tabs>
          <w:tab w:val="left" w:pos="-1725"/>
          <w:tab w:val="left" w:pos="-1005"/>
          <w:tab w:val="left" w:pos="-285"/>
          <w:tab w:val="left" w:pos="291"/>
          <w:tab w:val="left" w:pos="435"/>
          <w:tab w:val="left" w:pos="723"/>
          <w:tab w:val="left" w:pos="1155"/>
          <w:tab w:val="left" w:pos="1299"/>
          <w:tab w:val="left" w:pos="1560"/>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r w:rsidRPr="00BA1428">
        <w:rPr>
          <w:rFonts w:ascii="Arial Narrow" w:hAnsi="Arial Narrow" w:cs="Arial"/>
          <w:spacing w:val="-3"/>
          <w:szCs w:val="24"/>
        </w:rPr>
        <w:t xml:space="preserve"> </w:t>
      </w:r>
      <w:proofErr w:type="gramStart"/>
      <w:r w:rsidRPr="00BA1428">
        <w:rPr>
          <w:rFonts w:ascii="Arial Narrow" w:hAnsi="Arial Narrow" w:cs="Arial"/>
          <w:spacing w:val="-3"/>
          <w:szCs w:val="24"/>
        </w:rPr>
        <w:t>zanieczyszczeniem</w:t>
      </w:r>
      <w:proofErr w:type="gramEnd"/>
      <w:r w:rsidRPr="00BA1428">
        <w:rPr>
          <w:rFonts w:ascii="Arial Narrow" w:hAnsi="Arial Narrow" w:cs="Arial"/>
          <w:spacing w:val="-3"/>
          <w:szCs w:val="24"/>
        </w:rPr>
        <w:t xml:space="preserve"> powierzchni ziemi i wód gruntowych,</w:t>
      </w:r>
    </w:p>
    <w:p w:rsidR="00163350" w:rsidRPr="00BA1428" w:rsidRDefault="00163350" w:rsidP="00CA5D3E">
      <w:pPr>
        <w:numPr>
          <w:ilvl w:val="0"/>
          <w:numId w:val="44"/>
        </w:numPr>
        <w:tabs>
          <w:tab w:val="left" w:pos="-1725"/>
          <w:tab w:val="left" w:pos="-1005"/>
          <w:tab w:val="left" w:pos="-285"/>
          <w:tab w:val="left" w:pos="291"/>
          <w:tab w:val="left" w:pos="435"/>
          <w:tab w:val="left" w:pos="723"/>
          <w:tab w:val="left" w:pos="1155"/>
          <w:tab w:val="left" w:pos="1299"/>
          <w:tab w:val="left" w:pos="1560"/>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zanieczyszczeniem</w:t>
      </w:r>
      <w:proofErr w:type="gramEnd"/>
      <w:r w:rsidRPr="00BA1428">
        <w:rPr>
          <w:rFonts w:ascii="Arial Narrow" w:hAnsi="Arial Narrow" w:cs="Arial"/>
          <w:spacing w:val="-3"/>
          <w:szCs w:val="24"/>
        </w:rPr>
        <w:t xml:space="preserve"> zbiorników i cieków wodnych,</w:t>
      </w:r>
    </w:p>
    <w:p w:rsidR="00163350" w:rsidRPr="00BA1428" w:rsidRDefault="00163350" w:rsidP="00CA5D3E">
      <w:pPr>
        <w:numPr>
          <w:ilvl w:val="0"/>
          <w:numId w:val="44"/>
        </w:numPr>
        <w:tabs>
          <w:tab w:val="left" w:pos="-1725"/>
          <w:tab w:val="left" w:pos="-1005"/>
          <w:tab w:val="left" w:pos="-285"/>
          <w:tab w:val="left" w:pos="291"/>
          <w:tab w:val="left" w:pos="435"/>
          <w:tab w:val="left" w:pos="723"/>
          <w:tab w:val="left" w:pos="1155"/>
          <w:tab w:val="left" w:pos="1299"/>
          <w:tab w:val="left" w:pos="1560"/>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r w:rsidRPr="00BA1428">
        <w:rPr>
          <w:rFonts w:ascii="Arial Narrow" w:hAnsi="Arial Narrow" w:cs="Arial"/>
          <w:spacing w:val="-3"/>
          <w:szCs w:val="24"/>
        </w:rPr>
        <w:t xml:space="preserve"> </w:t>
      </w:r>
      <w:proofErr w:type="gramStart"/>
      <w:r w:rsidRPr="00BA1428">
        <w:rPr>
          <w:rFonts w:ascii="Arial Narrow" w:hAnsi="Arial Narrow" w:cs="Arial"/>
          <w:spacing w:val="-3"/>
          <w:szCs w:val="24"/>
        </w:rPr>
        <w:t>zanieczyszczeniem</w:t>
      </w:r>
      <w:proofErr w:type="gramEnd"/>
      <w:r w:rsidRPr="00BA1428">
        <w:rPr>
          <w:rFonts w:ascii="Arial Narrow" w:hAnsi="Arial Narrow" w:cs="Arial"/>
          <w:spacing w:val="-3"/>
          <w:szCs w:val="24"/>
        </w:rPr>
        <w:t xml:space="preserve"> powietrza,</w:t>
      </w:r>
    </w:p>
    <w:p w:rsidR="00163350" w:rsidRPr="00BA1428" w:rsidRDefault="00163350" w:rsidP="00CA5D3E">
      <w:pPr>
        <w:numPr>
          <w:ilvl w:val="0"/>
          <w:numId w:val="44"/>
        </w:numPr>
        <w:tabs>
          <w:tab w:val="left" w:pos="-1725"/>
          <w:tab w:val="left" w:pos="-1005"/>
          <w:tab w:val="left" w:pos="-285"/>
          <w:tab w:val="left" w:pos="291"/>
          <w:tab w:val="left" w:pos="435"/>
          <w:tab w:val="left" w:pos="723"/>
          <w:tab w:val="left" w:pos="1155"/>
          <w:tab w:val="left" w:pos="1299"/>
          <w:tab w:val="left" w:pos="1560"/>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r w:rsidRPr="00BA1428">
        <w:rPr>
          <w:rFonts w:ascii="Arial Narrow" w:hAnsi="Arial Narrow" w:cs="Arial"/>
          <w:spacing w:val="-3"/>
          <w:szCs w:val="24"/>
        </w:rPr>
        <w:t xml:space="preserve"> </w:t>
      </w:r>
      <w:proofErr w:type="gramStart"/>
      <w:r w:rsidRPr="00BA1428">
        <w:rPr>
          <w:rFonts w:ascii="Arial Narrow" w:hAnsi="Arial Narrow" w:cs="Arial"/>
          <w:spacing w:val="-3"/>
          <w:szCs w:val="24"/>
        </w:rPr>
        <w:t>możliwością</w:t>
      </w:r>
      <w:proofErr w:type="gramEnd"/>
      <w:r w:rsidRPr="00BA1428">
        <w:rPr>
          <w:rFonts w:ascii="Arial Narrow" w:hAnsi="Arial Narrow" w:cs="Arial"/>
          <w:spacing w:val="-3"/>
          <w:szCs w:val="24"/>
        </w:rPr>
        <w:t xml:space="preserve"> powstania pożaru,</w:t>
      </w:r>
    </w:p>
    <w:p w:rsidR="00163350" w:rsidRPr="00BA1428" w:rsidRDefault="00163350" w:rsidP="00CA5D3E">
      <w:pPr>
        <w:numPr>
          <w:ilvl w:val="0"/>
          <w:numId w:val="43"/>
        </w:numPr>
        <w:tabs>
          <w:tab w:val="left" w:pos="-1725"/>
          <w:tab w:val="left" w:pos="-1005"/>
          <w:tab w:val="left" w:pos="-285"/>
          <w:tab w:val="left" w:pos="291"/>
          <w:tab w:val="left" w:pos="435"/>
          <w:tab w:val="left" w:pos="723"/>
          <w:tab w:val="left" w:pos="1155"/>
          <w:tab w:val="left" w:pos="1299"/>
          <w:tab w:val="left" w:pos="1560"/>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hanging="720"/>
        <w:jc w:val="both"/>
        <w:textAlignment w:val="auto"/>
        <w:rPr>
          <w:rFonts w:ascii="Arial Narrow" w:hAnsi="Arial Narrow" w:cs="Arial"/>
          <w:spacing w:val="-3"/>
          <w:szCs w:val="24"/>
        </w:rPr>
      </w:pPr>
      <w:proofErr w:type="gramStart"/>
      <w:r w:rsidRPr="00BA1428">
        <w:rPr>
          <w:rFonts w:ascii="Arial Narrow" w:hAnsi="Arial Narrow" w:cs="Arial"/>
          <w:spacing w:val="-3"/>
          <w:szCs w:val="24"/>
        </w:rPr>
        <w:t>ochronę</w:t>
      </w:r>
      <w:proofErr w:type="gramEnd"/>
      <w:r w:rsidRPr="00BA1428">
        <w:rPr>
          <w:rFonts w:ascii="Arial Narrow" w:hAnsi="Arial Narrow" w:cs="Arial"/>
          <w:spacing w:val="-3"/>
          <w:szCs w:val="24"/>
        </w:rPr>
        <w:t xml:space="preserve"> gatunkową roślin i zwierząt.</w:t>
      </w:r>
    </w:p>
    <w:p w:rsidR="00163350" w:rsidRPr="00BA1428" w:rsidRDefault="00163350" w:rsidP="00163350">
      <w:pPr>
        <w:pStyle w:val="Tekstpodstawowy"/>
        <w:tabs>
          <w:tab w:val="left" w:pos="-1725"/>
          <w:tab w:val="left" w:pos="-1005"/>
          <w:tab w:val="left" w:pos="-285"/>
          <w:tab w:val="left" w:pos="291"/>
          <w:tab w:val="left" w:pos="435"/>
          <w:tab w:val="left" w:pos="723"/>
          <w:tab w:val="left" w:pos="1155"/>
          <w:tab w:val="left" w:pos="1299"/>
          <w:tab w:val="left" w:pos="1560"/>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spacing w:val="-3"/>
          <w:szCs w:val="24"/>
        </w:rPr>
      </w:pPr>
      <w:r w:rsidRPr="00BA1428">
        <w:rPr>
          <w:rFonts w:ascii="Arial Narrow" w:hAnsi="Arial Narrow" w:cs="Arial"/>
          <w:spacing w:val="-3"/>
          <w:szCs w:val="24"/>
        </w:rPr>
        <w:t>W przypadku prowadzenia robót w sąsiedztwie drzew należy unikać ich mechanicznego uszkodzenia i przesuszenia w wyniku prowadzenia robót odwodnieniowych. W bezpośrednim zasięgu koron drzew nie powinny być lokalizowane place składowe i drogi dojazdowe. Wokół zagrożonych drzew należy wydzielić strefę bezpieczeństwa. W przypadku czasowego obniżenia poziomu zwierciadła wody gruntowej pożądane jest, aby czas trwania leja depresyjnego był skrócony do minimum. Zaleca się prowadzenie prac odwodnieniowych poza okresem wegetacji.</w:t>
      </w:r>
    </w:p>
    <w:p w:rsidR="00163350" w:rsidRPr="00BA1428" w:rsidRDefault="00163350" w:rsidP="00163350">
      <w:pPr>
        <w:pStyle w:val="Tekstpodstawowy"/>
        <w:tabs>
          <w:tab w:val="left" w:pos="-1725"/>
          <w:tab w:val="left" w:pos="-1005"/>
          <w:tab w:val="left" w:pos="-285"/>
          <w:tab w:val="left" w:pos="291"/>
          <w:tab w:val="left" w:pos="435"/>
          <w:tab w:val="left" w:pos="723"/>
          <w:tab w:val="left" w:pos="1155"/>
          <w:tab w:val="left" w:pos="1299"/>
          <w:tab w:val="left" w:pos="1560"/>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spacing w:val="-3"/>
          <w:szCs w:val="24"/>
        </w:rPr>
      </w:pPr>
      <w:r w:rsidRPr="00BA1428">
        <w:rPr>
          <w:rFonts w:ascii="Arial Narrow" w:hAnsi="Arial Narrow" w:cs="Arial"/>
          <w:spacing w:val="-3"/>
          <w:szCs w:val="24"/>
        </w:rPr>
        <w:t xml:space="preserve">Wykonawca ze swojej strony zapewni spełnienie wszystkich wymagań związanych z ochroną środowiska, w szczególności zapewnić specjalistyczny nadzór środowiskowy podczas wykonywania robót oraz zwróci uwagę na zagadnienia związane z zagrożeniami dla </w:t>
      </w:r>
      <w:proofErr w:type="spellStart"/>
      <w:r w:rsidRPr="00BA1428">
        <w:rPr>
          <w:rFonts w:ascii="Arial Narrow" w:hAnsi="Arial Narrow" w:cs="Arial"/>
          <w:spacing w:val="-3"/>
          <w:szCs w:val="24"/>
        </w:rPr>
        <w:t>herpetofauny</w:t>
      </w:r>
      <w:proofErr w:type="spellEnd"/>
      <w:r w:rsidRPr="00BA1428">
        <w:rPr>
          <w:rFonts w:ascii="Arial Narrow" w:hAnsi="Arial Narrow" w:cs="Arial"/>
          <w:spacing w:val="-3"/>
          <w:szCs w:val="24"/>
        </w:rPr>
        <w:t xml:space="preserve"> (płazy, gady), która często ginie podczas prowadzenia prac.</w:t>
      </w:r>
    </w:p>
    <w:p w:rsidR="00163350" w:rsidRPr="00BA1428" w:rsidRDefault="00163350" w:rsidP="00163350">
      <w:pPr>
        <w:pStyle w:val="Tekstpodstawowy"/>
        <w:tabs>
          <w:tab w:val="left" w:pos="-1725"/>
          <w:tab w:val="left" w:pos="-1005"/>
          <w:tab w:val="left" w:pos="-285"/>
          <w:tab w:val="left" w:pos="291"/>
          <w:tab w:val="left" w:pos="435"/>
          <w:tab w:val="left" w:pos="723"/>
          <w:tab w:val="left" w:pos="1155"/>
          <w:tab w:val="left" w:pos="1299"/>
          <w:tab w:val="left" w:pos="1560"/>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spacing w:val="-3"/>
          <w:szCs w:val="24"/>
        </w:rPr>
      </w:pPr>
      <w:r w:rsidRPr="00BA1428">
        <w:rPr>
          <w:rFonts w:ascii="Arial Narrow" w:hAnsi="Arial Narrow" w:cs="Arial"/>
          <w:spacing w:val="-3"/>
          <w:szCs w:val="24"/>
        </w:rPr>
        <w:t>W przypadku budowy drogi należy wykonać tymczasowe ogrodzenia na odcinkach drogi w miejscach wskazanych przez decyzję o środowiskowych uwarunkowaniach, postanowienie RDOŚ uzgadniające warunki realizacji przedsięwzięcia oraz w miejscach wskazanych przez nadzór herpetologiczny na których zostanie stwierdzona migracja płazów.</w:t>
      </w:r>
    </w:p>
    <w:p w:rsidR="00163350" w:rsidRPr="00BA1428" w:rsidRDefault="00163350" w:rsidP="00163350">
      <w:pPr>
        <w:pStyle w:val="Tekstpodstawowy"/>
        <w:rPr>
          <w:rFonts w:ascii="Arial Narrow" w:hAnsi="Arial Narrow" w:cs="Arial"/>
          <w:spacing w:val="-3"/>
          <w:szCs w:val="24"/>
        </w:rPr>
      </w:pPr>
      <w:r w:rsidRPr="00BA1428">
        <w:rPr>
          <w:rFonts w:ascii="Arial Narrow" w:hAnsi="Arial Narrow" w:cs="Arial"/>
          <w:spacing w:val="-3"/>
          <w:szCs w:val="24"/>
        </w:rPr>
        <w:t>Wszelkie „pułapki” (np. wloty do studzienek) należy starannie zabezpieczyć przed wpadaniem i uwięzieniem w nich płazów.</w:t>
      </w:r>
    </w:p>
    <w:p w:rsidR="00163350" w:rsidRPr="00BA1428" w:rsidRDefault="00163350" w:rsidP="00163350">
      <w:pPr>
        <w:pStyle w:val="Tekstpodstawowy"/>
        <w:tabs>
          <w:tab w:val="left" w:pos="-1725"/>
          <w:tab w:val="left" w:pos="-1005"/>
          <w:tab w:val="left" w:pos="-285"/>
          <w:tab w:val="left" w:pos="291"/>
          <w:tab w:val="left" w:pos="435"/>
          <w:tab w:val="left" w:pos="723"/>
          <w:tab w:val="left" w:pos="1155"/>
          <w:tab w:val="left" w:pos="1299"/>
          <w:tab w:val="left" w:pos="1560"/>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1.5.6. Ochrona przeciwpożarowa</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lastRenderedPageBreak/>
        <w:t>Wykonawca będzie przestrzegać przepisów ochrony przeciwpożarowej.</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będzie utrzymywać, wymagany na podstawie odpowiednich przepisów sprawny sprzęt przeciwpożarowy na terenie baz produkcyjnych, w pomieszczeniach biurowych, mieszkalnych, magazynach oraz w maszynach i pojazdach.</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Materiały łatwopalne będą składowane w sposób zgodny z odpowiednimi przepisami i zabezpieczone przed dostępem osób trzecich.</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będzie odpowiedzialny za wszelkie straty spowodowane pożarem wywołanym jako rezultat realizacji Robót albo przez personel Wykonawcy.</w:t>
      </w:r>
    </w:p>
    <w:p w:rsidR="00163350" w:rsidRPr="00BA1428" w:rsidRDefault="00163350" w:rsidP="00163350">
      <w:pPr>
        <w:pStyle w:val="Tekstpodstawowy"/>
        <w:tabs>
          <w:tab w:val="left" w:pos="-1725"/>
          <w:tab w:val="left" w:pos="-1005"/>
          <w:tab w:val="left" w:pos="-285"/>
          <w:tab w:val="left" w:pos="291"/>
          <w:tab w:val="left" w:pos="435"/>
          <w:tab w:val="left" w:pos="723"/>
          <w:tab w:val="left" w:pos="1155"/>
          <w:tab w:val="left" w:pos="1299"/>
          <w:tab w:val="left" w:pos="1560"/>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1.5.7 Materiały szkodliwe dla otoczenia</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Materiały, które w sposób trwały są szkodliwe dla otoczenia, nie będą dopuszczone do użycia.</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Nie dopuszcza się użycia materiałów wywołujących szkodliwe promieniowanie o stężeniu większym od dopuszczalnego, określonego odpowiednimi przepisami.</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Wszelkie materiały odpadowe użyte do Robót będą miały aprobatę techniczną lub stosowne zezwolenia wydane przez uprawnioną jednostkę, jednoznacznie określającą brak szkodliwego oddziaływania tych materiałów na środowisko (np.. destrukt zawierający substancje smołowe).</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poniesie konsekwencje użycia materiałów szkodliwych dla otoczenia.</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1.5.8. Promieniowanie jonizujące</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Nuklearną aparaturę pomiarową lub inne źródła promieniowania jonizującego należy używać tylko w przypadkach dopuszczonych lub wymaganych przez Inżyniera.</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poinformuje Inżyniera o wybranym przez siebie doradcy ds. ochrony przed promieniowaniem i dostarczy Inżynierowi regulamin Wykonawcy w zakresie posługiwania się nuklearną aparaturą pomiarową lub innymi źródłami promieniowania jonizującego. Warunki stosowania tych urządzeń powinny być zgodne z odpowiedniki przepisami i normami.</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1.5.9. Ochrona własności publicznej i prywatnej</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zapewni nieruchomościom przylegającym do Placu Budowy dostęp do drogi publicznej przez cały okres trwania budowy (o ile wcześniej nieruchomości te posiadały taki dostęp).</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odpowiada za ochronę instalacji i urządzeń napowietrznych, na powierzchni ziemi i podziemnych, takich jak linie napowietrzne,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pStyle w:val="Default"/>
        <w:jc w:val="both"/>
        <w:rPr>
          <w:rFonts w:ascii="Arial Narrow" w:hAnsi="Arial Narrow" w:cs="Arial"/>
        </w:rPr>
      </w:pPr>
      <w:r w:rsidRPr="00BA1428">
        <w:rPr>
          <w:rFonts w:ascii="Arial Narrow" w:hAnsi="Arial Narrow" w:cs="Arial"/>
        </w:rPr>
        <w:lastRenderedPageBreak/>
        <w:t>Nie dopuszcza się zamknięcia żadnych urządzeń bez pisemnej zgody właściciela. Przed zamknięciem jakichkolwiek urządzeń Wykonawca zapewni odpowiednią instalację zastępczą, o ile Kontrakt nie przewiduje inaczej.</w:t>
      </w:r>
    </w:p>
    <w:p w:rsidR="00163350" w:rsidRPr="00BA1428" w:rsidRDefault="00163350" w:rsidP="00163350">
      <w:pPr>
        <w:pStyle w:val="Default"/>
        <w:jc w:val="both"/>
        <w:rPr>
          <w:rFonts w:ascii="Arial Narrow" w:hAnsi="Arial Narrow" w:cs="Arial"/>
        </w:rPr>
      </w:pPr>
    </w:p>
    <w:p w:rsidR="00163350" w:rsidRPr="00BA1428" w:rsidRDefault="00163350" w:rsidP="00163350">
      <w:pPr>
        <w:pStyle w:val="Default"/>
        <w:jc w:val="both"/>
        <w:rPr>
          <w:rFonts w:ascii="Arial Narrow" w:hAnsi="Arial Narrow" w:cs="Arial"/>
        </w:rPr>
      </w:pPr>
      <w:r w:rsidRPr="00BA1428">
        <w:rPr>
          <w:rFonts w:ascii="Arial Narrow" w:hAnsi="Arial Narrow" w:cs="Arial"/>
        </w:rPr>
        <w:t>W przypadku, gdy prywatne lub publiczne urządzenia znajdujące się w obszarze Robót powinny ulec modernizacji, usunięciu lub powiększeniu, Wykonawca zobowiązany będzie do uzgodnienia z właścicielami sposobu realizacji i etapowania Robót.</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zobowiązany jest umieścić w swoim harmonogramie rezerwę czasową dla wszelkiego rodzaju Robót, które mają być wykonane w zakresie przełożenia instalacji i urządzeń podziemnych na Placu Budowy i powiadomić Inżyniera i władze lokalne o zamiarze rozpoczęcia Robót. O fakcie przypadkowego uszkodzenia tych instalacji Wykonawca bezzwłocznie powiadomi Inżyniera, właściciela instalacji oraz (w zależności od potrzeby) zainteresowane władze i będzie z nimi współpracował dostarczając wszelkiej pomocy potrzebnej przy dokonywaniu napraw. Wykonawca będzie odpowiadać za wszelkie spowodowane przez jego działania uszkodzenia instalacji i urządzeń napowietrznych, na powierzchni ziemi i podziemnych.</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 przypadku, gdy Wykonawca w wyniku swoich działań na Placu Budowy spowoduje nieplanowane wyłączenie linii elektroenergetycznych i spowoduje powstanie po gestora sieci obowiązku zwrotu ich kontrahentom kosztów spowodowanych przerwą w przesyle lub dostawie energii elektrycznej, Wykonawca pokryje udokumentowane koszty wyłączenia linii w pełnej wysokości, na pierwsze pisemne żądanie jednego z gestorów.</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Jeżeli Plac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Przed rozpoczęciem Robót budowlanych Wykonawca wykona inwentaryzację stanu technicznego budynków i budowli, znajdujących się w sąsiedztwie prowadzonej inwestycji, dokumentując stan techniczny tych obiektów. Nieodłączną częścią tej dokumentacji będą zdjęcia, skatalogowane w sposób niebudzący wątpliwości, co do momentu ich wykonania oraz obiektu, który dokumentują. Dokumentacja musi zawierać informację o zapoznaniu się z nią przez właściciela/zarządcy budynku lub budowli. </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 przypadku stwierdzenia pogorszenia stanu technicznego ww. obiektów budowlanych w trakcie wykonywania robót budowlanych Wykonawca podejmie działania w celu ich zabezpieczenia i doprowadzi do stanu pierwotnego. W przeciwnym wypadku Wykonawca zobowiązany jest do zaspokojenia wszelkich roszczeń wynikających z pogorszenia stanu technicznego obiektów.</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zapewni dostęp do posesji przez cały okres trwania budowy.</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Koszt utrzymania dostępu do nieruchomości (m. in.: pól) nie podlega odrębnej zapłacie i należy wliczyć go do Ceny Ofertowej. Przed rozpoczęciem robót budowlanych Wykonawca wykona również inwentaryzację, w tym dokumentację fotograficzną istniejących zjazdów z drogi na posesje. </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Przed przystąpieniem do wykonywania robót na działkach znajdujących się poza pasem drogowym Wykonawca przeprowadzi inwentaryzację pierwotnego stanu działek przeznaczonych pod przebudowę infrastruktury technicznej (sieci uzbrojenia terenu) poza projektowanym pasem drogowym przed rozpoczęciem robót budowlanych, a następnie przekaże w formie tabelarycznej opis wraz z dokumentacją fotograficzną. Dokumentacja fotograficzna winna być przekazana dodatkowo na elektronicznym nośniku danych (płycie).</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przekaże następującą dokumentację:</w:t>
      </w:r>
    </w:p>
    <w:p w:rsidR="00163350" w:rsidRPr="00BA1428" w:rsidRDefault="00163350" w:rsidP="00CA5D3E">
      <w:pPr>
        <w:numPr>
          <w:ilvl w:val="1"/>
          <w:numId w:val="45"/>
        </w:numPr>
        <w:tabs>
          <w:tab w:val="left" w:pos="-1725"/>
          <w:tab w:val="left" w:pos="-1005"/>
          <w:tab w:val="left" w:pos="-285"/>
          <w:tab w:val="left" w:pos="291"/>
          <w:tab w:val="left" w:pos="435"/>
          <w:tab w:val="left" w:pos="709"/>
          <w:tab w:val="left" w:pos="1155"/>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opis</w:t>
      </w:r>
      <w:proofErr w:type="gramEnd"/>
      <w:r w:rsidRPr="00BA1428">
        <w:rPr>
          <w:rFonts w:ascii="Arial Narrow" w:hAnsi="Arial Narrow" w:cs="Arial"/>
          <w:spacing w:val="-3"/>
          <w:szCs w:val="24"/>
        </w:rPr>
        <w:t xml:space="preserve"> stanu pierwotnego działek (lub ich części) przeznaczonych pod przebudowę urządzeń infrastruktury technicznej (sieci uzbrojenia terenu) wraz z dokumentacją fotograficzną,</w:t>
      </w:r>
    </w:p>
    <w:p w:rsidR="00163350" w:rsidRPr="00BA1428" w:rsidRDefault="00163350" w:rsidP="00CA5D3E">
      <w:pPr>
        <w:numPr>
          <w:ilvl w:val="1"/>
          <w:numId w:val="45"/>
        </w:numPr>
        <w:tabs>
          <w:tab w:val="left" w:pos="-1725"/>
          <w:tab w:val="left" w:pos="-1005"/>
          <w:tab w:val="left" w:pos="-285"/>
          <w:tab w:val="left" w:pos="291"/>
          <w:tab w:val="left" w:pos="435"/>
          <w:tab w:val="left" w:pos="709"/>
          <w:tab w:val="left" w:pos="1155"/>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informacje</w:t>
      </w:r>
      <w:proofErr w:type="gramEnd"/>
      <w:r w:rsidRPr="00BA1428">
        <w:rPr>
          <w:rFonts w:ascii="Arial Narrow" w:hAnsi="Arial Narrow" w:cs="Arial"/>
          <w:spacing w:val="-3"/>
          <w:szCs w:val="24"/>
        </w:rPr>
        <w:t xml:space="preserve"> o przywróceniu nieruchomości do stanu pierwotnego bądź braku takiej możliwości wraz z podaniem przyczyny (np. wskutek umieszczenia nowego urządzenia infrastruktury technicznej) oraz opisania ilości i rodzaju wykonanych Robót wraz z dokumentacją fotograficzną, a także z potwierdzeniem czasu </w:t>
      </w:r>
      <w:r w:rsidRPr="00BA1428">
        <w:rPr>
          <w:rFonts w:ascii="Arial Narrow" w:hAnsi="Arial Narrow" w:cs="Arial"/>
          <w:spacing w:val="-3"/>
          <w:szCs w:val="24"/>
        </w:rPr>
        <w:lastRenderedPageBreak/>
        <w:t>zajęcia przez Wykonawcę nieruchomości – informacja jest niezbędna w procesie ustalenia ewentualnego odszkodowania z tytułu zmniejszenia wartości nieruchomości,</w:t>
      </w:r>
    </w:p>
    <w:p w:rsidR="00163350" w:rsidRPr="00BA1428" w:rsidRDefault="00163350" w:rsidP="00CA5D3E">
      <w:pPr>
        <w:numPr>
          <w:ilvl w:val="1"/>
          <w:numId w:val="45"/>
        </w:numPr>
        <w:tabs>
          <w:tab w:val="left" w:pos="-1725"/>
          <w:tab w:val="left" w:pos="-1005"/>
          <w:tab w:val="left" w:pos="-285"/>
          <w:tab w:val="left" w:pos="291"/>
          <w:tab w:val="left" w:pos="435"/>
          <w:tab w:val="left" w:pos="709"/>
          <w:tab w:val="left" w:pos="1155"/>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pozyskane</w:t>
      </w:r>
      <w:proofErr w:type="gramEnd"/>
      <w:r w:rsidRPr="00BA1428">
        <w:rPr>
          <w:rFonts w:ascii="Arial Narrow" w:hAnsi="Arial Narrow" w:cs="Arial"/>
          <w:spacing w:val="-3"/>
          <w:szCs w:val="24"/>
        </w:rPr>
        <w:t xml:space="preserve"> przez Wykonawcę oświadczenia właścicieli działek o braku roszczeń z tytułu zniszczeń w naniesieniach i </w:t>
      </w:r>
      <w:proofErr w:type="spellStart"/>
      <w:r w:rsidRPr="00BA1428">
        <w:rPr>
          <w:rFonts w:ascii="Arial Narrow" w:hAnsi="Arial Narrow" w:cs="Arial"/>
          <w:spacing w:val="-3"/>
          <w:szCs w:val="24"/>
        </w:rPr>
        <w:t>nasadzeniach</w:t>
      </w:r>
      <w:proofErr w:type="spellEnd"/>
      <w:r w:rsidRPr="00BA1428">
        <w:rPr>
          <w:rFonts w:ascii="Arial Narrow" w:hAnsi="Arial Narrow" w:cs="Arial"/>
          <w:spacing w:val="-3"/>
          <w:szCs w:val="24"/>
        </w:rPr>
        <w:t>.</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pokryje koszty odszkodowań z tytułu czasowego zajęcia oraz zniszczeń i szkód powstałych na skutek działań Wykonawcy na działkach poza projektowanym pasem drogowym.</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uzgodni z właścicielami terenu terminy i szczegółowy sposób realizacji Robót przy założeniu doprowadzenia terenu po Robotach do stanu pierwotnego.</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Inżynier będzie na bieżąco informowany o wszystkich umowach zawartych pomiędzy Wykonawcą, Zamawiającym a właścicielami nieruchomości i dotyczących korzystania z własności i dróg wewnętrznych. Jednakże, ani Inżynier ani Zamawiający nie będzie ingerował w takie porozumienia, o ile nie będą one sprzeczne z postanowieniami zawartymi w Warunkach Kontraktu.</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Wykonawca jest zobowiązany do budowy ogrodzenia w sytuacji, gdy istniejące ogrodzenie podlega likwidacji, zaś właściciel nieruchomości zrzeknie się odszkodowania z tego tytułu. Przy budowie ogrodzenia dopuszczalne jest wykorzystanie elementów istniejącego ogrodzenia. Nowobudowane ogrodzenie winno być wybudowane przed likwidacją istniejącego ogrodzenia. Ogrodzenie tymczasowe winno być wybudowane na granicy działek powstałej wskutek podziału nieruchomości zatwierdzonego decyzją </w:t>
      </w:r>
      <w:proofErr w:type="spellStart"/>
      <w:r w:rsidRPr="00BA1428">
        <w:rPr>
          <w:rFonts w:ascii="Arial Narrow" w:hAnsi="Arial Narrow" w:cs="Arial"/>
          <w:spacing w:val="-3"/>
          <w:szCs w:val="24"/>
        </w:rPr>
        <w:t>zrid</w:t>
      </w:r>
      <w:proofErr w:type="spellEnd"/>
      <w:r w:rsidRPr="00BA1428">
        <w:rPr>
          <w:rFonts w:ascii="Arial Narrow" w:hAnsi="Arial Narrow" w:cs="Arial"/>
          <w:spacing w:val="-3"/>
          <w:szCs w:val="24"/>
        </w:rPr>
        <w:t>.</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W przypadku dokonywania przez Wykonawcę rozbiórki istniejącego ogrodzenia, Wykonawca jest zobowiązany do wybudowania tymczasowego ogrodzenia w celu zabezpieczenia nieruchomości. Budowa ogrodzenia tymczasowego winna nastąpić najpóźniej z chwilą likwidacji istniejącego ogrodzenia. Ogrodzenie tymczasowe winno być wybudowane na granicy działek powstałej wskutek podziału nieruchomości zatwierdzonego decyzją </w:t>
      </w:r>
      <w:proofErr w:type="spellStart"/>
      <w:r w:rsidRPr="00BA1428">
        <w:rPr>
          <w:rFonts w:ascii="Arial Narrow" w:hAnsi="Arial Narrow" w:cs="Arial"/>
          <w:spacing w:val="-3"/>
          <w:szCs w:val="24"/>
        </w:rPr>
        <w:t>zrid</w:t>
      </w:r>
      <w:proofErr w:type="spellEnd"/>
      <w:r w:rsidRPr="00BA1428">
        <w:rPr>
          <w:rFonts w:ascii="Arial Narrow" w:hAnsi="Arial Narrow" w:cs="Arial"/>
          <w:spacing w:val="-3"/>
          <w:szCs w:val="24"/>
        </w:rPr>
        <w:t>.</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jest zobowiązany poinformować właścicieli o terminie likwidacji ogrodzenia.</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Uznaje się, że wszelkie koszty związane z wypełnieniem wymagań określonych powyżej nie podlegają odrębnej zapłacie i są uwzględnione w Cenie Oferty.</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867"/>
          <w:tab w:val="left" w:pos="99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1.5.10. Ograniczenie obciążeń osi pojazdów</w:t>
      </w:r>
    </w:p>
    <w:p w:rsidR="00163350" w:rsidRPr="00BA1428" w:rsidRDefault="00163350" w:rsidP="00163350">
      <w:pPr>
        <w:tabs>
          <w:tab w:val="left" w:pos="-1725"/>
          <w:tab w:val="left" w:pos="-1005"/>
          <w:tab w:val="left" w:pos="-285"/>
          <w:tab w:val="left" w:pos="291"/>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będzie stosować się do ustawowych ograniczeń nacisków osi na drogach publicznych przy transporcie materiałów i wyposażenia na i z Placu Budowy Wykonawca uzyska wszelkie niezbędne zezwolenia i uzgodnienia od właściwych władz co do przewozu nietypowych wagowo ładunków (ponadnormatywnych) i o każdym takim przewozie będzie powiadamiał Inżyniera. Inżynier może polecić, aby pojazdy niespełniające tych warunków zostały usunięte z Placu Budowy. Pojazdy powodujące nadmierne obciążenie osiowe nie będą dopuszczone na świeżo ukończony fragment budowy w obrębie Placu Budowy i Wykonawca będzie odpowiadał za naprawę wszelkich Robót w ten sposób uszkodzonych, zgodnie z poleceniami Inżyniera.</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Przed rozpoczęciem robót budowlanych Wykonawca sporządzi dokumentację stanu technicznego istniejących dróg lokalnych, znajdujących się w najbliższym otoczeniu inwestycji oraz w dalszej odległości, wykorzystywanych do transportu Wykonawcy. Dane inwentaryzacyjne zawarte w dokumentacji Wykonawca potwierdzi u zarządcy drogi za zgodne ze stanem faktycznym w danym dniu i zgłosi ten fakt do lokalnych władz samorządowych. Nieodłączną częścią tej dokumentacji będą zdjęcia na elektronicznym nośniku danych (płycie), skatalogowane w sposób niebudzący wątpliwości co do momentu ich wykonania oraz obiektu, który dokumentują.</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lastRenderedPageBreak/>
        <w:t>Wykonawca będzie mógł transportować materiały i wyposażenie na i z Placu Budowy wyłącznie po drogach, których stan został zinwentaryzowany w ww. sposób i potwierdzony u zarządcy drogi.</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 przypadku ewentualnych roszczeń odszkodowawczych za zniszczenie lub zanieczyszczenie dróg lub obiektów zlokalizowanych w pasie drogowym lub ich sąsiedztwie przez transport budowy Wykonawca jest zobowiązany do ich naprawy na własny koszt w uzgodnieniu z właścicielem drogi lub innym właścicielem uszkodzonego terenu lub obiektu.</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Uznaje się, że wszelkie koszty związane z wypełnieniem wymagań określonych powyżej nie podlegają odrębnej zapłacie i są uwzględnione w Cenie Oferty. </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1.5.11. Bezpieczeństwo i higiena pracy</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Podczas realizacji Robót Wykonawca będzie przestrzegać przepisów dotyczących bezpieczeństwa i higieny pracy.</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 szczególności Wykonawca ma obowiązek zadbać, aby personel nie wykonywał pracy w warunkach niebezpiecznych, szkodliwych dla zdrowia oraz niespełniających odpowiednich wymagań sanitarnych.</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zapewni i będzie utrzymywał wszelkie urządzenia zabezpieczające, socjalne oraz sprzęt i odpowiednią odzież dla ochrony życia i zdrowia osób zatrudnionych na budowie oraz dla zapewnienia bezpieczeństwa publicznego.</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 terminie wynikającym z Warunków Kontraktu, Wykonawca opracuje i dostarczy Inżynierowi szczegółowy plan Bezpieczeństwa i Ochrony Zdrowia („BIOZ”) zgodnie z rozporządzeniem Ministra Infrastruktury z dnia 27 sierpnia 2002 (Dz. U. Nr 151 poz. 1256).</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Uznaje się, że wszelkie koszty związane z wypełnieniem wymagań określonych powyżej nie podlegają odrębnej zapłacie i są uwzględnione w ZKK.</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1.5.12. Ochrona i utrzymanie Robót</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będzie odpowiedzialny za ochronę Robót i za wszelkie materiały i urządzenia używane do Robót od Daty Rozpoczęcia do daty wskazanej w Świadectwie Przejęcia. W sytuacji robót zaległych wskazanych w Świadectwie Przejęcia Wykonawca będzie za ten wskazany zakres odpowiedzialny zgodnie z powyższym w terminie aż do ich wykonania potwierdzonego przez Inżyniera i Zamawiającego.</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Wykonawca będzie utrzymywać Roboty do czasu wydania ostatniego Świadectwa Przejęcia. Utrzymanie powinno być prowadzone w taki sposób, aby budowla drogowa lub jej elementy były w zadowalającym stanie przez cały czas, do momentu odbioru </w:t>
      </w:r>
      <w:r w:rsidRPr="00BA1428">
        <w:rPr>
          <w:rFonts w:ascii="Arial Narrow" w:hAnsi="Arial Narrow" w:cs="Arial"/>
          <w:szCs w:val="24"/>
        </w:rPr>
        <w:t>końcowego</w:t>
      </w:r>
      <w:r w:rsidRPr="00BA1428">
        <w:rPr>
          <w:rFonts w:ascii="Arial Narrow" w:hAnsi="Arial Narrow" w:cs="Arial"/>
          <w:spacing w:val="-3"/>
          <w:szCs w:val="24"/>
        </w:rPr>
        <w:t>.</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Jeżeli na skutek zaniedbań Wykonawcy dojdzie do uszkodzeń jakiejkolwiek części budowli drogowej lub jej elementów, to Wykonawca na polecenie Inżyniera dokona naprawy takiego uszkodzenia doprowadzając budowlę drogową lub jej element do zgodności z wymaganiami Kontraktu. Wykonawca poniesie wszelkie koszty związane z naprawami.</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Jeśli Wykonawca w jakimkolwiek czasie zaniedba utrzymanie, to na polecenie Inżyniera powinien rozpocząć Roboty utrzymaniowe nie później niż w 24 godziny po otrzymaniu tego polecenia. W przypadku, gdy Wykonawca nie wykona polecenia Inżyniera, Zamawiający ma prawo do wykonania Robót utrzymaniowych własnymi siłami lub zlecenie tego innej jednostce – z późniejszym przeniesieniem kosztów na Wykonawcę.</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Uznaje się, że wszelkie koszty związane z wypełnieniem wymagań określonych powyżej nie podlegają odrębnej zapłacie i są uwzględnione w ZKK.</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lastRenderedPageBreak/>
        <w:t>1.5.13 Stosowanie się do prawa i innych przepisów</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Inżyniera o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projektu lub specyfikacji dostarczonej przez Inżyniera.</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1.5.14.Zabytki archeologiczne</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Przedmioty będące zabytkami archeologicznymi odkrytymi, przypadkowo znalezionymi albo pozyskanymi w wyniku badań archeologicznych na Placu Budowy stanowią własność Skarbu Państwa (art. 35 ustawy z 23.07.2003 </w:t>
      </w:r>
      <w:proofErr w:type="gramStart"/>
      <w:r w:rsidRPr="00BA1428">
        <w:rPr>
          <w:rFonts w:ascii="Arial Narrow" w:hAnsi="Arial Narrow" w:cs="Arial"/>
          <w:spacing w:val="-3"/>
          <w:szCs w:val="24"/>
        </w:rPr>
        <w:t>r</w:t>
      </w:r>
      <w:proofErr w:type="gramEnd"/>
      <w:r w:rsidRPr="00BA1428">
        <w:rPr>
          <w:rFonts w:ascii="Arial Narrow" w:hAnsi="Arial Narrow" w:cs="Arial"/>
          <w:spacing w:val="-3"/>
          <w:szCs w:val="24"/>
        </w:rPr>
        <w:t>. o ochronie zabytków i opiece nad zabytkami z późniejszymi zmianami). W przypadku odkrycia, w czasie prowadzenia robót ziemnych przedmiotu, co do którego istnieje podejrzenie, że jest zabytkiem archeologicznym, Wykonawca jest zobowiązany wstrzymać w tym miejscu roboty budowlane, zabezpieczyć zabytek i miejsce jego znalezienia oraz niezwłocznie powiadomić Zamawiającego, Inżyniera Kontraktu oraz Konserwatora Zabytków (zgodnie z zapisami art. 32 ww. Ustawy). Jeżeli w wyniku tych poleceń Wykonawca poniesie koszty i/lub wystąpią opóźnienia w robotach, Inżynier po uzgodnieniu z Zamawiającym i Wykonawcą ustali wydłużenie czasu wykonania robot i/lub wysokość kwoty, o którą należy zwiększyć ZKK. Wznowienie wstrzymanych robot nastąpi na podstawie zezwolenia Wojewódzkiego Konserwatora Zabytków i Inżyniera.</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1.5.15. Rozpoznanie saperskie</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Przed rozpoczęciem oraz w trakcie prowadzenia robót budowlanych Wykonawca zobowiązany jest sprawdzać Plac Budowy pod kątem występowania niewybuchów i niewypałów. Prace należy przeprowadzać na całej szerokości pasa drogowego. W razie natrafienia w czasie prowadzenia prac na niewybuch/ niewypał Wykonawca zobowiązany jest do niezwłocznego przerwania Robót, zabezpieczenia terenu oraz wezwania odpowiednich służb (policja, straż pożarna, pogotowie saperskie) i niezwłocznego powiadomienia Inżyniera. </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jest zobowiązany do poniesienia kosztów czasowego zajęcia terenu dla celów robót poza liniami rozgraniczającymi wraz z kosztami prawnymi i opłatami za zajmowanie terenu, rekompensatę za utratę zbiorów występujących na terenie czasowego zajęcia, dokonaniem niezbędnych uzgodnień z właścicielami terenu oraz doprowadzenia do stanu pierwotnego.</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1.5.16. Prowadzenie Robót na terenach należących do innych inwestorów</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 przypadku, gdy inwestycja drogowa wymaga przejścia przez tereny PKP, tereny wód płynących lub wymaga prowadzenia Robót na terenie znajdującym się w zarządzie innego organu Wykonawca przedstawi dokładny harmonogram robót nie później niż w terminie 45 dni przed planowanym zajęciem terenu w celu uzgodnienia w drodze pisemnego porozumienia przez Inwestora zakresu, warunków i terminu zajęcia tego terenu.</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pokryje koszty związane z prowadzeniem robót na terenie kolejowym (w szczególności koszty zamknięć torów, ograniczeń w ruchu pociągów, itp.).</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1.5.17. Wpływ Robót na budynki znajdujące się w zasięgu oddziaływania Inwestycji</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w ramach Cenie Oferty będzie prowadził ciągły monitoring budynków, na które mogą mieć bezpośredni wpływ Roboty prowadzone na terenie budowy, w szczególności dotyczy to: pogrążania grodzi stalowych, pali prefabrykowanych (obiekty mostowe), formowania konstrukcji drogowych, wzmocnienie podłoża (</w:t>
      </w:r>
      <w:proofErr w:type="spellStart"/>
      <w:r w:rsidRPr="00BA1428">
        <w:rPr>
          <w:rFonts w:ascii="Arial Narrow" w:hAnsi="Arial Narrow" w:cs="Arial"/>
          <w:spacing w:val="-3"/>
          <w:szCs w:val="24"/>
        </w:rPr>
        <w:t>itp</w:t>
      </w:r>
      <w:proofErr w:type="spellEnd"/>
      <w:r w:rsidRPr="00BA1428">
        <w:rPr>
          <w:rFonts w:ascii="Arial Narrow" w:hAnsi="Arial Narrow" w:cs="Arial"/>
          <w:spacing w:val="-3"/>
          <w:szCs w:val="24"/>
        </w:rPr>
        <w:t>).</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Wpływ na budynki drgań podłoża, których źródłem są urządzenia technologiczne jest trudny do przewidzenia i wymaga monitoringu stosowanego podczas prac wykonawczych, a więc doraźnych pomiarów drgań, wzbudzanych źródłami związanymi z budową drogi. Przed przystąpieniem do prac budowlanych należy dokonać inwentaryzacji stanu technicznego budynków (uszkodzeń), wykonać badania tła dynamicznego, tj. pomiar wpływów dynamicznych istniejących przed rozpoczęciem inwestycji.</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w Cenie Oferty ujmie koszty wykonania zabezpieczenia budynków przed negatywnymi skutkami oddziaływań dynamicznych generowanych w trakcie robót budowlanych.</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1.5.18 Współpraca z Wykonawcami sąsiednich odcinków Inwestycji</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będzie zobowiązany do skoordynowania swoich działań z działaniami Wykonawców pozostałych sąsiadujących odcinków. Koordynacja będzie prowadzona na etapie sporządzania dokumentacji projektowej, harmonogramów Robót, projektów organizacji Robót i organizacji ruchu na czas budowy. Wykonawca uzgodni z Wykonawcami sąsiednich odcinków i Inżynierem Kontraktu:</w:t>
      </w:r>
    </w:p>
    <w:p w:rsidR="00163350" w:rsidRPr="00BA1428" w:rsidRDefault="00163350" w:rsidP="00CA5D3E">
      <w:pPr>
        <w:pStyle w:val="Akapitzlist"/>
        <w:numPr>
          <w:ilvl w:val="0"/>
          <w:numId w:val="53"/>
        </w:num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0" w:line="240" w:lineRule="auto"/>
        <w:jc w:val="both"/>
        <w:rPr>
          <w:rFonts w:ascii="Arial Narrow" w:hAnsi="Arial Narrow" w:cs="Arial"/>
          <w:spacing w:val="-3"/>
          <w:sz w:val="24"/>
          <w:szCs w:val="24"/>
        </w:rPr>
      </w:pPr>
      <w:proofErr w:type="gramStart"/>
      <w:r w:rsidRPr="00BA1428">
        <w:rPr>
          <w:rFonts w:ascii="Arial Narrow" w:hAnsi="Arial Narrow" w:cs="Arial"/>
          <w:spacing w:val="-3"/>
          <w:sz w:val="24"/>
          <w:szCs w:val="24"/>
        </w:rPr>
        <w:t>sposób</w:t>
      </w:r>
      <w:proofErr w:type="gramEnd"/>
      <w:r w:rsidRPr="00BA1428">
        <w:rPr>
          <w:rFonts w:ascii="Arial Narrow" w:hAnsi="Arial Narrow" w:cs="Arial"/>
          <w:spacing w:val="-3"/>
          <w:sz w:val="24"/>
          <w:szCs w:val="24"/>
        </w:rPr>
        <w:t xml:space="preserve"> prowadzenia Robót na granicy odcinków pod względem organizacyjnym, czasowym i technicznym,</w:t>
      </w:r>
    </w:p>
    <w:p w:rsidR="00163350" w:rsidRPr="00BA1428" w:rsidRDefault="00163350" w:rsidP="00CA5D3E">
      <w:pPr>
        <w:pStyle w:val="Akapitzlist"/>
        <w:numPr>
          <w:ilvl w:val="0"/>
          <w:numId w:val="53"/>
        </w:num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0" w:line="240" w:lineRule="auto"/>
        <w:jc w:val="both"/>
        <w:rPr>
          <w:rFonts w:ascii="Arial Narrow" w:hAnsi="Arial Narrow" w:cs="Arial"/>
          <w:spacing w:val="-3"/>
          <w:sz w:val="24"/>
          <w:szCs w:val="24"/>
        </w:rPr>
      </w:pPr>
      <w:proofErr w:type="gramStart"/>
      <w:r w:rsidRPr="00BA1428">
        <w:rPr>
          <w:rFonts w:ascii="Arial Narrow" w:hAnsi="Arial Narrow" w:cs="Arial"/>
          <w:spacing w:val="-3"/>
          <w:sz w:val="24"/>
          <w:szCs w:val="24"/>
        </w:rPr>
        <w:t>kolejność</w:t>
      </w:r>
      <w:proofErr w:type="gramEnd"/>
      <w:r w:rsidRPr="00BA1428">
        <w:rPr>
          <w:rFonts w:ascii="Arial Narrow" w:hAnsi="Arial Narrow" w:cs="Arial"/>
          <w:spacing w:val="-3"/>
          <w:sz w:val="24"/>
          <w:szCs w:val="24"/>
        </w:rPr>
        <w:t xml:space="preserve"> i miejsce prac w zakresie likwidacji i przebudowy urządzeń (ewentualne wspólne rozwiązania).</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Jeśli okaże się konieczne, Wykonawca udostępni tę część Placu Budowy Wykonawcy odcinka sąsiedniego, jaka będzie niezbędna dla wykonania Robót budowlanych objętych zakresem dla danego odcinka.</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2. MATERIAŁY</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pStyle w:val="Tekstpodstawowy"/>
        <w:rPr>
          <w:rFonts w:ascii="Arial Narrow" w:hAnsi="Arial Narrow" w:cs="Arial"/>
          <w:b/>
          <w:snapToGrid w:val="0"/>
          <w:szCs w:val="24"/>
        </w:rPr>
      </w:pPr>
      <w:r w:rsidRPr="00BA1428">
        <w:rPr>
          <w:rFonts w:ascii="Arial Narrow" w:hAnsi="Arial Narrow" w:cs="Arial"/>
          <w:b/>
          <w:snapToGrid w:val="0"/>
          <w:szCs w:val="24"/>
        </w:rPr>
        <w:t>2.1. Zasady dopuszczenia do stosowania materiałów i wyrobów budowlanych</w:t>
      </w:r>
    </w:p>
    <w:p w:rsidR="00163350" w:rsidRPr="00BA1428" w:rsidRDefault="00163350" w:rsidP="00163350">
      <w:pPr>
        <w:pStyle w:val="Tekstpodstawowy"/>
        <w:tabs>
          <w:tab w:val="left" w:pos="284"/>
        </w:tabs>
        <w:rPr>
          <w:rFonts w:ascii="Arial Narrow" w:hAnsi="Arial Narrow" w:cs="Arial"/>
          <w:snapToGrid w:val="0"/>
          <w:szCs w:val="24"/>
        </w:rPr>
      </w:pPr>
      <w:r w:rsidRPr="00BA1428">
        <w:rPr>
          <w:rFonts w:ascii="Arial Narrow" w:hAnsi="Arial Narrow" w:cs="Arial"/>
          <w:snapToGrid w:val="0"/>
          <w:szCs w:val="24"/>
        </w:rPr>
        <w:t xml:space="preserve">Materiały i wyroby budowlane muszą spełniać zasady zgodnie z Ustawą z dn. 16.04.2004 r., </w:t>
      </w:r>
      <w:r w:rsidRPr="00BA1428">
        <w:rPr>
          <w:rFonts w:ascii="Arial Narrow" w:hAnsi="Arial Narrow" w:cs="Arial"/>
          <w:spacing w:val="-3"/>
          <w:szCs w:val="24"/>
        </w:rPr>
        <w:t>o wyrobach budowlanych z późniejszymi zamianami.</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2.2. Źródła uzyskania materiałów</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Co najmniej na trzy tygodnie przed zaplanowanym wykorzystaniem jakichkolwiek materiałów przeznaczonych do Robót, Wykonawca przedstawi Inżynierowi do zatwierdzenia szczegółowe informacje dotyczące proponowanego źródła wytwarzania, zamawiania lub wydobywania tych materiałów jak również odpowiednie świadectwa badań laboratoryjnych oraz próbki materiałów do zatwierdzenia przez Inżyniera.</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Zatwierdzenie partii materiałów z danego źródła nie oznacza automatycznie, że wszelkie materiały z danego źródła uzyskają zatwierdzenie.</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2.3. Pozyskiwanie materiałów miejscowych</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odpowiada za uzyskanie pozwoleń od właścicieli i odnośnych władz na pozyskanie materiałów z jakichkolwiek źródeł miejscowych, włączając w to źródła wskazane przez Zamawiającego i jest zobowiązany dostarczyć Inżynierowi wymagane dokumenty przed rozpoczęciem eksploatacji źródła.</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przedstawi Inżynierowi do zatwierdzenia dokumentację zawierającą raporty z badań terenowych i laboratoryjnych oraz proponowaną przez siebie metodę wydobycia i selekcji, uwzględniając aktualne decyzje o eksploatacji organów administracji państwowej i samorządowej.</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ponosi odpowiedzialność za spełnienie wymagań ilościowych i jakościowych materiałów pochodzących ze źródeł miejscowych.</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poniesie wszystkie koszty z tytułu wydobycia materiałów, dzierżawy i inne jakie okażą się potrzebne w związku z dostarczeniem materiałów do Robót.</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Humus i nadkład czasowo zdjęte z terenu wykopów, </w:t>
      </w:r>
      <w:proofErr w:type="spellStart"/>
      <w:r w:rsidRPr="00BA1428">
        <w:rPr>
          <w:rFonts w:ascii="Arial Narrow" w:hAnsi="Arial Narrow" w:cs="Arial"/>
          <w:spacing w:val="-3"/>
          <w:szCs w:val="24"/>
        </w:rPr>
        <w:t>dokopów</w:t>
      </w:r>
      <w:proofErr w:type="spellEnd"/>
      <w:r w:rsidRPr="00BA1428">
        <w:rPr>
          <w:rFonts w:ascii="Arial Narrow" w:hAnsi="Arial Narrow" w:cs="Arial"/>
          <w:spacing w:val="-3"/>
          <w:szCs w:val="24"/>
        </w:rPr>
        <w:t xml:space="preserve"> i miejsc pozyskania materiałów miejscowych będą formowane w hałdy i wykorzystane przy zasypce i rekultywacji terenu po ukończeniu Robót.</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Wszystkie odpowiednie materiały pozyskane z wykopów na Placu Budowy lub z innych miejsc wskazanych w dokumentach Umowy będą wykorzystane do Robót lub odwiezione na odkład odpowiednio do wymagań Umowy lub wskazań Inżyniera.</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nie będzie prowadzić żadnych wykopów w obrębie Placu Budowy poza tymi, które zostały wyszczególnione w dokumentach Umowy, chyba, że uzyska na to pisemną zgodę Inżyniera.</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Eksploatacja źródeł materiałów będzie zgodna z wszelkimi regulacjami prawnymi obowiązującymi na danym obszarze.</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2.4. Materiały nieodpowiadające wymaganiom</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Materiały nieodpowiadające wymaganiom zostaną przez Wykonawcę wywiezione z Placu Budowy. Inżynier może zezwolić Wykonawcy na użycie tych materiałów do innych Robót o ile spełniają wymagania dla innych Robót. </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Każdy rodzaj Robót, w którym znajdują się niezbadane i niezaakceptowane materiały, Wykonawca wykonuje na własne ryzyko, licząc się z jego nieprzyjęciem, usunięciem i niezapłaceniem.</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2.5. Przechowywanie i składowanie materiałów</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zapewni, aby tymczasowo składowane materiały, do czasu gdy będą one użyte do Robót, były zabezpieczone przed zanieczyszczeniem i wpływem niekorzystnych warunków atmosferycznych, zachowały swoją jakość i właściwości i były dostępne do kontroli przez Inżyniera.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Miejsca czasowego składowania materiałów będą zlokalizowane w obrębie Placu Budowy w miejscach uzgodnionych z Inżynierem lub poza Placem Budowy w miejscach zorganizowanych przez Wykonawcę i zaakceptowanych przez Inżyniera.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2.6. Inspekcja wytwórni materiałów</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Wytwórnie materiałów mogą być okresowo kontrolowane przez Inżyniera w celu sprawdzenia zgodności stosowanych metod produkcji z wymaganiami. Próbki materiałów mogą być pobierane w celu sprawdzenia ich właściwości. Wyniki tych kontroli będą stanowić podstawę do akceptacji określonej partii materiałów pod względem jakości.</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 przypadku, gdy Inżynier będzie przeprowadzał inspekcję wytwórni muszą być spełnione następujące warunki:</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ab/>
        <w:t>a</w:t>
      </w:r>
      <w:proofErr w:type="gramStart"/>
      <w:r w:rsidRPr="00BA1428">
        <w:rPr>
          <w:rFonts w:ascii="Arial Narrow" w:hAnsi="Arial Narrow" w:cs="Arial"/>
          <w:spacing w:val="-3"/>
          <w:szCs w:val="24"/>
        </w:rPr>
        <w:t>)</w:t>
      </w:r>
      <w:r w:rsidRPr="00BA1428">
        <w:rPr>
          <w:rFonts w:ascii="Arial Narrow" w:hAnsi="Arial Narrow" w:cs="Arial"/>
          <w:spacing w:val="-3"/>
          <w:szCs w:val="24"/>
        </w:rPr>
        <w:tab/>
        <w:t>Inżynier</w:t>
      </w:r>
      <w:proofErr w:type="gramEnd"/>
      <w:r w:rsidRPr="00BA1428">
        <w:rPr>
          <w:rFonts w:ascii="Arial Narrow" w:hAnsi="Arial Narrow" w:cs="Arial"/>
          <w:spacing w:val="-3"/>
          <w:szCs w:val="24"/>
        </w:rPr>
        <w:t xml:space="preserve"> będzie miał zapewnioną współpracę i pomoc Wykonawcy oraz producenta materiałów w czasie przeprowadzania inspekcji,</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ab/>
        <w:t>b</w:t>
      </w:r>
      <w:proofErr w:type="gramStart"/>
      <w:r w:rsidRPr="00BA1428">
        <w:rPr>
          <w:rFonts w:ascii="Arial Narrow" w:hAnsi="Arial Narrow" w:cs="Arial"/>
          <w:spacing w:val="-3"/>
          <w:szCs w:val="24"/>
        </w:rPr>
        <w:t>)</w:t>
      </w:r>
      <w:r w:rsidRPr="00BA1428">
        <w:rPr>
          <w:rFonts w:ascii="Arial Narrow" w:hAnsi="Arial Narrow" w:cs="Arial"/>
          <w:spacing w:val="-3"/>
          <w:szCs w:val="24"/>
        </w:rPr>
        <w:tab/>
        <w:t>Jeżeli</w:t>
      </w:r>
      <w:proofErr w:type="gramEnd"/>
      <w:r w:rsidRPr="00BA1428">
        <w:rPr>
          <w:rFonts w:ascii="Arial Narrow" w:hAnsi="Arial Narrow" w:cs="Arial"/>
          <w:spacing w:val="-3"/>
          <w:szCs w:val="24"/>
        </w:rPr>
        <w:t xml:space="preserve"> produkcja odbywa się w miejscu należącym do Wykonawcy, Inżynier będzie miał dostęp do tych części wytwórni, gdzie odbywa się produkcja materiałów przeznaczonych do realizacji robót,</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ab/>
        <w:t>c</w:t>
      </w:r>
      <w:proofErr w:type="gramStart"/>
      <w:r w:rsidRPr="00BA1428">
        <w:rPr>
          <w:rFonts w:ascii="Arial Narrow" w:hAnsi="Arial Narrow" w:cs="Arial"/>
          <w:spacing w:val="-3"/>
          <w:szCs w:val="24"/>
        </w:rPr>
        <w:t>)</w:t>
      </w:r>
      <w:r w:rsidRPr="00BA1428">
        <w:rPr>
          <w:rFonts w:ascii="Arial Narrow" w:hAnsi="Arial Narrow" w:cs="Arial"/>
          <w:spacing w:val="-3"/>
          <w:szCs w:val="24"/>
        </w:rPr>
        <w:tab/>
        <w:t>Jeżeli</w:t>
      </w:r>
      <w:proofErr w:type="gramEnd"/>
      <w:r w:rsidRPr="00BA1428">
        <w:rPr>
          <w:rFonts w:ascii="Arial Narrow" w:hAnsi="Arial Narrow" w:cs="Arial"/>
          <w:spacing w:val="-3"/>
          <w:szCs w:val="24"/>
        </w:rPr>
        <w:t xml:space="preserve"> produkcja odbywa się w miejscu nie należącym do Wykonawcy, Wykonawca uzyska dla Inżyniera zezwolenie dla przeprowadzenia inspekcji i badań w tych miejscach.</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2.7 Materiały z rozbiórki</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Elementy i materiały z rozbiórek oraz materiały odpadowe stają się własnością Wykonawcy (chyba że w PFU postanowiono inaczej) i powinny zostać usunięte z terenu budowy w sposób i w terminie </w:t>
      </w:r>
      <w:proofErr w:type="gramStart"/>
      <w:r w:rsidRPr="00BA1428">
        <w:rPr>
          <w:rFonts w:ascii="Arial Narrow" w:hAnsi="Arial Narrow" w:cs="Arial"/>
          <w:spacing w:val="-3"/>
          <w:szCs w:val="24"/>
        </w:rPr>
        <w:t>nie kolidującym</w:t>
      </w:r>
      <w:proofErr w:type="gramEnd"/>
      <w:r w:rsidRPr="00BA1428">
        <w:rPr>
          <w:rFonts w:ascii="Arial Narrow" w:hAnsi="Arial Narrow" w:cs="Arial"/>
          <w:spacing w:val="-3"/>
          <w:szCs w:val="24"/>
        </w:rPr>
        <w:t xml:space="preserve"> z wykonaniem innych robót.</w:t>
      </w: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Koszt związany z rozbiórką, transportem, unieszkodliwieniem, bądź składowaniem w/w materiałów Wykonawca powinien zawrzeć w Cenie Oferty.</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291"/>
          <w:tab w:val="left" w:pos="435"/>
          <w:tab w:val="left" w:pos="723"/>
          <w:tab w:val="left" w:pos="867"/>
          <w:tab w:val="left" w:pos="1011"/>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Drewno pochodzące z wycinki drzew na terenie, objętym liniami rozgraniczającymi dróg publicznych oraz na innych działkach, należących do Skarbu Państwa stanowi własność Wykonawcy za wyjątkiem zasad określonych w art. 20b Ustawy z dnia 10 kwietnia 2003 r. o szczególnych zasadach przygotowania i realizacji inwestycji w zakresie dróg publicznych.</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720"/>
          <w:tab w:val="left" w:pos="0"/>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 w:val="left" w:pos="9504"/>
          <w:tab w:val="left" w:pos="9936"/>
          <w:tab w:val="left" w:pos="10368"/>
          <w:tab w:val="left" w:pos="10800"/>
        </w:tabs>
        <w:spacing w:after="60"/>
        <w:jc w:val="both"/>
        <w:rPr>
          <w:rFonts w:ascii="Arial Narrow" w:hAnsi="Arial Narrow"/>
          <w:szCs w:val="24"/>
        </w:rPr>
      </w:pPr>
      <w:r w:rsidRPr="00BA1428">
        <w:rPr>
          <w:rFonts w:ascii="Arial Narrow" w:hAnsi="Arial Narrow"/>
          <w:b/>
          <w:szCs w:val="24"/>
        </w:rPr>
        <w:t>2.8. Wariantowe stosowanie materiałów</w:t>
      </w:r>
    </w:p>
    <w:p w:rsidR="00163350" w:rsidRPr="00BA1428" w:rsidRDefault="00163350" w:rsidP="00163350">
      <w:pPr>
        <w:tabs>
          <w:tab w:val="left" w:pos="-720"/>
          <w:tab w:val="left" w:pos="0"/>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 w:val="left" w:pos="9504"/>
          <w:tab w:val="left" w:pos="9936"/>
          <w:tab w:val="left" w:pos="10368"/>
          <w:tab w:val="left" w:pos="10800"/>
        </w:tabs>
        <w:spacing w:after="60"/>
        <w:jc w:val="both"/>
        <w:rPr>
          <w:rFonts w:ascii="Arial Narrow" w:hAnsi="Arial Narrow"/>
          <w:szCs w:val="24"/>
        </w:rPr>
      </w:pPr>
      <w:r w:rsidRPr="00BA1428">
        <w:rPr>
          <w:rFonts w:ascii="Arial Narrow" w:hAnsi="Arial Narrow"/>
          <w:szCs w:val="24"/>
        </w:rPr>
        <w:t xml:space="preserve">Jeśli PFU lub </w:t>
      </w:r>
      <w:proofErr w:type="spellStart"/>
      <w:r>
        <w:rPr>
          <w:rFonts w:ascii="Arial Narrow" w:hAnsi="Arial Narrow"/>
          <w:szCs w:val="24"/>
        </w:rPr>
        <w:t>STWiORB</w:t>
      </w:r>
      <w:proofErr w:type="spellEnd"/>
      <w:r w:rsidRPr="00BA1428">
        <w:rPr>
          <w:rFonts w:ascii="Arial Narrow" w:hAnsi="Arial Narrow"/>
          <w:szCs w:val="24"/>
        </w:rPr>
        <w:t xml:space="preserve"> przewidują możliwość wariantowego zastosowania rodzaju materiału w wykonywanych Robotach, Wykonawca powiadomi Inżyniera o swoim zamiarze co najmniej 2 tygodnie przed użyciem materiału, albo w okresie dłuższym, jeśli będzie to wymagane dla badań prowadzonych przez Inżyniera. Wybrany i zaakceptowany rodzaj materiału nie może być później zmieniany bez zgody Inżyniera. Dotyczy materiałów, dla których WIORB wymaga wykonania badań przed wbudowaniem, w przypadku gdy materiał jest wydobywany (m.in. kruszywa) lub przygotowywany na podstawie zaprojektowanej receptury (m.in. mieszanki asfaltowe, mieszanki betonowe), na potrzeby danej inwestycji.</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3. SPRZĘT</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szczegółowych </w:t>
      </w:r>
      <w:proofErr w:type="spellStart"/>
      <w:r>
        <w:rPr>
          <w:rFonts w:ascii="Arial Narrow" w:hAnsi="Arial Narrow" w:cs="Arial"/>
          <w:spacing w:val="-3"/>
          <w:szCs w:val="24"/>
        </w:rPr>
        <w:t>STWiORB</w:t>
      </w:r>
      <w:proofErr w:type="spellEnd"/>
      <w:r w:rsidRPr="00BA1428">
        <w:rPr>
          <w:rFonts w:ascii="Arial Narrow" w:hAnsi="Arial Narrow" w:cs="Arial"/>
          <w:spacing w:val="-3"/>
          <w:szCs w:val="24"/>
        </w:rPr>
        <w:t xml:space="preserve">, w konsekwencji </w:t>
      </w:r>
      <w:proofErr w:type="spellStart"/>
      <w:r w:rsidRPr="00BA1428">
        <w:rPr>
          <w:rFonts w:ascii="Arial Narrow" w:hAnsi="Arial Narrow" w:cs="Arial"/>
          <w:spacing w:val="-3"/>
          <w:szCs w:val="24"/>
        </w:rPr>
        <w:t>STWiORB</w:t>
      </w:r>
      <w:proofErr w:type="spellEnd"/>
      <w:r w:rsidRPr="00BA1428">
        <w:rPr>
          <w:rFonts w:ascii="Arial Narrow" w:hAnsi="Arial Narrow" w:cs="Arial"/>
          <w:spacing w:val="-3"/>
          <w:szCs w:val="24"/>
        </w:rPr>
        <w:t>, PZJ lub projekcie organizacji Robót, zaakceptowanym przez Inżyniera; w przypadku braku ustaleń w wymienionych wyżej dokumentach sprzęt powinien być uzgodniony i zaakceptowany przez Inżyniera.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Liczba i wydajność sprzętu powinny gwarantować przeprowadzenie robót, zgodnie z zasadami określonymi w Dokumentacji Projektowej, </w:t>
      </w:r>
      <w:proofErr w:type="spellStart"/>
      <w:r w:rsidRPr="00BA1428">
        <w:rPr>
          <w:rFonts w:ascii="Arial Narrow" w:hAnsi="Arial Narrow" w:cs="Arial"/>
          <w:spacing w:val="-3"/>
          <w:szCs w:val="24"/>
        </w:rPr>
        <w:t>SSTWiORB</w:t>
      </w:r>
      <w:proofErr w:type="spellEnd"/>
      <w:r w:rsidRPr="00BA1428">
        <w:rPr>
          <w:rFonts w:ascii="Arial Narrow" w:hAnsi="Arial Narrow" w:cs="Arial"/>
          <w:spacing w:val="-3"/>
          <w:szCs w:val="24"/>
        </w:rPr>
        <w:t xml:space="preserve"> i wskazaniach Inżyniera.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Sprzęt będący własnością Wykonawcy lub wynajęty do wykonania Robót ma być utrzymywany w dobrym stanie i gotowości do pracy. Powinien być zgodny z normami ochrony środowiska i przepisami dotyczącymi jego użytkowania.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dostarczy Inżynierowi kopie dokumentów potwierdzających dopuszczenie sprzętu do użytkowania i badań okresowych, tam gdzie jest to wymagane przepisami.</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będzie konserwować sprzęt jak również naprawiać lub wymieniać sprzęt niesprawny.</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Jakikolwiek sprzęt, maszyny, urządzenia i narzędzia </w:t>
      </w:r>
      <w:proofErr w:type="gramStart"/>
      <w:r w:rsidRPr="00BA1428">
        <w:rPr>
          <w:rFonts w:ascii="Arial Narrow" w:hAnsi="Arial Narrow" w:cs="Arial"/>
          <w:spacing w:val="-3"/>
          <w:szCs w:val="24"/>
        </w:rPr>
        <w:t>nie gwarantujące</w:t>
      </w:r>
      <w:proofErr w:type="gramEnd"/>
      <w:r w:rsidRPr="00BA1428">
        <w:rPr>
          <w:rFonts w:ascii="Arial Narrow" w:hAnsi="Arial Narrow" w:cs="Arial"/>
          <w:spacing w:val="-3"/>
          <w:szCs w:val="24"/>
        </w:rPr>
        <w:t xml:space="preserve"> zachowania warunków Umowy, zostaną przez Inżyniera zdyskwalifikowane i niedopuszczone do Robót.</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4. TRANSPORT</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jest zobowiązany do stosowania jedynie takich środków transportu, które nie wpłyną niekorzystnie na jakość wykonywanych Robót i właściwości przewożonych materiałów.</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Liczba środków transportu będzie zapewniać prowadzenie Robót zgodnie z zasadami określonymi w Dokumentacji Projektowej, SSTWIORB i wskazaniach Inżyniera, w terminie przewidzianym Umową.</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 xml:space="preserve">Środki transportu </w:t>
      </w:r>
      <w:proofErr w:type="gramStart"/>
      <w:r w:rsidRPr="00BA1428">
        <w:rPr>
          <w:rFonts w:ascii="Arial Narrow" w:hAnsi="Arial Narrow"/>
          <w:spacing w:val="-3"/>
          <w:szCs w:val="24"/>
        </w:rPr>
        <w:t>nie odpowiadające</w:t>
      </w:r>
      <w:proofErr w:type="gramEnd"/>
      <w:r w:rsidRPr="00BA1428">
        <w:rPr>
          <w:rFonts w:ascii="Arial Narrow" w:hAnsi="Arial Narrow"/>
          <w:spacing w:val="-3"/>
          <w:szCs w:val="24"/>
        </w:rPr>
        <w:t xml:space="preserve"> warunkom dopuszczalnych obciążeń na osie mogą być użyte przez Wykonawcę po dopuszczeniu przez Inżyniera ale wyłącznie poza drogami publicznymi i pod warunkiem przywrócenia do stanu pierwotnego użytkowanych odcinków dróg na koszt Wykonawcy. Wykonawca pokryje wszystkie inne koszty używania przez siebie pojazdów o nacisku na oś większym od dopuszczalnego.</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będzie usuwać na bieżąco, na własny koszt, wszelkie zanieczyszczenia, uszkodzenia spowodowane jego pojazdami na drogach publicznych oraz dojazdach do Placu Budowy.</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5. WYKONANIE ROBÓT</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Wykonawca jest odpowiedzialny za prowadzenie Robót zgodnie z warunkami Umowy oraz za jakość zastosowanych materiałów i wykonywanych Robót, za ich zgodność z </w:t>
      </w:r>
      <w:proofErr w:type="spellStart"/>
      <w:r>
        <w:rPr>
          <w:rFonts w:ascii="Arial Narrow" w:hAnsi="Arial Narrow" w:cs="Arial"/>
          <w:spacing w:val="-3"/>
          <w:szCs w:val="24"/>
        </w:rPr>
        <w:t>STWiORB</w:t>
      </w:r>
      <w:proofErr w:type="spellEnd"/>
      <w:r w:rsidRPr="00BA1428">
        <w:rPr>
          <w:rFonts w:ascii="Arial Narrow" w:hAnsi="Arial Narrow" w:cs="Arial"/>
          <w:spacing w:val="-3"/>
          <w:szCs w:val="24"/>
        </w:rPr>
        <w:t xml:space="preserve">, PZJ, projektem organizacji Robót opracowanym przez Wykonawcę, Dokumentacją Projektową i </w:t>
      </w:r>
      <w:proofErr w:type="spellStart"/>
      <w:r w:rsidRPr="00BA1428">
        <w:rPr>
          <w:rFonts w:ascii="Arial Narrow" w:hAnsi="Arial Narrow" w:cs="Arial"/>
          <w:spacing w:val="-3"/>
          <w:szCs w:val="24"/>
        </w:rPr>
        <w:t>STWiORB</w:t>
      </w:r>
      <w:proofErr w:type="spellEnd"/>
      <w:r w:rsidRPr="00BA1428">
        <w:rPr>
          <w:rFonts w:ascii="Arial Narrow" w:hAnsi="Arial Narrow" w:cs="Arial"/>
          <w:spacing w:val="-3"/>
          <w:szCs w:val="24"/>
        </w:rPr>
        <w:t xml:space="preserve"> opracowanymi przez Wykonawcę oraz poleceniami Inżyniera.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jest odpowiedzialny za stosowane metody wykonywania Robót.</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jest odpowiedzialny za dokładne wytyczenie w planie i wyznaczenie wysokości wszystkich elementów Robót zgodnie z wymiarami i rzędnymi określonymi w Dokumentacji Projektowej opracowanej przez Wykonawcę lub przekazanymi na piśmie przez Inżyniera.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Błędy popełnione przez Wykonawcę w wytyczeniu i wyznaczaniu Robót zostaną usunięte przez Wykonawcę na własny koszt, z wyjątkiem kiedy dany błąd okaże się skutkiem błędu zawartego w danych dostarczonych Wykonawcy na piśmie przez Inżyniera.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Sprawdzenie wytyczenia Robót lub wyznaczenia wysokości przez Inżyniera nie zwalnia Wykonawcy od odpowiedzialności za ich dokładność.</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będzie odpowiedzialny za projekt i specyfikację Robót sporządzonych przez niego, niezależnie od uzyskanego zatwierdzenia przez Inżyniera.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Decyzje Inżyniera dotyczące akceptacji lub odrzucenia materiałów i elementów Robót będą oparte na wymaganiach określonych w dokumentach Umowy, </w:t>
      </w:r>
      <w:proofErr w:type="spellStart"/>
      <w:r>
        <w:rPr>
          <w:rFonts w:ascii="Arial Narrow" w:hAnsi="Arial Narrow" w:cs="Arial"/>
          <w:spacing w:val="-3"/>
          <w:szCs w:val="24"/>
        </w:rPr>
        <w:t>STWiORB</w:t>
      </w:r>
      <w:proofErr w:type="spellEnd"/>
      <w:r w:rsidRPr="00BA1428">
        <w:rPr>
          <w:rFonts w:ascii="Arial Narrow" w:hAnsi="Arial Narrow" w:cs="Arial"/>
          <w:spacing w:val="-3"/>
          <w:szCs w:val="24"/>
        </w:rPr>
        <w:t xml:space="preserve">, Dokumentacji Projektowej i w </w:t>
      </w:r>
      <w:proofErr w:type="spellStart"/>
      <w:r w:rsidRPr="00BA1428">
        <w:rPr>
          <w:rFonts w:ascii="Arial Narrow" w:hAnsi="Arial Narrow" w:cs="Arial"/>
          <w:spacing w:val="-3"/>
          <w:szCs w:val="24"/>
        </w:rPr>
        <w:t>STWiORB</w:t>
      </w:r>
      <w:proofErr w:type="spellEnd"/>
      <w:r w:rsidRPr="00BA1428">
        <w:rPr>
          <w:rFonts w:ascii="Arial Narrow" w:hAnsi="Arial Narrow" w:cs="Arial"/>
          <w:spacing w:val="-3"/>
          <w:szCs w:val="24"/>
        </w:rPr>
        <w:t xml:space="preserve"> opracowanych przez Wykonawcę, a także w normach i wytycznych.</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Przy podejmowaniu decyzji Inżynier uwzględni wyniki badań materiałów i Robót, rozrzuty normalnie występujące przy produkcji i przy badaniach materiałów, doświadczenia z przeszłości, wyniki badań naukowych oraz inne czynniki wpływające na rozważaną kwestię.</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Polecenia Inżyniera powinny być wykonywane przez Wykonawcę w czasie uzgodnionym z Inżynierem, pod groźbą zatrzymania Robót. W przypadku niewykonania w terminie poleceń Inżyniera skutki finansowe z tego tytułu poniesie Wykonawca.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 czasie wykonywania Robót Wykonawca winien utrzymywać Plac Budowy w stanie bez niepotrzebnych przeszkód oraz składować sprzęt i materiały w należytym porządku, jak również wywieźć wszelkie odpady i śmieci lub niepotrzebne elementy.</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6. KONTROLA JAKOŚCI ROBÓT</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Przed przystąpieniem do robót Wykonawca uzgodni z Inżynierem metodykę wykonywania i sposób ilościowego ewidencjonowania badań laboratoryjnych wymaganych kontraktem.</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 xml:space="preserve">6.1. Program Zapewnienia Jakości (PZJ) </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jest zobowiązany opracować i przedstawić do akceptacji Inżyniera Program Zapewnienia Jakości. W Programie Zapewnienia Jakości Wykonawca powinien określić zamierzony sposób realizacji Robót, możliwości techniczne, kadrowe i plan organizacji Robót gwarantujący wykonanie Robót zgodnie z wymaganiami Programu funkcjonalno-użytkowego oraz poleceniami Inżyniera.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lastRenderedPageBreak/>
        <w:t xml:space="preserve">PZJ należy sporządzić oddzielnie dla każdego elementu robót objętego danym </w:t>
      </w:r>
      <w:proofErr w:type="spellStart"/>
      <w:r w:rsidRPr="00BA1428">
        <w:rPr>
          <w:rFonts w:ascii="Arial Narrow" w:hAnsi="Arial Narrow" w:cs="Arial"/>
          <w:spacing w:val="-3"/>
          <w:szCs w:val="24"/>
        </w:rPr>
        <w:t>STWiORB</w:t>
      </w:r>
      <w:proofErr w:type="spellEnd"/>
      <w:r w:rsidRPr="00BA1428">
        <w:rPr>
          <w:rFonts w:ascii="Arial Narrow" w:hAnsi="Arial Narrow" w:cs="Arial"/>
          <w:spacing w:val="-3"/>
          <w:szCs w:val="24"/>
        </w:rPr>
        <w:t xml:space="preserve">. Dopuszcza się opracowanie jednego PZJ dla elementów robót objętych różnymi </w:t>
      </w:r>
      <w:proofErr w:type="spellStart"/>
      <w:r w:rsidRPr="00BA1428">
        <w:rPr>
          <w:rFonts w:ascii="Arial Narrow" w:hAnsi="Arial Narrow" w:cs="Arial"/>
          <w:spacing w:val="-3"/>
          <w:szCs w:val="24"/>
        </w:rPr>
        <w:t>STWiORB</w:t>
      </w:r>
      <w:proofErr w:type="spellEnd"/>
      <w:r w:rsidRPr="00BA1428">
        <w:rPr>
          <w:rFonts w:ascii="Arial Narrow" w:hAnsi="Arial Narrow" w:cs="Arial"/>
          <w:spacing w:val="-3"/>
          <w:szCs w:val="24"/>
        </w:rPr>
        <w:t>, jeżeli zakres robót w nich określony jest zbliżony.</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Program Zapewnienia Jakości powinien zawierać:</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CA5D3E">
      <w:pPr>
        <w:numPr>
          <w:ilvl w:val="0"/>
          <w:numId w:val="50"/>
        </w:numPr>
        <w:tabs>
          <w:tab w:val="left" w:pos="-1725"/>
          <w:tab w:val="left" w:pos="-1005"/>
          <w:tab w:val="left" w:pos="-285"/>
          <w:tab w:val="left" w:pos="142"/>
          <w:tab w:val="left" w:pos="291"/>
          <w:tab w:val="left" w:pos="426"/>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426" w:hanging="426"/>
        <w:jc w:val="both"/>
        <w:textAlignment w:val="auto"/>
        <w:rPr>
          <w:rFonts w:ascii="Arial Narrow" w:hAnsi="Arial Narrow" w:cs="Arial"/>
          <w:b/>
          <w:spacing w:val="-3"/>
          <w:szCs w:val="24"/>
        </w:rPr>
      </w:pPr>
      <w:proofErr w:type="gramStart"/>
      <w:r w:rsidRPr="00BA1428">
        <w:rPr>
          <w:rFonts w:ascii="Arial Narrow" w:hAnsi="Arial Narrow" w:cs="Arial"/>
          <w:b/>
          <w:spacing w:val="-3"/>
          <w:szCs w:val="24"/>
        </w:rPr>
        <w:t>część</w:t>
      </w:r>
      <w:proofErr w:type="gramEnd"/>
      <w:r w:rsidRPr="00BA1428">
        <w:rPr>
          <w:rFonts w:ascii="Arial Narrow" w:hAnsi="Arial Narrow" w:cs="Arial"/>
          <w:b/>
          <w:spacing w:val="-3"/>
          <w:szCs w:val="24"/>
        </w:rPr>
        <w:t xml:space="preserve"> ogólną opisującą:</w:t>
      </w:r>
    </w:p>
    <w:p w:rsidR="00163350" w:rsidRPr="00BA1428" w:rsidRDefault="00163350" w:rsidP="00CA5D3E">
      <w:pPr>
        <w:numPr>
          <w:ilvl w:val="0"/>
          <w:numId w:val="46"/>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organizację</w:t>
      </w:r>
      <w:proofErr w:type="gramEnd"/>
      <w:r w:rsidRPr="00BA1428">
        <w:rPr>
          <w:rFonts w:ascii="Arial Narrow" w:hAnsi="Arial Narrow" w:cs="Arial"/>
          <w:spacing w:val="-3"/>
          <w:szCs w:val="24"/>
        </w:rPr>
        <w:t xml:space="preserve"> i sposób wykonywania i prowadzenia Robót </w:t>
      </w:r>
    </w:p>
    <w:p w:rsidR="00163350" w:rsidRPr="00BA1428" w:rsidRDefault="00163350" w:rsidP="00CA5D3E">
      <w:pPr>
        <w:numPr>
          <w:ilvl w:val="0"/>
          <w:numId w:val="46"/>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organizację</w:t>
      </w:r>
      <w:proofErr w:type="gramEnd"/>
      <w:r w:rsidRPr="00BA1428">
        <w:rPr>
          <w:rFonts w:ascii="Arial Narrow" w:hAnsi="Arial Narrow" w:cs="Arial"/>
          <w:spacing w:val="-3"/>
          <w:szCs w:val="24"/>
        </w:rPr>
        <w:t xml:space="preserve"> ruchu na budowie wraz z oznakowaniem Robót (jeśli dotyczy)</w:t>
      </w:r>
    </w:p>
    <w:p w:rsidR="00163350" w:rsidRPr="00BA1428" w:rsidRDefault="00163350" w:rsidP="00CA5D3E">
      <w:pPr>
        <w:numPr>
          <w:ilvl w:val="0"/>
          <w:numId w:val="46"/>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system</w:t>
      </w:r>
      <w:proofErr w:type="gramEnd"/>
      <w:r w:rsidRPr="00BA1428">
        <w:rPr>
          <w:rFonts w:ascii="Arial Narrow" w:hAnsi="Arial Narrow" w:cs="Arial"/>
          <w:spacing w:val="-3"/>
          <w:szCs w:val="24"/>
        </w:rPr>
        <w:t xml:space="preserve"> (sposób i procedurę) proponowanej kontroli i sterowa</w:t>
      </w:r>
      <w:r w:rsidRPr="00BA1428">
        <w:rPr>
          <w:rFonts w:ascii="Arial Narrow" w:hAnsi="Arial Narrow" w:cs="Arial"/>
          <w:spacing w:val="-3"/>
          <w:szCs w:val="24"/>
        </w:rPr>
        <w:softHyphen/>
        <w:t>nia jakością wykonywanych Robót,</w:t>
      </w:r>
    </w:p>
    <w:p w:rsidR="00163350" w:rsidRPr="00BA1428" w:rsidRDefault="00163350" w:rsidP="00CA5D3E">
      <w:pPr>
        <w:numPr>
          <w:ilvl w:val="0"/>
          <w:numId w:val="46"/>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sposób</w:t>
      </w:r>
      <w:proofErr w:type="gramEnd"/>
      <w:r w:rsidRPr="00BA1428">
        <w:rPr>
          <w:rFonts w:ascii="Arial Narrow" w:hAnsi="Arial Narrow" w:cs="Arial"/>
          <w:spacing w:val="-3"/>
          <w:szCs w:val="24"/>
        </w:rPr>
        <w:t xml:space="preserve"> oraz formę gromadzenia wyników badań i pomiarów, </w:t>
      </w:r>
    </w:p>
    <w:p w:rsidR="00163350" w:rsidRPr="00BA1428" w:rsidRDefault="00163350" w:rsidP="00CA5D3E">
      <w:pPr>
        <w:numPr>
          <w:ilvl w:val="0"/>
          <w:numId w:val="46"/>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sposób</w:t>
      </w:r>
      <w:proofErr w:type="gramEnd"/>
      <w:r w:rsidRPr="00BA1428">
        <w:rPr>
          <w:rFonts w:ascii="Arial Narrow" w:hAnsi="Arial Narrow" w:cs="Arial"/>
          <w:spacing w:val="-3"/>
          <w:szCs w:val="24"/>
        </w:rPr>
        <w:t xml:space="preserve"> postępowania z materiałami i Robotami nieodpowiadającymi wymaganiom.</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CA5D3E">
      <w:pPr>
        <w:numPr>
          <w:ilvl w:val="0"/>
          <w:numId w:val="50"/>
        </w:numPr>
        <w:tabs>
          <w:tab w:val="left" w:pos="-1725"/>
          <w:tab w:val="left" w:pos="-1005"/>
          <w:tab w:val="left" w:pos="-285"/>
          <w:tab w:val="left" w:pos="147"/>
          <w:tab w:val="left" w:pos="291"/>
          <w:tab w:val="left" w:pos="435"/>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426" w:hanging="426"/>
        <w:jc w:val="both"/>
        <w:textAlignment w:val="auto"/>
        <w:rPr>
          <w:rFonts w:ascii="Arial Narrow" w:hAnsi="Arial Narrow" w:cs="Arial"/>
          <w:b/>
          <w:spacing w:val="-3"/>
          <w:szCs w:val="24"/>
        </w:rPr>
      </w:pPr>
      <w:proofErr w:type="gramStart"/>
      <w:r w:rsidRPr="00BA1428">
        <w:rPr>
          <w:rFonts w:ascii="Arial Narrow" w:hAnsi="Arial Narrow" w:cs="Arial"/>
          <w:b/>
          <w:spacing w:val="-3"/>
          <w:szCs w:val="24"/>
        </w:rPr>
        <w:t>część</w:t>
      </w:r>
      <w:proofErr w:type="gramEnd"/>
      <w:r w:rsidRPr="00BA1428">
        <w:rPr>
          <w:rFonts w:ascii="Arial Narrow" w:hAnsi="Arial Narrow" w:cs="Arial"/>
          <w:b/>
          <w:spacing w:val="-3"/>
          <w:szCs w:val="24"/>
        </w:rPr>
        <w:t xml:space="preserve"> szczegółową opisującą dla danego asortymentu Robót:</w:t>
      </w:r>
    </w:p>
    <w:p w:rsidR="00163350" w:rsidRPr="00BA1428" w:rsidRDefault="00163350" w:rsidP="00CA5D3E">
      <w:pPr>
        <w:numPr>
          <w:ilvl w:val="0"/>
          <w:numId w:val="46"/>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wykaz</w:t>
      </w:r>
      <w:proofErr w:type="gramEnd"/>
      <w:r w:rsidRPr="00BA1428">
        <w:rPr>
          <w:rFonts w:ascii="Arial Narrow" w:hAnsi="Arial Narrow" w:cs="Arial"/>
          <w:spacing w:val="-3"/>
          <w:szCs w:val="24"/>
        </w:rPr>
        <w:t xml:space="preserve"> maszyn i urządzeń stosowanych na budowie,</w:t>
      </w:r>
    </w:p>
    <w:p w:rsidR="00163350" w:rsidRPr="00BA1428" w:rsidRDefault="00163350" w:rsidP="00CA5D3E">
      <w:pPr>
        <w:numPr>
          <w:ilvl w:val="0"/>
          <w:numId w:val="46"/>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rodzaje</w:t>
      </w:r>
      <w:proofErr w:type="gramEnd"/>
      <w:r w:rsidRPr="00BA1428">
        <w:rPr>
          <w:rFonts w:ascii="Arial Narrow" w:hAnsi="Arial Narrow" w:cs="Arial"/>
          <w:spacing w:val="-3"/>
          <w:szCs w:val="24"/>
        </w:rPr>
        <w:t xml:space="preserve"> i ilość środków transportu oraz urządzeń do magazynowania i załadunku materiałów,</w:t>
      </w:r>
    </w:p>
    <w:p w:rsidR="00163350" w:rsidRPr="00BA1428" w:rsidRDefault="00163350" w:rsidP="00CA5D3E">
      <w:pPr>
        <w:numPr>
          <w:ilvl w:val="0"/>
          <w:numId w:val="46"/>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sposób</w:t>
      </w:r>
      <w:proofErr w:type="gramEnd"/>
      <w:r w:rsidRPr="00BA1428">
        <w:rPr>
          <w:rFonts w:ascii="Arial Narrow" w:hAnsi="Arial Narrow" w:cs="Arial"/>
          <w:spacing w:val="-3"/>
          <w:szCs w:val="24"/>
        </w:rPr>
        <w:t xml:space="preserve"> zabezpieczenia i ochrony ładunków przed utratą ich właściwości w czasie transportu,</w:t>
      </w:r>
    </w:p>
    <w:p w:rsidR="00163350" w:rsidRPr="00BA1428" w:rsidRDefault="00163350" w:rsidP="00CA5D3E">
      <w:pPr>
        <w:numPr>
          <w:ilvl w:val="0"/>
          <w:numId w:val="46"/>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wyposażenie</w:t>
      </w:r>
      <w:proofErr w:type="gramEnd"/>
      <w:r w:rsidRPr="00BA1428">
        <w:rPr>
          <w:rFonts w:ascii="Arial Narrow" w:hAnsi="Arial Narrow" w:cs="Arial"/>
          <w:spacing w:val="-3"/>
          <w:szCs w:val="24"/>
        </w:rPr>
        <w:t xml:space="preserve"> w sprzęt i urządzenia do pomiarów i kontroli (opis laboratorium własnego lub</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roofErr w:type="gramStart"/>
      <w:r w:rsidRPr="00BA1428">
        <w:rPr>
          <w:rFonts w:ascii="Arial Narrow" w:hAnsi="Arial Narrow" w:cs="Arial"/>
          <w:spacing w:val="-3"/>
          <w:szCs w:val="24"/>
        </w:rPr>
        <w:t>laboratorium</w:t>
      </w:r>
      <w:proofErr w:type="gramEnd"/>
      <w:r w:rsidRPr="00BA1428">
        <w:rPr>
          <w:rFonts w:ascii="Arial Narrow" w:hAnsi="Arial Narrow" w:cs="Arial"/>
          <w:spacing w:val="-3"/>
          <w:szCs w:val="24"/>
        </w:rPr>
        <w:t>, któremu Wykonawca zamierza zlecić prowadzenie badań),</w:t>
      </w:r>
    </w:p>
    <w:p w:rsidR="00163350" w:rsidRPr="00BA1428" w:rsidRDefault="00163350" w:rsidP="00CA5D3E">
      <w:pPr>
        <w:numPr>
          <w:ilvl w:val="0"/>
          <w:numId w:val="46"/>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sposób</w:t>
      </w:r>
      <w:proofErr w:type="gramEnd"/>
      <w:r w:rsidRPr="00BA1428">
        <w:rPr>
          <w:rFonts w:ascii="Arial Narrow" w:hAnsi="Arial Narrow" w:cs="Arial"/>
          <w:spacing w:val="-3"/>
          <w:szCs w:val="24"/>
        </w:rPr>
        <w:t xml:space="preserve"> i procedurę pomiarów i badań (rodzaj i częstotliwość, pobieranie próbek, legalizacja i sprawdzanie urządzeń, itp.) prowadzonych podczas dostaw materiałów, wytwarzania mieszanek i wykonywania poszczególnych elementów Robót,</w:t>
      </w:r>
    </w:p>
    <w:p w:rsidR="00163350" w:rsidRPr="00BA1428" w:rsidRDefault="00163350" w:rsidP="00163350">
      <w:pPr>
        <w:tabs>
          <w:tab w:val="left" w:pos="-1725"/>
          <w:tab w:val="left" w:pos="-1005"/>
          <w:tab w:val="left" w:pos="-285"/>
          <w:tab w:val="left" w:pos="0"/>
          <w:tab w:val="left" w:pos="291"/>
          <w:tab w:val="left" w:pos="435"/>
          <w:tab w:val="left" w:pos="723"/>
          <w:tab w:val="left" w:pos="867"/>
          <w:tab w:val="left" w:pos="1011"/>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zCs w:val="24"/>
        </w:rPr>
      </w:pPr>
    </w:p>
    <w:p w:rsidR="00163350" w:rsidRPr="00BA1428" w:rsidRDefault="00163350" w:rsidP="00163350">
      <w:pPr>
        <w:tabs>
          <w:tab w:val="left" w:pos="-1725"/>
          <w:tab w:val="left" w:pos="-1005"/>
          <w:tab w:val="left" w:pos="-285"/>
          <w:tab w:val="left" w:pos="0"/>
          <w:tab w:val="left" w:pos="291"/>
          <w:tab w:val="left" w:pos="435"/>
          <w:tab w:val="left" w:pos="723"/>
          <w:tab w:val="left" w:pos="867"/>
          <w:tab w:val="left" w:pos="1011"/>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zCs w:val="24"/>
        </w:rPr>
      </w:pPr>
      <w:r w:rsidRPr="00BA1428">
        <w:rPr>
          <w:rFonts w:ascii="Arial Narrow" w:hAnsi="Arial Narrow"/>
          <w:szCs w:val="24"/>
        </w:rPr>
        <w:t xml:space="preserve">Elementem PZJ ogólnego zgodnie z </w:t>
      </w:r>
      <w:proofErr w:type="spellStart"/>
      <w:r w:rsidRPr="00BA1428">
        <w:rPr>
          <w:rFonts w:ascii="Arial Narrow" w:hAnsi="Arial Narrow"/>
          <w:szCs w:val="24"/>
        </w:rPr>
        <w:t>Subklauzulą</w:t>
      </w:r>
      <w:proofErr w:type="spellEnd"/>
      <w:r w:rsidRPr="00BA1428">
        <w:rPr>
          <w:rFonts w:ascii="Arial Narrow" w:hAnsi="Arial Narrow"/>
          <w:szCs w:val="24"/>
        </w:rPr>
        <w:t xml:space="preserve"> 4.9 SWK jest program wykonania wszystkich badań wymaganych kontraktem w układzie specyfikacyjnym. Dokument ten jest materiałem bazowym do formalnych działań związanych z zatwierdzeniem laboratoriów Wykonawcy. Program badań będzie bazą do tworzenia wszelkiego rodzaju statystyk związanych z ewidencjonowaniem ilości wykonanych badań laboratoryjnych. Ponadto Wykonawca jest zobowiązany do sporządzania tygodniowych (bieżących) planów (programów) badań, w dostosowaniu do postępu w realizacji robót. Plany te będą podlegały zatwierdzeniu przez Inżyniera.</w:t>
      </w:r>
    </w:p>
    <w:p w:rsidR="00163350" w:rsidRPr="00BA1428" w:rsidRDefault="00163350" w:rsidP="00163350">
      <w:pPr>
        <w:tabs>
          <w:tab w:val="left" w:pos="-1725"/>
          <w:tab w:val="left" w:pos="-1005"/>
          <w:tab w:val="left" w:pos="-285"/>
          <w:tab w:val="left" w:pos="0"/>
          <w:tab w:val="left" w:pos="291"/>
          <w:tab w:val="left" w:pos="435"/>
          <w:tab w:val="left" w:pos="723"/>
          <w:tab w:val="left" w:pos="867"/>
          <w:tab w:val="left" w:pos="1011"/>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Plan należy prowadzić i aktualizować raz w miesiącu. Forma i treść planu muszą zostać uzgodnione z Inżynierem. Wykonawca będzie każdorazowo przekazywał Inżynierowi plan badań laboratoryjnych ze wskazaniem na planie ilości i zakresu badań zrealizowanych w danym miesiącu, procentowego zrealizowania badań w stosunku do planu. Plan będzie stanowił integralną część Miesięcznego raportu Wykonawcy o postępie pracy.</w:t>
      </w:r>
    </w:p>
    <w:p w:rsidR="00163350" w:rsidRPr="00BA1428" w:rsidRDefault="00163350" w:rsidP="00163350">
      <w:pPr>
        <w:tabs>
          <w:tab w:val="left" w:pos="-1725"/>
          <w:tab w:val="left" w:pos="-1005"/>
          <w:tab w:val="left" w:pos="-285"/>
          <w:tab w:val="left" w:pos="0"/>
          <w:tab w:val="left" w:pos="291"/>
          <w:tab w:val="left" w:pos="435"/>
          <w:tab w:val="left" w:pos="723"/>
          <w:tab w:val="left" w:pos="867"/>
          <w:tab w:val="left" w:pos="1011"/>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b/>
          <w:i/>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6.2. Zasady kontroli jakości Robót</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Celem kontroli Robót będzie takie sterowanie ich przygotowaniem i wykonaniem, aby osiągnąć założoną jakość Robót.</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Laboratorium Wykonawcy zostanie zlokalizowane w bezpośredniej bliskości placu budowy. W uzasadnionym przypadku (np. pojedyncze badania), za zgodą Inżyniera dopuszcza się wskazanie innej lokalizacji.</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Laboratorium Wykonawcy będzie podlegało zatwierdzeniu przez Inżyniera w obecności przedstawiciela Laboratorium Zamawiającego. W celu zatwierdzenia laboratorium do wykonywania badań na kontrakcie Wykonawca przedstawi:</w:t>
      </w:r>
    </w:p>
    <w:p w:rsidR="00163350" w:rsidRPr="00BA1428" w:rsidRDefault="00163350" w:rsidP="00163350">
      <w:pPr>
        <w:pStyle w:val="Styl2"/>
        <w:tabs>
          <w:tab w:val="left" w:pos="567"/>
        </w:tabs>
        <w:spacing w:after="60" w:line="240" w:lineRule="auto"/>
        <w:ind w:left="567" w:hanging="283"/>
        <w:rPr>
          <w:rFonts w:ascii="Arial Narrow" w:hAnsi="Arial Narrow"/>
          <w:sz w:val="24"/>
          <w:szCs w:val="24"/>
        </w:rPr>
      </w:pPr>
      <w:r w:rsidRPr="00BA1428">
        <w:rPr>
          <w:rFonts w:ascii="Arial Narrow" w:hAnsi="Arial Narrow"/>
          <w:sz w:val="24"/>
          <w:szCs w:val="24"/>
        </w:rPr>
        <w:lastRenderedPageBreak/>
        <w:t>Harmonogram badań zawierający odniesienie do konkretnej specyfikacji, wyszczególnienie rodzaju robót, jednostkę obmiaru robót, wymaganą do wykonania ilość robót, wskazanie rodzaju konkretnych badań, częstotliwość badań zgodną z wymaganiami kontraktowymi, niezbędną do wykonania ilość badań oraz wskazanie laboratorium wykonującego badania. Sposób liczenia ilości badań powinien być zgodny z przyjętym w GDDKiA Ujednoliconym sposobem liczenia badań Wykonawcy i Zamawiającego (w załączeniu).</w:t>
      </w:r>
    </w:p>
    <w:p w:rsidR="00163350" w:rsidRPr="00BA1428" w:rsidRDefault="00163350" w:rsidP="00163350">
      <w:pPr>
        <w:pStyle w:val="Styl2"/>
        <w:tabs>
          <w:tab w:val="left" w:pos="567"/>
        </w:tabs>
        <w:spacing w:after="60" w:line="240" w:lineRule="auto"/>
        <w:ind w:left="567" w:hanging="283"/>
        <w:rPr>
          <w:rFonts w:ascii="Arial Narrow" w:hAnsi="Arial Narrow"/>
          <w:sz w:val="24"/>
          <w:szCs w:val="24"/>
        </w:rPr>
      </w:pPr>
      <w:r w:rsidRPr="00BA1428">
        <w:rPr>
          <w:rFonts w:ascii="Arial Narrow" w:hAnsi="Arial Narrow"/>
          <w:sz w:val="24"/>
          <w:szCs w:val="24"/>
        </w:rPr>
        <w:t>Wskazanie laboratoriów prowadzących kontrolę jakości we wskazanych obszarach robót.</w:t>
      </w:r>
    </w:p>
    <w:p w:rsidR="00163350" w:rsidRPr="00BA1428" w:rsidRDefault="00163350" w:rsidP="00163350">
      <w:pPr>
        <w:pStyle w:val="Styl2"/>
        <w:tabs>
          <w:tab w:val="left" w:pos="567"/>
        </w:tabs>
        <w:spacing w:after="60" w:line="240" w:lineRule="auto"/>
        <w:ind w:left="567" w:hanging="283"/>
        <w:rPr>
          <w:rFonts w:ascii="Arial Narrow" w:hAnsi="Arial Narrow"/>
          <w:sz w:val="24"/>
          <w:szCs w:val="24"/>
        </w:rPr>
      </w:pPr>
      <w:r w:rsidRPr="00BA1428">
        <w:rPr>
          <w:rFonts w:ascii="Arial Narrow" w:hAnsi="Arial Narrow"/>
          <w:sz w:val="24"/>
          <w:szCs w:val="24"/>
        </w:rPr>
        <w:t>Wskazanie personelu wraz z potwierdzeniem jego kompetencji i wskazaniem osób odpowiedzialnych za autoryzację sprawozdań z badań.</w:t>
      </w:r>
    </w:p>
    <w:p w:rsidR="00163350" w:rsidRPr="00BA1428" w:rsidRDefault="00163350" w:rsidP="00163350">
      <w:pPr>
        <w:pStyle w:val="Styl2"/>
        <w:tabs>
          <w:tab w:val="left" w:pos="567"/>
        </w:tabs>
        <w:spacing w:after="60" w:line="240" w:lineRule="auto"/>
        <w:ind w:left="567" w:hanging="283"/>
        <w:rPr>
          <w:rFonts w:ascii="Arial Narrow" w:hAnsi="Arial Narrow"/>
          <w:sz w:val="24"/>
          <w:szCs w:val="24"/>
        </w:rPr>
      </w:pPr>
      <w:r w:rsidRPr="00BA1428">
        <w:rPr>
          <w:rFonts w:ascii="Arial Narrow" w:hAnsi="Arial Narrow"/>
          <w:sz w:val="24"/>
          <w:szCs w:val="24"/>
        </w:rPr>
        <w:t>Wykaz urządzeń pomiarowych wraz z udokumentowaniem sprawowanego nadzoru metrologicznego.</w:t>
      </w:r>
    </w:p>
    <w:p w:rsidR="00163350" w:rsidRPr="00BA1428" w:rsidRDefault="00163350" w:rsidP="00163350">
      <w:pPr>
        <w:pStyle w:val="Styl2"/>
        <w:tabs>
          <w:tab w:val="left" w:pos="567"/>
        </w:tabs>
        <w:spacing w:after="60" w:line="240" w:lineRule="auto"/>
        <w:ind w:left="567" w:hanging="283"/>
        <w:rPr>
          <w:rFonts w:ascii="Arial Narrow" w:hAnsi="Arial Narrow"/>
          <w:sz w:val="24"/>
          <w:szCs w:val="24"/>
        </w:rPr>
      </w:pPr>
      <w:r w:rsidRPr="00BA1428">
        <w:rPr>
          <w:rFonts w:ascii="Arial Narrow" w:hAnsi="Arial Narrow"/>
          <w:sz w:val="24"/>
          <w:szCs w:val="24"/>
        </w:rPr>
        <w:t>Sposób i formę gromadzenia zapisów (m.in. wzory kart i sprawozdań z badań).</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Przy czym przedstawione w składanych dokumentach zasoby powinny być wystarczające do spełnienia wymagań na realizowanym zadaniu.</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Przed zatwierdzeniem systemu kontroli Inżynier może zażądać od Wykonawcy przeprowadzenia badań w celu weryfikacji zgodności z odpowiednimi normami/procedurami.</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Wykonawca dostarczy Inżynierowi świadectwa, że wszystkie stosowane urządzenia i sprzęt badawczy zostały prawidłowo wykalibrowane i odpowiadają wymaganiom norm określających procedury badań.</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Na żądanie Inżyniera</w:t>
      </w:r>
      <w:r w:rsidRPr="00BA1428">
        <w:rPr>
          <w:rFonts w:ascii="Arial Narrow" w:hAnsi="Arial Narrow" w:cs="Arial"/>
          <w:spacing w:val="-3"/>
          <w:szCs w:val="24"/>
        </w:rPr>
        <w:t xml:space="preserve"> Wykonawca zapewni</w:t>
      </w:r>
      <w:r w:rsidRPr="00BA1428">
        <w:rPr>
          <w:rFonts w:ascii="Arial Narrow" w:hAnsi="Arial Narrow"/>
          <w:spacing w:val="-3"/>
          <w:szCs w:val="24"/>
        </w:rPr>
        <w:t xml:space="preserve"> dostęp do pomieszczeń laboratoryjnych, w celu ich inspekcji.</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 xml:space="preserve">Wymagania dotyczące zakresu badań i ich częstotliwość zostały określone w </w:t>
      </w:r>
      <w:proofErr w:type="spellStart"/>
      <w:r w:rsidRPr="00BA1428">
        <w:rPr>
          <w:rFonts w:ascii="Arial Narrow" w:hAnsi="Arial Narrow"/>
          <w:spacing w:val="-3"/>
          <w:szCs w:val="24"/>
        </w:rPr>
        <w:t>STWiORB</w:t>
      </w:r>
      <w:proofErr w:type="spellEnd"/>
      <w:r w:rsidRPr="00BA1428">
        <w:rPr>
          <w:rFonts w:ascii="Arial Narrow" w:hAnsi="Arial Narrow"/>
          <w:spacing w:val="-3"/>
          <w:szCs w:val="24"/>
        </w:rPr>
        <w:t xml:space="preserve">, normach i wytycznych GDDKiA. </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Inżynier będzie przekazywać Wykonawcy pisemne informacje dotyczące wszelkich stwierdzonych uchybieniach mogących mieć wpływ na uzyskiwane wyniki badań, w tym odnoszących się do urządzeń labora</w:t>
      </w:r>
      <w:r w:rsidRPr="00BA1428">
        <w:rPr>
          <w:rFonts w:ascii="Arial Narrow" w:hAnsi="Arial Narrow"/>
          <w:spacing w:val="-3"/>
          <w:szCs w:val="24"/>
        </w:rPr>
        <w:softHyphen/>
        <w:t>toryj</w:t>
      </w:r>
      <w:r w:rsidRPr="00BA1428">
        <w:rPr>
          <w:rFonts w:ascii="Arial Narrow" w:hAnsi="Arial Narrow"/>
          <w:spacing w:val="-3"/>
          <w:szCs w:val="24"/>
        </w:rPr>
        <w:softHyphen/>
        <w:t xml:space="preserve">nych, sprzętu, zaopatrzenia laboratorium, pracy personelu lub metod badawczych. </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Jeżeli stwierdzone uchybienia będą mogły wpływać na ocenę jakości wykonanych Robót, Inżynier wstrzyma użycie badanych materiałów i dopuści je do użycia dopiero wtedy, gdy uchybienia w pracy laboratorium Wykonawcy zostaną usunięte i w wyniku ponownych badań stwierdzona zostanie odpowiednia jakość tych materiałów.</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Wszystkie koszty związane z organizowaniem i prowadzeniem badań materiałów ponosi Wykonawca.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 xml:space="preserve">Wykonawca zapewni na terenie budowy pomieszczenie laboratoryjne z wymaganą i rejestrowaną temperaturą (20±5) ˚C przeznaczone do przechowywania świeżo pobranych próbek mieszanek betonowych przez Laboratorium Wykonawcy i Laboratorium Inwestora. </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6.3. Pobieranie próbek</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Próbki będą pobierane losowo. Zaleca się stosowanie statystycznych metod pobierania próbek, opartych na zasadzie, że wszystkie jednostkowe elementy produkcji mogą być z jednakowym prawdopodobieństwem wytypowane do badań.</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Inżynier będzie mieć zapewnioną możliwość udziału w pobieraniu próbek. Ponadto Inżynier może pobierać próbki i badać materiały niezależnie od Wykonawcy. Badanie te mogą być przeprowadzone przez Laboratorium Zamawiającego przy użyciu jego sprzętu i form. Wykonawca udzieli niezbędnej pomocy przy wykonywanych badaniach, w tym w wyjątkowych sytuacjach udostępni formy (pojemniki) i sprzęt (np. wibratory).</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Na zlecenie Inżyniera Wykonawca będzie przeprowadzać dodatkowe badania tych materiałów, które budzą wątpliwości co do jakości, o ile kwestionowane materiały nie zostaną przez Wykonawcę usunięte lub ulepszone z własnej woli. Koszty tych dodatkowych badań pokrywa Wykonawca.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6.4. Badania i pomiary</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Wszystkie badania i pomiary będą przeprowadzone zgodnie z wymaganiami norm. W przypadku, gdy normy nie obejmują jakiegokolwiek badania wymaganego w </w:t>
      </w:r>
      <w:proofErr w:type="spellStart"/>
      <w:r>
        <w:rPr>
          <w:rFonts w:ascii="Arial Narrow" w:hAnsi="Arial Narrow" w:cs="Arial"/>
          <w:spacing w:val="-3"/>
          <w:szCs w:val="24"/>
        </w:rPr>
        <w:t>STWiORB</w:t>
      </w:r>
      <w:proofErr w:type="spellEnd"/>
      <w:r w:rsidRPr="00BA1428">
        <w:rPr>
          <w:rFonts w:ascii="Arial Narrow" w:hAnsi="Arial Narrow" w:cs="Arial"/>
          <w:spacing w:val="-3"/>
          <w:szCs w:val="24"/>
        </w:rPr>
        <w:t xml:space="preserve"> (</w:t>
      </w:r>
      <w:proofErr w:type="spellStart"/>
      <w:r w:rsidRPr="00BA1428">
        <w:rPr>
          <w:rFonts w:ascii="Arial Narrow" w:hAnsi="Arial Narrow" w:cs="Arial"/>
          <w:spacing w:val="-3"/>
          <w:szCs w:val="24"/>
        </w:rPr>
        <w:t>STWiORB</w:t>
      </w:r>
      <w:proofErr w:type="spellEnd"/>
      <w:r w:rsidRPr="00BA1428">
        <w:rPr>
          <w:rFonts w:ascii="Arial Narrow" w:hAnsi="Arial Narrow" w:cs="Arial"/>
          <w:spacing w:val="-3"/>
          <w:szCs w:val="24"/>
        </w:rPr>
        <w:t>), stosować można wytyczne krajowe albo inne procedury zaakceptowane przez Inżyniera.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Przed przystąpieniem do pomiarów lub badań, Wykonawca powiadomi Inżyniera o rodzaju, miejscu i terminie pomiaru lub badania. Po wykonaniu pomiaru lub badania, Wykonawca przedstawi na piśmie ich wyniki do akceptacji Inżyniera.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Badania i pomiary dzielą się na: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t>
      </w:r>
      <w:r w:rsidRPr="00BA1428">
        <w:rPr>
          <w:rFonts w:ascii="Arial Narrow" w:hAnsi="Arial Narrow" w:cs="Arial"/>
          <w:spacing w:val="-3"/>
          <w:szCs w:val="24"/>
        </w:rPr>
        <w:tab/>
        <w:t>badania i pomiary Wykonawcy – w ramach własnego nadzoru</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t>
      </w:r>
      <w:r w:rsidRPr="00BA1428">
        <w:rPr>
          <w:rFonts w:ascii="Arial Narrow" w:hAnsi="Arial Narrow" w:cs="Arial"/>
          <w:spacing w:val="-3"/>
          <w:szCs w:val="24"/>
        </w:rPr>
        <w:tab/>
        <w:t>badania i pomiary kontrolne Inżyniera i Zamawiającego – w ramach nadzoru Zamawiającego.</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 uzasadnionych przypadkach w ramach badań i pomiarów kontrolnych dopuszcza się wykonanie badań i pomiarów kontrolnych dodatkowych lub badań i pomiarów arbitrażowych.</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6.4.1.</w:t>
      </w:r>
      <w:r w:rsidRPr="00BA1428">
        <w:rPr>
          <w:rFonts w:ascii="Arial Narrow" w:hAnsi="Arial Narrow" w:cs="Arial"/>
          <w:b/>
          <w:spacing w:val="-3"/>
          <w:szCs w:val="24"/>
        </w:rPr>
        <w:tab/>
        <w:t>Badania i pomiary Wykonawcy</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Wykonawca jest zobowiązany do przeprowadzania na bieżąco badań i pomiarów w celu sprawdzania czy jakość wykonanych Robót jest zgodna z postawionymi wymaganiami. </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Badania i pomiary powinny być wykonywane z niezbędną starannością, zgodnie z obowiązującymi przepisami i w wymaganym zakresie. Badania i pomiary Wykonawca powinien wykonywać z częstotliwością gwarantującą zachowanie wymagań dotyczących jakości robót, lecz nie rzadziej niż wskazano to w </w:t>
      </w:r>
      <w:proofErr w:type="spellStart"/>
      <w:r>
        <w:rPr>
          <w:rFonts w:ascii="Arial Narrow" w:hAnsi="Arial Narrow" w:cs="Arial"/>
          <w:spacing w:val="-3"/>
          <w:szCs w:val="24"/>
        </w:rPr>
        <w:t>STWiORB</w:t>
      </w:r>
      <w:proofErr w:type="spellEnd"/>
      <w:r w:rsidRPr="00BA1428">
        <w:rPr>
          <w:rFonts w:ascii="Arial Narrow" w:hAnsi="Arial Narrow" w:cs="Arial"/>
          <w:spacing w:val="-3"/>
          <w:szCs w:val="24"/>
        </w:rPr>
        <w:t xml:space="preserve"> (</w:t>
      </w:r>
      <w:proofErr w:type="spellStart"/>
      <w:r w:rsidRPr="00BA1428">
        <w:rPr>
          <w:rFonts w:ascii="Arial Narrow" w:hAnsi="Arial Narrow" w:cs="Arial"/>
          <w:spacing w:val="-3"/>
          <w:szCs w:val="24"/>
        </w:rPr>
        <w:t>STWiORB</w:t>
      </w:r>
      <w:proofErr w:type="spellEnd"/>
      <w:r w:rsidRPr="00BA1428">
        <w:rPr>
          <w:rFonts w:ascii="Arial Narrow" w:hAnsi="Arial Narrow" w:cs="Arial"/>
          <w:spacing w:val="-3"/>
          <w:szCs w:val="24"/>
        </w:rPr>
        <w:t>). Wyniki badań będą dokumentowane i archiwizowane przez Wykonawcę. Wyniki badań Wykonawca jest zobowiązany przekazywać Inżynierowi w formie wskazanej w PZJ.</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6.4.2.</w:t>
      </w:r>
      <w:r w:rsidRPr="00BA1428">
        <w:rPr>
          <w:rFonts w:ascii="Arial Narrow" w:hAnsi="Arial Narrow" w:cs="Arial"/>
          <w:b/>
          <w:spacing w:val="-3"/>
          <w:szCs w:val="24"/>
        </w:rPr>
        <w:tab/>
        <w:t>Badania i pomiary kontrolne Inżyniera i Zamawiającego</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Inżynier jest uprawniony do dokonywania kontroli, pobierania próbek i badania materiałów w miejscu ich wytwarzania/pozyskiwania, a Wykonawca i producent materiałów powinien udzielić mu niezbędnej pomocy.</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Inżynier, dokonując weryfikacji systemu kontroli Robót prowadzonego przez Wykonawcę, będzie oceniać zgodność materiałów i Robót z wymaganiami </w:t>
      </w:r>
      <w:proofErr w:type="spellStart"/>
      <w:r w:rsidRPr="00BA1428">
        <w:rPr>
          <w:rFonts w:ascii="Arial Narrow" w:hAnsi="Arial Narrow" w:cs="Arial"/>
          <w:spacing w:val="-3"/>
          <w:szCs w:val="24"/>
        </w:rPr>
        <w:t>STWiORB</w:t>
      </w:r>
      <w:proofErr w:type="spellEnd"/>
      <w:r w:rsidRPr="00BA1428">
        <w:rPr>
          <w:rFonts w:ascii="Arial Narrow" w:hAnsi="Arial Narrow" w:cs="Arial"/>
          <w:spacing w:val="-3"/>
          <w:szCs w:val="24"/>
        </w:rPr>
        <w:t xml:space="preserve"> na podstawie wyników własnych badań kontrolnych jak i wyników badań dostarczonych przez Wykonawcę.</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Wyniki badań Inżyniera będą interpretowane zgodnie z p. 2.7 dokumentu ILAC-G</w:t>
      </w:r>
      <w:proofErr w:type="gramStart"/>
      <w:r w:rsidRPr="00BA1428">
        <w:rPr>
          <w:rFonts w:ascii="Arial Narrow" w:hAnsi="Arial Narrow" w:cs="Arial"/>
          <w:spacing w:val="-3"/>
          <w:szCs w:val="24"/>
        </w:rPr>
        <w:t>8:03/2009 bez</w:t>
      </w:r>
      <w:proofErr w:type="gramEnd"/>
      <w:r w:rsidRPr="00BA1428">
        <w:rPr>
          <w:rFonts w:ascii="Arial Narrow" w:hAnsi="Arial Narrow" w:cs="Arial"/>
          <w:spacing w:val="-3"/>
          <w:szCs w:val="24"/>
        </w:rPr>
        <w:t xml:space="preserve"> uwzględniania niepewności pomiaru.</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Inżynier ma obowiązek pobierać próbki materiałów i prowadzić badania niezależnie od Wykonawcy. </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Odbiór robót może zostać przeprowadzony na ryzyko Wykonawcy na podstawie jego badań, w sytuacji długiego okresu oczekiwania na wyniki badań kontrolnych. Czas oczekiwania na wyniki badań kontrolnych nie będzie powodować żadnych roszczeń ze strony Wykonawcy.</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zobowiązany jest zapewniać laboratorium Zamawiającego na swój koszt pojazdy ciężarowe stanowiące przeciwwagę do oznaczania modułu odkształcenia i badania nośności przez obciążenie płytą statyczną (badanie aparatem VSS) w miejscu i terminie wyznaczonym przez Inżyniera.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zapewni Zamawiającemu na swój koszt dostęp do energii elektrycznej we własnym zapleczu funkcjonującym podczas realizacji robót mostowych, umożliwiając zasilenie urządzeń laboratoryjnych (np. stołu wibracyjnego lub komory do pielęgnacji próbek).</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na swój koszt uzupełni ubytki powstałe po pobraniu próbek do badań kontrolnych wykonywanych przez Zamawiającego w sposób zapewniający trwałość funkcjonalną elementu, z którego została pobrana próbka.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6.4.3.</w:t>
      </w:r>
      <w:r w:rsidRPr="00BA1428">
        <w:rPr>
          <w:rFonts w:ascii="Arial Narrow" w:hAnsi="Arial Narrow" w:cs="Arial"/>
          <w:b/>
          <w:spacing w:val="-3"/>
          <w:szCs w:val="24"/>
        </w:rPr>
        <w:tab/>
        <w:t>Badania rozstrzygające</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Jeśli któraś ze stron Kontraktu nie uzna badań lub pomiarów wcześniej wykonanych przez którąś ze stron na danym asortymencie robót i materiałów, to należy uruchomić tryb badań rozstrzygających. Możliwy jest do </w:t>
      </w:r>
      <w:r w:rsidRPr="00BA1428">
        <w:rPr>
          <w:rFonts w:ascii="Arial Narrow" w:hAnsi="Arial Narrow" w:cs="Arial"/>
          <w:spacing w:val="-3"/>
          <w:szCs w:val="24"/>
        </w:rPr>
        <w:lastRenderedPageBreak/>
        <w:t xml:space="preserve">wyboru jeden z poniższych trybów postepowania (pkt 6.4.3.1 lub 6.4.3.2), </w:t>
      </w:r>
      <w:proofErr w:type="gramStart"/>
      <w:r w:rsidRPr="00BA1428">
        <w:rPr>
          <w:rFonts w:ascii="Arial Narrow" w:hAnsi="Arial Narrow" w:cs="Arial"/>
          <w:spacing w:val="-3"/>
          <w:szCs w:val="24"/>
        </w:rPr>
        <w:t>przy</w:t>
      </w:r>
      <w:proofErr w:type="gramEnd"/>
      <w:r w:rsidRPr="00BA1428">
        <w:rPr>
          <w:rFonts w:ascii="Arial Narrow" w:hAnsi="Arial Narrow" w:cs="Arial"/>
          <w:spacing w:val="-3"/>
          <w:szCs w:val="24"/>
        </w:rPr>
        <w:t xml:space="preserve"> każdorazowej możliwości uczestnictwa stron w tych badaniach oraz akceptacji przez strony ostatecznych wyników.</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Wyniki badań rozstrzygających traktowane są przez strony Kontraktu jako ostateczne.</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6.4.</w:t>
      </w:r>
      <w:r w:rsidRPr="00BA1428">
        <w:rPr>
          <w:rFonts w:ascii="Arial Narrow" w:hAnsi="Arial Narrow" w:cs="Arial"/>
          <w:b/>
          <w:spacing w:val="-3"/>
          <w:szCs w:val="24"/>
        </w:rPr>
        <w:tab/>
        <w:t>3.1 Badania i pomiary kontrolne dodatkowe</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Badania kontrolne dodatkowe odbywają się w tym samym laboratorium GDDKiA, działającym na zlecenie Inżyniera, które wcześniej wykonywało badania kontrolne. W przypadku uznania przez którąś ze stron Kontraktu, że któryś z wyników badań kontrolnych nie jest reprezentatywny dla ocenianego odcinka budowy, strona ma prawo żądać przeprowadzenia badań kontrolnych dodatkowych w laboratorium GDDKiA.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Strony decydują wspólnie o miejscach pobierania próbek i wyznaczeniu odcinków częściowych ocenianego odcinka budowy. </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Do zlecenia badań kontrolnych dodatkowych upoważniony jest Inżynier.</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Do odbioru uwzględniane są zarówno wyniki badań kontrolnych dodatkowych, jak i wyniki badań kontrolnych uprzednio wykonanych.</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Koszt badań kontrolnych dodatkowych ponosi Zamawiający jednak w przypadku, gdy ze strony Wykonawcy dojdzie do wielokrotnego (ponad dwukrotnego) zgłaszania do odbioru tego samego wyrobu </w:t>
      </w:r>
      <w:proofErr w:type="gramStart"/>
      <w:r w:rsidRPr="00BA1428">
        <w:rPr>
          <w:rFonts w:ascii="Arial Narrow" w:hAnsi="Arial Narrow" w:cs="Arial"/>
          <w:spacing w:val="-3"/>
          <w:szCs w:val="24"/>
        </w:rPr>
        <w:t>nie spełniającego</w:t>
      </w:r>
      <w:proofErr w:type="gramEnd"/>
      <w:r w:rsidRPr="00BA1428">
        <w:rPr>
          <w:rFonts w:ascii="Arial Narrow" w:hAnsi="Arial Narrow" w:cs="Arial"/>
          <w:spacing w:val="-3"/>
          <w:szCs w:val="24"/>
        </w:rPr>
        <w:t xml:space="preserve"> wymagań, kosztami tych badań zostanie obciążony Wykonawca.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6.4.3.2.</w:t>
      </w:r>
      <w:r w:rsidRPr="00BA1428">
        <w:rPr>
          <w:rFonts w:ascii="Arial Narrow" w:hAnsi="Arial Narrow" w:cs="Arial"/>
          <w:b/>
          <w:spacing w:val="-3"/>
          <w:szCs w:val="24"/>
        </w:rPr>
        <w:tab/>
        <w:t>Badania i pomiary arbitrażowe</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Badania i pomiary arbitrażowe są powtórzeniem badań lub pomiarów kontrolnych i/lub kontrolnych dodatkowych, co do których istnieją uzasadnione wątpliwości ze strony Inżyniera, Zamawiającego lub Wykonawcy (np. na podstawie własnych badań).</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Badania i pomiary arbitrażowe wykonuje się na wniosek strony kontraktu. Badania i pomiary arbitrażowe wykonuje bezstronne laboratorium (w tym inne laboratorium GDDKiA) posiadające akredytację w zakresie wykonywanych czynności (pobieranie, przygotowanie i badanie próbek), które nie wykonywało badań lub pomiarów kontrolnych, przy udziale lub po poinformowaniu przedstawicieli stron.</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 przypadku braku dostępności na rynku laboratorium spełniającego powyższe wymagania, za zgodą stron może zostać zatwierdzone inne laboratorium.</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Do badań arbitrażowych preferowane są, za zgodą stron, laboratoria innych oddziałów GDDKiA lub inne laboratoria posiadające wymagane kompetencje.</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W przypadku wniosku Wykonawcy zgodę na przeprowadzenie badań i pomiarów arbitrażowych wyraża Inżynier po wcześniejszej analizie zasadności wniosku. Zamawiający akceptuje laboratorium, które przeprowadzi badania lub pomiary arbitrażowe. </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Do badań arbitrażowych preferowane są, za zgodą stron, laboratoria innych oddziałów GDDKiA lub inne laboratoria posiadające wymagane kompetencje.</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Koszty badań arbitrażowych wraz ze wszystkimi kosztami ubocznymi ponosi strona domagająca się przeprowadzenia badań.</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6.4.4.</w:t>
      </w:r>
      <w:r w:rsidRPr="00BA1428">
        <w:rPr>
          <w:rFonts w:ascii="Arial Narrow" w:hAnsi="Arial Narrow" w:cs="Arial"/>
          <w:b/>
          <w:spacing w:val="-3"/>
          <w:szCs w:val="24"/>
        </w:rPr>
        <w:tab/>
        <w:t xml:space="preserve">Badania przed przystąpieniem do robót </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Przed przystąpieniem do robót Wykonawca powinien:</w:t>
      </w:r>
    </w:p>
    <w:p w:rsidR="00163350" w:rsidRPr="00BA1428" w:rsidRDefault="00163350" w:rsidP="00CA5D3E">
      <w:pPr>
        <w:pStyle w:val="Akapitzlist"/>
        <w:numPr>
          <w:ilvl w:val="0"/>
          <w:numId w:val="68"/>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0" w:line="240" w:lineRule="auto"/>
        <w:jc w:val="both"/>
        <w:rPr>
          <w:rFonts w:ascii="Arial Narrow" w:hAnsi="Arial Narrow" w:cs="Arial"/>
          <w:spacing w:val="-3"/>
          <w:sz w:val="24"/>
          <w:szCs w:val="24"/>
        </w:rPr>
      </w:pPr>
      <w:r w:rsidRPr="00BA1428">
        <w:rPr>
          <w:rFonts w:ascii="Arial Narrow" w:hAnsi="Arial Narrow" w:cs="Arial"/>
          <w:spacing w:val="-3"/>
          <w:sz w:val="24"/>
          <w:szCs w:val="24"/>
        </w:rPr>
        <w:tab/>
      </w:r>
      <w:proofErr w:type="gramStart"/>
      <w:r w:rsidRPr="00BA1428">
        <w:rPr>
          <w:rFonts w:ascii="Arial Narrow" w:hAnsi="Arial Narrow" w:cs="Arial"/>
          <w:spacing w:val="-3"/>
          <w:sz w:val="24"/>
          <w:szCs w:val="24"/>
        </w:rPr>
        <w:t>uzyskać</w:t>
      </w:r>
      <w:proofErr w:type="gramEnd"/>
      <w:r w:rsidRPr="00BA1428">
        <w:rPr>
          <w:rFonts w:ascii="Arial Narrow" w:hAnsi="Arial Narrow" w:cs="Arial"/>
          <w:spacing w:val="-3"/>
          <w:sz w:val="24"/>
          <w:szCs w:val="24"/>
        </w:rPr>
        <w:t xml:space="preserve"> wymagane dokumenty, dopuszczające wyroby budowlane do obrotu i powszechnego stosowania (certyfikaty zgodności, deklaracje właściwości użytkowych) i na ich podstawie sprawdzić zgodność właściwości materiałów i wyrobów przeznaczonych do wykonania robót z wymaganiami podanymi w </w:t>
      </w:r>
      <w:proofErr w:type="spellStart"/>
      <w:r>
        <w:rPr>
          <w:rFonts w:ascii="Arial Narrow" w:hAnsi="Arial Narrow" w:cs="Arial"/>
          <w:spacing w:val="-3"/>
          <w:szCs w:val="24"/>
        </w:rPr>
        <w:t>STWiORB</w:t>
      </w:r>
      <w:proofErr w:type="spellEnd"/>
      <w:r w:rsidRPr="00BA1428">
        <w:rPr>
          <w:rFonts w:ascii="Arial Narrow" w:hAnsi="Arial Narrow" w:cs="Arial"/>
          <w:spacing w:val="-3"/>
          <w:sz w:val="24"/>
          <w:szCs w:val="24"/>
        </w:rPr>
        <w:t>,</w:t>
      </w:r>
    </w:p>
    <w:p w:rsidR="00163350" w:rsidRPr="00BA1428" w:rsidRDefault="00163350" w:rsidP="00CA5D3E">
      <w:pPr>
        <w:pStyle w:val="Akapitzlist"/>
        <w:numPr>
          <w:ilvl w:val="0"/>
          <w:numId w:val="68"/>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0" w:line="240" w:lineRule="auto"/>
        <w:jc w:val="both"/>
        <w:rPr>
          <w:rFonts w:ascii="Arial Narrow" w:hAnsi="Arial Narrow" w:cs="Arial"/>
          <w:spacing w:val="-3"/>
          <w:sz w:val="24"/>
          <w:szCs w:val="24"/>
        </w:rPr>
      </w:pPr>
      <w:proofErr w:type="gramStart"/>
      <w:r w:rsidRPr="00BA1428">
        <w:rPr>
          <w:rFonts w:ascii="Arial Narrow" w:hAnsi="Arial Narrow" w:cs="Arial"/>
          <w:spacing w:val="-3"/>
          <w:sz w:val="24"/>
          <w:szCs w:val="24"/>
        </w:rPr>
        <w:t>wykonać</w:t>
      </w:r>
      <w:proofErr w:type="gramEnd"/>
      <w:r w:rsidRPr="00BA1428">
        <w:rPr>
          <w:rFonts w:ascii="Arial Narrow" w:hAnsi="Arial Narrow" w:cs="Arial"/>
          <w:spacing w:val="-3"/>
          <w:sz w:val="24"/>
          <w:szCs w:val="24"/>
        </w:rPr>
        <w:t xml:space="preserve"> własne badania materiałów i wyrobów przeznaczonych do wykonania robót, w celu sprawdzenia ich właściwości z wymaganymi w </w:t>
      </w:r>
      <w:proofErr w:type="spellStart"/>
      <w:r>
        <w:rPr>
          <w:rFonts w:ascii="Arial Narrow" w:hAnsi="Arial Narrow" w:cs="Arial"/>
          <w:spacing w:val="-3"/>
          <w:szCs w:val="24"/>
        </w:rPr>
        <w:t>STWiORB</w:t>
      </w:r>
      <w:proofErr w:type="spellEnd"/>
      <w:r w:rsidRPr="00BA1428">
        <w:rPr>
          <w:rFonts w:ascii="Arial Narrow" w:hAnsi="Arial Narrow" w:cs="Arial"/>
          <w:spacing w:val="-3"/>
          <w:sz w:val="24"/>
          <w:szCs w:val="24"/>
        </w:rPr>
        <w:t xml:space="preserve">. </w:t>
      </w:r>
      <w:r w:rsidRPr="00BA1428">
        <w:rPr>
          <w:rFonts w:ascii="Arial Narrow" w:hAnsi="Arial Narrow"/>
          <w:sz w:val="24"/>
          <w:szCs w:val="24"/>
        </w:rPr>
        <w:t>Dotyczy materiałów, dla których WIORB wymaga wykonania badań przed wbudowaniem, w przypadku gdy materiał jest wydobywany (m.in. kruszywa) lub przygotowywany na podstawie zaprojektowanej receptury (m.in. mieszanki asfaltowe, mieszanki betonowe), na potrzeby danej inwestycji.</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Wszystkie dokumenty oraz wyniki badań Wykonawca przedstawia Inżynierowi do akceptacji. </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lastRenderedPageBreak/>
        <w:t>Laboratoria Wykonawcy przed przeprowadzeniem badań podlegają akceptacji Inżyniera zgodnie z pkt 6.2.</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6.5. Raporty z badań</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Wykonawca będzie przekazywać Inżynierowi kopie raportów z wynikami badań jak najszybciej, tj. w takim terminie, aby Inżynier mógł wykonać badania kontrolne przed odbiorem robót załączając do zlecenia kopię wyników badań Wykonawcy, nie później jednak niż w terminie określonym w programie zapewnienia jakości.</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Wyniki badań (kopie) będą przekazywane na formularzach uzgodnionych z Inżynierem.</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6.6. Certyfikaty i deklaracje</w:t>
      </w:r>
    </w:p>
    <w:p w:rsidR="00163350" w:rsidRPr="00BA1428" w:rsidRDefault="00163350" w:rsidP="00163350">
      <w:pPr>
        <w:pStyle w:val="tekstost"/>
        <w:rPr>
          <w:rFonts w:ascii="Arial Narrow" w:hAnsi="Arial Narrow" w:cs="Arial"/>
          <w:sz w:val="24"/>
          <w:szCs w:val="24"/>
        </w:rPr>
      </w:pPr>
      <w:r w:rsidRPr="00BA1428">
        <w:rPr>
          <w:rFonts w:ascii="Arial Narrow" w:hAnsi="Arial Narrow" w:cs="Arial"/>
          <w:sz w:val="24"/>
          <w:szCs w:val="24"/>
        </w:rPr>
        <w:t xml:space="preserve">Inżynier może dopuścić do użycia tylko materiały zgodne z wymaganiami określonymi w odpowiednich </w:t>
      </w:r>
      <w:proofErr w:type="spellStart"/>
      <w:r w:rsidRPr="00BA1428">
        <w:rPr>
          <w:rFonts w:ascii="Arial Narrow" w:hAnsi="Arial Narrow" w:cs="Arial"/>
          <w:sz w:val="24"/>
          <w:szCs w:val="24"/>
        </w:rPr>
        <w:t>SSTWiORB</w:t>
      </w:r>
      <w:proofErr w:type="spellEnd"/>
      <w:r w:rsidRPr="00BA1428">
        <w:rPr>
          <w:rFonts w:ascii="Arial Narrow" w:hAnsi="Arial Narrow" w:cs="Arial"/>
          <w:sz w:val="24"/>
          <w:szCs w:val="24"/>
        </w:rPr>
        <w:t>.</w:t>
      </w:r>
    </w:p>
    <w:p w:rsidR="00163350" w:rsidRPr="00BA1428" w:rsidRDefault="00163350" w:rsidP="00163350">
      <w:pPr>
        <w:pStyle w:val="tekstost"/>
        <w:rPr>
          <w:rFonts w:ascii="Arial Narrow" w:hAnsi="Arial Narrow" w:cs="Arial"/>
          <w:sz w:val="24"/>
          <w:szCs w:val="24"/>
        </w:rPr>
      </w:pPr>
    </w:p>
    <w:p w:rsidR="00163350" w:rsidRPr="00BA1428" w:rsidRDefault="00163350" w:rsidP="00163350">
      <w:pPr>
        <w:pStyle w:val="tekstost"/>
        <w:rPr>
          <w:rFonts w:ascii="Arial Narrow" w:hAnsi="Arial Narrow" w:cs="Arial"/>
          <w:sz w:val="24"/>
          <w:szCs w:val="24"/>
        </w:rPr>
      </w:pPr>
      <w:r w:rsidRPr="00BA1428">
        <w:rPr>
          <w:rFonts w:ascii="Arial Narrow" w:hAnsi="Arial Narrow" w:cs="Arial"/>
          <w:sz w:val="24"/>
          <w:szCs w:val="24"/>
        </w:rPr>
        <w:t>Dopuszcza się do stosowania materiały zgodne z punktem 2.1</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W przypadku materiałów, dla których dokumenty określone w punkcie 2.1 </w:t>
      </w:r>
      <w:proofErr w:type="gramStart"/>
      <w:r w:rsidRPr="00BA1428">
        <w:rPr>
          <w:rFonts w:ascii="Arial Narrow" w:hAnsi="Arial Narrow" w:cs="Arial"/>
          <w:spacing w:val="-3"/>
          <w:szCs w:val="24"/>
        </w:rPr>
        <w:t>są</w:t>
      </w:r>
      <w:proofErr w:type="gramEnd"/>
      <w:r w:rsidRPr="00BA1428">
        <w:rPr>
          <w:rFonts w:ascii="Arial Narrow" w:hAnsi="Arial Narrow" w:cs="Arial"/>
          <w:spacing w:val="-3"/>
          <w:szCs w:val="24"/>
        </w:rPr>
        <w:t xml:space="preserve"> wymagane przez </w:t>
      </w:r>
      <w:proofErr w:type="spellStart"/>
      <w:r>
        <w:rPr>
          <w:rFonts w:ascii="Arial Narrow" w:hAnsi="Arial Narrow" w:cs="Arial"/>
          <w:spacing w:val="-3"/>
          <w:szCs w:val="24"/>
        </w:rPr>
        <w:t>STWiORB</w:t>
      </w:r>
      <w:proofErr w:type="spellEnd"/>
      <w:r w:rsidRPr="00BA1428">
        <w:rPr>
          <w:rFonts w:ascii="Arial Narrow" w:hAnsi="Arial Narrow" w:cs="Arial"/>
          <w:spacing w:val="-3"/>
          <w:szCs w:val="24"/>
        </w:rPr>
        <w:t xml:space="preserve"> (</w:t>
      </w:r>
      <w:proofErr w:type="spellStart"/>
      <w:r w:rsidRPr="00BA1428">
        <w:rPr>
          <w:rFonts w:ascii="Arial Narrow" w:hAnsi="Arial Narrow" w:cs="Arial"/>
          <w:spacing w:val="-3"/>
          <w:szCs w:val="24"/>
        </w:rPr>
        <w:t>SSTWiORB</w:t>
      </w:r>
      <w:proofErr w:type="spellEnd"/>
      <w:r w:rsidRPr="00BA1428">
        <w:rPr>
          <w:rFonts w:ascii="Arial Narrow" w:hAnsi="Arial Narrow" w:cs="Arial"/>
          <w:spacing w:val="-3"/>
          <w:szCs w:val="24"/>
        </w:rPr>
        <w:t>), każda partia dostarczona do Robót będzie posiadać te dokumenty, określające w sposób jednoznaczny jej cechy.</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Produkty przemysłowe muszą posiadać ww. dokumenty wydane przez producenta, a w razie potrzeby poparte wynikami badań wykonanych przez niego. Kopie wyników tych badań będą dostarczone przez Wykonawcę Inżynierowi.</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Jakiekolwiek materiały, które nie spełniają tych wymagań, będą odrzucone.</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6.7. Dokumenty budowy</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6.7.1. Dziennik Budowy</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Dziennik Budowy jest wymaganym dokumentem prawnym obowiązującym Zamawiającego i Wykonawcę w okresie od przekazania Wykonawcy Placu Budowy do uzyskania pozwolenia na użytkowanie.</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Odpowiedzialność za prowadzenie Dziennika Budowy zgodnie z obowiązującymi przepisami spoczywa na Wykonawcy (Kierowniku Budowy).</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widowControl w:val="0"/>
        <w:jc w:val="both"/>
        <w:rPr>
          <w:rFonts w:ascii="Arial Narrow" w:hAnsi="Arial Narrow" w:cs="Arial"/>
          <w:szCs w:val="24"/>
        </w:rPr>
      </w:pPr>
      <w:r w:rsidRPr="00BA1428">
        <w:rPr>
          <w:rFonts w:ascii="Arial Narrow" w:hAnsi="Arial Narrow" w:cs="Arial"/>
          <w:szCs w:val="24"/>
        </w:rPr>
        <w:t>Wpisów do Dziennika Budowy mogą dokonywać tylko osoby do tego uprawnione.</w:t>
      </w:r>
    </w:p>
    <w:p w:rsidR="00163350" w:rsidRPr="00BA1428" w:rsidRDefault="00163350" w:rsidP="00163350">
      <w:pPr>
        <w:pStyle w:val="tekstost"/>
        <w:numPr>
          <w:ilvl w:val="12"/>
          <w:numId w:val="0"/>
        </w:numPr>
        <w:rPr>
          <w:rFonts w:ascii="Arial Narrow" w:hAnsi="Arial Narrow" w:cs="Arial"/>
          <w:sz w:val="24"/>
          <w:szCs w:val="24"/>
        </w:rPr>
      </w:pPr>
      <w:r w:rsidRPr="00BA1428">
        <w:rPr>
          <w:rFonts w:ascii="Arial Narrow" w:hAnsi="Arial Narrow" w:cs="Arial"/>
          <w:sz w:val="24"/>
          <w:szCs w:val="24"/>
        </w:rPr>
        <w:t xml:space="preserve">Wszystkie wpisy do Dziennika Budowy dokonane przez uprawione osoby, </w:t>
      </w:r>
      <w:proofErr w:type="gramStart"/>
      <w:r w:rsidRPr="00BA1428">
        <w:rPr>
          <w:rFonts w:ascii="Arial Narrow" w:hAnsi="Arial Narrow" w:cs="Arial"/>
          <w:sz w:val="24"/>
          <w:szCs w:val="24"/>
        </w:rPr>
        <w:t>nie będące</w:t>
      </w:r>
      <w:proofErr w:type="gramEnd"/>
      <w:r w:rsidRPr="00BA1428">
        <w:rPr>
          <w:rFonts w:ascii="Arial Narrow" w:hAnsi="Arial Narrow" w:cs="Arial"/>
          <w:sz w:val="24"/>
          <w:szCs w:val="24"/>
        </w:rPr>
        <w:t xml:space="preserve"> reprezentantami Zamawiającego, Wykonawcy lub Inżyniera, przedstawiciel Wykonawcy powinien bezzwłocznie zgłosić Inżynierowi.</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Zapisy w Dzienniku Budowy będą dokonywane na bieżąco i będą dotyczyć przebiegu Robót, stanu bezpieczeństwa ludzi i mienia oraz technicznej i gospodarczej strony budowy.</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Załączone do Dziennika Budowy protokoły i inne dokumenty będą oznaczone kolejnym numerem załącznika i opatrzone datą i podpisem Wykonawcy i Inżyniera.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Do Dziennika Budowy należy wpisywać w szczególności:</w:t>
      </w:r>
    </w:p>
    <w:p w:rsidR="00163350" w:rsidRPr="00BA1428" w:rsidRDefault="00163350" w:rsidP="00CA5D3E">
      <w:pPr>
        <w:numPr>
          <w:ilvl w:val="0"/>
          <w:numId w:val="47"/>
        </w:numPr>
        <w:tabs>
          <w:tab w:val="left" w:pos="-1725"/>
          <w:tab w:val="left" w:pos="-1005"/>
          <w:tab w:val="left" w:pos="-285"/>
          <w:tab w:val="left" w:pos="426"/>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datę</w:t>
      </w:r>
      <w:proofErr w:type="gramEnd"/>
      <w:r w:rsidRPr="00BA1428">
        <w:rPr>
          <w:rFonts w:ascii="Arial Narrow" w:hAnsi="Arial Narrow" w:cs="Arial"/>
          <w:spacing w:val="-3"/>
          <w:szCs w:val="24"/>
        </w:rPr>
        <w:t xml:space="preserve"> przekazania Wykonawcy Placu Budowy,</w:t>
      </w:r>
    </w:p>
    <w:p w:rsidR="00163350" w:rsidRPr="00BA1428" w:rsidRDefault="00163350" w:rsidP="00CA5D3E">
      <w:pPr>
        <w:numPr>
          <w:ilvl w:val="0"/>
          <w:numId w:val="47"/>
        </w:numPr>
        <w:tabs>
          <w:tab w:val="left" w:pos="-1725"/>
          <w:tab w:val="left" w:pos="-1005"/>
          <w:tab w:val="left" w:pos="-285"/>
          <w:tab w:val="left" w:pos="426"/>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datę</w:t>
      </w:r>
      <w:proofErr w:type="gramEnd"/>
      <w:r w:rsidRPr="00BA1428">
        <w:rPr>
          <w:rFonts w:ascii="Arial Narrow" w:hAnsi="Arial Narrow" w:cs="Arial"/>
          <w:spacing w:val="-3"/>
          <w:szCs w:val="24"/>
        </w:rPr>
        <w:t xml:space="preserve"> uzgodnienia przez Inżyniera Programu Zapewnienia Jakości i harmonogramów Robót (Programu),</w:t>
      </w:r>
    </w:p>
    <w:p w:rsidR="00163350" w:rsidRPr="00BA1428" w:rsidRDefault="00163350" w:rsidP="00CA5D3E">
      <w:pPr>
        <w:numPr>
          <w:ilvl w:val="0"/>
          <w:numId w:val="47"/>
        </w:numPr>
        <w:tabs>
          <w:tab w:val="left" w:pos="-1725"/>
          <w:tab w:val="left" w:pos="-1005"/>
          <w:tab w:val="left" w:pos="-285"/>
          <w:tab w:val="left" w:pos="426"/>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lastRenderedPageBreak/>
        <w:t>terminy</w:t>
      </w:r>
      <w:proofErr w:type="gramEnd"/>
      <w:r w:rsidRPr="00BA1428">
        <w:rPr>
          <w:rFonts w:ascii="Arial Narrow" w:hAnsi="Arial Narrow" w:cs="Arial"/>
          <w:spacing w:val="-3"/>
          <w:szCs w:val="24"/>
        </w:rPr>
        <w:t xml:space="preserve"> rozpoczęcia i zakończenia poszczególnych elementów Robót wraz z określeniem sposobu i zakresu tymczasowej organizacji ruchu,</w:t>
      </w:r>
    </w:p>
    <w:p w:rsidR="00163350" w:rsidRPr="00BA1428" w:rsidRDefault="00163350" w:rsidP="00CA5D3E">
      <w:pPr>
        <w:numPr>
          <w:ilvl w:val="0"/>
          <w:numId w:val="47"/>
        </w:numPr>
        <w:tabs>
          <w:tab w:val="left" w:pos="-1725"/>
          <w:tab w:val="left" w:pos="-1005"/>
          <w:tab w:val="left" w:pos="-285"/>
          <w:tab w:val="left" w:pos="426"/>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przebieg</w:t>
      </w:r>
      <w:proofErr w:type="gramEnd"/>
      <w:r w:rsidRPr="00BA1428">
        <w:rPr>
          <w:rFonts w:ascii="Arial Narrow" w:hAnsi="Arial Narrow" w:cs="Arial"/>
          <w:spacing w:val="-3"/>
          <w:szCs w:val="24"/>
        </w:rPr>
        <w:t xml:space="preserve"> Robót, trudności i przeszkody w ich prowadzeniu, okresy i przyczyny przerw w Robotach,</w:t>
      </w:r>
    </w:p>
    <w:p w:rsidR="00163350" w:rsidRPr="00BA1428" w:rsidRDefault="00163350" w:rsidP="00CA5D3E">
      <w:pPr>
        <w:numPr>
          <w:ilvl w:val="0"/>
          <w:numId w:val="47"/>
        </w:numPr>
        <w:tabs>
          <w:tab w:val="left" w:pos="-1725"/>
          <w:tab w:val="left" w:pos="-1005"/>
          <w:tab w:val="left" w:pos="-285"/>
          <w:tab w:val="left" w:pos="426"/>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uwagi</w:t>
      </w:r>
      <w:proofErr w:type="gramEnd"/>
      <w:r w:rsidRPr="00BA1428">
        <w:rPr>
          <w:rFonts w:ascii="Arial Narrow" w:hAnsi="Arial Narrow" w:cs="Arial"/>
          <w:spacing w:val="-3"/>
          <w:szCs w:val="24"/>
        </w:rPr>
        <w:t xml:space="preserve"> i polecenia Inżyniera,</w:t>
      </w:r>
    </w:p>
    <w:p w:rsidR="00163350" w:rsidRPr="00BA1428" w:rsidRDefault="00163350" w:rsidP="00CA5D3E">
      <w:pPr>
        <w:numPr>
          <w:ilvl w:val="0"/>
          <w:numId w:val="47"/>
        </w:numPr>
        <w:tabs>
          <w:tab w:val="left" w:pos="-1725"/>
          <w:tab w:val="left" w:pos="-1005"/>
          <w:tab w:val="left" w:pos="-285"/>
          <w:tab w:val="left" w:pos="426"/>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daty</w:t>
      </w:r>
      <w:proofErr w:type="gramEnd"/>
      <w:r w:rsidRPr="00BA1428">
        <w:rPr>
          <w:rFonts w:ascii="Arial Narrow" w:hAnsi="Arial Narrow" w:cs="Arial"/>
          <w:spacing w:val="-3"/>
          <w:szCs w:val="24"/>
        </w:rPr>
        <w:t xml:space="preserve"> zarządzenia wstrzymania Robót, z podaniem powodu,</w:t>
      </w:r>
    </w:p>
    <w:p w:rsidR="00163350" w:rsidRPr="00BA1428" w:rsidRDefault="00163350" w:rsidP="00CA5D3E">
      <w:pPr>
        <w:numPr>
          <w:ilvl w:val="0"/>
          <w:numId w:val="47"/>
        </w:numPr>
        <w:tabs>
          <w:tab w:val="left" w:pos="-1725"/>
          <w:tab w:val="left" w:pos="-1005"/>
          <w:tab w:val="left" w:pos="-285"/>
          <w:tab w:val="left" w:pos="426"/>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zgłoszenia</w:t>
      </w:r>
      <w:proofErr w:type="gramEnd"/>
      <w:r w:rsidRPr="00BA1428">
        <w:rPr>
          <w:rFonts w:ascii="Arial Narrow" w:hAnsi="Arial Narrow" w:cs="Arial"/>
          <w:spacing w:val="-3"/>
          <w:szCs w:val="24"/>
        </w:rPr>
        <w:t xml:space="preserve"> i daty odbiorów Robót zanikających i ulegających zakryciu, częściowych i końcowych odbiorów Robót,</w:t>
      </w:r>
    </w:p>
    <w:p w:rsidR="00163350" w:rsidRPr="00BA1428" w:rsidRDefault="00163350" w:rsidP="00CA5D3E">
      <w:pPr>
        <w:numPr>
          <w:ilvl w:val="0"/>
          <w:numId w:val="47"/>
        </w:numPr>
        <w:tabs>
          <w:tab w:val="left" w:pos="-1725"/>
          <w:tab w:val="left" w:pos="-1005"/>
          <w:tab w:val="left" w:pos="-285"/>
          <w:tab w:val="left" w:pos="43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wyjaśnienia</w:t>
      </w:r>
      <w:proofErr w:type="gramEnd"/>
      <w:r w:rsidRPr="00BA1428">
        <w:rPr>
          <w:rFonts w:ascii="Arial Narrow" w:hAnsi="Arial Narrow" w:cs="Arial"/>
          <w:spacing w:val="-3"/>
          <w:szCs w:val="24"/>
        </w:rPr>
        <w:t>, uwagi i propozycje Wykonawcy,</w:t>
      </w:r>
    </w:p>
    <w:p w:rsidR="00163350" w:rsidRPr="00BA1428" w:rsidRDefault="00163350" w:rsidP="00CA5D3E">
      <w:pPr>
        <w:numPr>
          <w:ilvl w:val="0"/>
          <w:numId w:val="47"/>
        </w:numPr>
        <w:tabs>
          <w:tab w:val="left" w:pos="-1725"/>
          <w:tab w:val="left" w:pos="-1005"/>
          <w:tab w:val="left" w:pos="-285"/>
          <w:tab w:val="left" w:pos="43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stan</w:t>
      </w:r>
      <w:proofErr w:type="gramEnd"/>
      <w:r w:rsidRPr="00BA1428">
        <w:rPr>
          <w:rFonts w:ascii="Arial Narrow" w:hAnsi="Arial Narrow" w:cs="Arial"/>
          <w:spacing w:val="-3"/>
          <w:szCs w:val="24"/>
        </w:rPr>
        <w:t xml:space="preserve"> pogody i temperaturę powietrza w okresie wykonywania Robót podlegających ograniczeniom lub wymaganiom szczególnym w związku z warunkami klimatycznymi,</w:t>
      </w:r>
    </w:p>
    <w:p w:rsidR="00163350" w:rsidRPr="00BA1428" w:rsidRDefault="00163350" w:rsidP="00CA5D3E">
      <w:pPr>
        <w:numPr>
          <w:ilvl w:val="0"/>
          <w:numId w:val="47"/>
        </w:numPr>
        <w:tabs>
          <w:tab w:val="left" w:pos="-1725"/>
          <w:tab w:val="left" w:pos="-1005"/>
          <w:tab w:val="left" w:pos="-285"/>
          <w:tab w:val="left" w:pos="43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zgodność</w:t>
      </w:r>
      <w:proofErr w:type="gramEnd"/>
      <w:r w:rsidRPr="00BA1428">
        <w:rPr>
          <w:rFonts w:ascii="Arial Narrow" w:hAnsi="Arial Narrow" w:cs="Arial"/>
          <w:spacing w:val="-3"/>
          <w:szCs w:val="24"/>
        </w:rPr>
        <w:t xml:space="preserve"> rzeczywistych warunków geotechnicznych z ich opisem w dokumentacji geologiczno-geotechnicznej,</w:t>
      </w:r>
    </w:p>
    <w:p w:rsidR="00163350" w:rsidRPr="00BA1428" w:rsidRDefault="00163350" w:rsidP="00CA5D3E">
      <w:pPr>
        <w:numPr>
          <w:ilvl w:val="0"/>
          <w:numId w:val="47"/>
        </w:numPr>
        <w:tabs>
          <w:tab w:val="left" w:pos="-1725"/>
          <w:tab w:val="left" w:pos="-1005"/>
          <w:tab w:val="left" w:pos="-285"/>
          <w:tab w:val="left" w:pos="43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dane</w:t>
      </w:r>
      <w:proofErr w:type="gramEnd"/>
      <w:r w:rsidRPr="00BA1428">
        <w:rPr>
          <w:rFonts w:ascii="Arial Narrow" w:hAnsi="Arial Narrow" w:cs="Arial"/>
          <w:spacing w:val="-3"/>
          <w:szCs w:val="24"/>
        </w:rPr>
        <w:t xml:space="preserve"> dotyczące czynności geodezyjnych (pomiarowych) dokonywanych przed i w trakcie wykonywania Robót,</w:t>
      </w:r>
    </w:p>
    <w:p w:rsidR="00163350" w:rsidRPr="00BA1428" w:rsidRDefault="00163350" w:rsidP="00CA5D3E">
      <w:pPr>
        <w:numPr>
          <w:ilvl w:val="0"/>
          <w:numId w:val="47"/>
        </w:numPr>
        <w:tabs>
          <w:tab w:val="left" w:pos="-1725"/>
          <w:tab w:val="left" w:pos="-1005"/>
          <w:tab w:val="left" w:pos="-285"/>
          <w:tab w:val="left" w:pos="43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dane</w:t>
      </w:r>
      <w:proofErr w:type="gramEnd"/>
      <w:r w:rsidRPr="00BA1428">
        <w:rPr>
          <w:rFonts w:ascii="Arial Narrow" w:hAnsi="Arial Narrow" w:cs="Arial"/>
          <w:spacing w:val="-3"/>
          <w:szCs w:val="24"/>
        </w:rPr>
        <w:t xml:space="preserve"> dotyczące sposobu wykonywania zabezpieczenia Robót,</w:t>
      </w:r>
    </w:p>
    <w:p w:rsidR="00163350" w:rsidRPr="00BA1428" w:rsidRDefault="00163350" w:rsidP="00CA5D3E">
      <w:pPr>
        <w:numPr>
          <w:ilvl w:val="0"/>
          <w:numId w:val="47"/>
        </w:numPr>
        <w:tabs>
          <w:tab w:val="left" w:pos="-1725"/>
          <w:tab w:val="left" w:pos="-1005"/>
          <w:tab w:val="left" w:pos="-285"/>
          <w:tab w:val="left" w:pos="43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dane</w:t>
      </w:r>
      <w:proofErr w:type="gramEnd"/>
      <w:r w:rsidRPr="00BA1428">
        <w:rPr>
          <w:rFonts w:ascii="Arial Narrow" w:hAnsi="Arial Narrow" w:cs="Arial"/>
          <w:spacing w:val="-3"/>
          <w:szCs w:val="24"/>
        </w:rPr>
        <w:t xml:space="preserve"> dotyczące jakości materiałów, pobierania próbek oraz wyniki przeprowadzonych badań z podaniem, kto je przeprowadzał,</w:t>
      </w:r>
    </w:p>
    <w:p w:rsidR="00163350" w:rsidRPr="00BA1428" w:rsidRDefault="00163350" w:rsidP="00CA5D3E">
      <w:pPr>
        <w:numPr>
          <w:ilvl w:val="0"/>
          <w:numId w:val="47"/>
        </w:numPr>
        <w:tabs>
          <w:tab w:val="left" w:pos="-1725"/>
          <w:tab w:val="left" w:pos="-1005"/>
          <w:tab w:val="left" w:pos="-285"/>
          <w:tab w:val="left" w:pos="43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wyniki</w:t>
      </w:r>
      <w:proofErr w:type="gramEnd"/>
      <w:r w:rsidRPr="00BA1428">
        <w:rPr>
          <w:rFonts w:ascii="Arial Narrow" w:hAnsi="Arial Narrow" w:cs="Arial"/>
          <w:spacing w:val="-3"/>
          <w:szCs w:val="24"/>
        </w:rPr>
        <w:t xml:space="preserve"> prób poszczególnych elementów budowli z podaniem, kto je przeprowadzał,</w:t>
      </w:r>
    </w:p>
    <w:p w:rsidR="00163350" w:rsidRPr="00BA1428" w:rsidRDefault="00163350" w:rsidP="00CA5D3E">
      <w:pPr>
        <w:numPr>
          <w:ilvl w:val="0"/>
          <w:numId w:val="47"/>
        </w:numPr>
        <w:tabs>
          <w:tab w:val="left" w:pos="-1725"/>
          <w:tab w:val="left" w:pos="-1005"/>
          <w:tab w:val="left" w:pos="-285"/>
          <w:tab w:val="left" w:pos="43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inne</w:t>
      </w:r>
      <w:proofErr w:type="gramEnd"/>
      <w:r w:rsidRPr="00BA1428">
        <w:rPr>
          <w:rFonts w:ascii="Arial Narrow" w:hAnsi="Arial Narrow" w:cs="Arial"/>
          <w:spacing w:val="-3"/>
          <w:szCs w:val="24"/>
        </w:rPr>
        <w:t xml:space="preserve"> istotne informacje o przebiegu Robót.</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Propozycje, uwagi i wyjaśnienia Wykonawcy, wpisane do Dziennika Budowy będą przedłożone Inżynierowi do ustosunkowania się.</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Decyzje Inżyniera wpisane do Dziennika Budowy Wykonawca podpisuje z zaznaczeniem ich przyjęcia lub zajęciem stanowiska.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Wpis projektanta do Dziennika Budowy obliguje Inżyniera do ustosunkowania się.</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6.7.2. Rejestr obmiarów</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Rejestr obmiarów stanowi dokument pozwalający na rozliczenie faktycznego postępu każdego z elementów robót. Forma rejestru musi być zatwierdzona przez Inżyniera. Obmiary wykonanych robót przeprowadza się w sposób ciągły w jednostkach przyjętych w ZPRS i wpisuje do rejestru obmiarów dokumentując narastająco postęp rzeczowy robót. Wpisów do Rejestru Obmiarów dokonuje Kierownik Budowy i są one potwierdzane przez Inżyniera.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6.7.3. Dokumenty laboratoryjne</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udostępnione na każde życzenie Inżyniera.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6.7.4. Pozostałe dokumenty budowy</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Do dokumentów budowy zalicza się, oprócz wymienionych powyżej, także następujące dokumenty:</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CA5D3E">
      <w:pPr>
        <w:numPr>
          <w:ilvl w:val="0"/>
          <w:numId w:val="51"/>
        </w:numPr>
        <w:tabs>
          <w:tab w:val="left" w:pos="-1725"/>
          <w:tab w:val="left" w:pos="-1005"/>
          <w:tab w:val="left" w:pos="-285"/>
          <w:tab w:val="left" w:pos="66"/>
          <w:tab w:val="left" w:pos="435"/>
          <w:tab w:val="left" w:pos="567"/>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426"/>
        <w:jc w:val="both"/>
        <w:textAlignment w:val="auto"/>
        <w:rPr>
          <w:rFonts w:ascii="Arial Narrow" w:hAnsi="Arial Narrow" w:cs="Arial"/>
          <w:spacing w:val="-3"/>
          <w:szCs w:val="24"/>
        </w:rPr>
      </w:pPr>
      <w:proofErr w:type="gramStart"/>
      <w:r w:rsidRPr="00BA1428">
        <w:rPr>
          <w:rFonts w:ascii="Arial Narrow" w:hAnsi="Arial Narrow" w:cs="Arial"/>
          <w:spacing w:val="-3"/>
          <w:szCs w:val="24"/>
        </w:rPr>
        <w:t>pozwolenie</w:t>
      </w:r>
      <w:proofErr w:type="gramEnd"/>
      <w:r w:rsidRPr="00BA1428">
        <w:rPr>
          <w:rFonts w:ascii="Arial Narrow" w:hAnsi="Arial Narrow" w:cs="Arial"/>
          <w:spacing w:val="-3"/>
          <w:szCs w:val="24"/>
        </w:rPr>
        <w:t xml:space="preserve"> na realizację zadania budowlanego,</w:t>
      </w:r>
    </w:p>
    <w:p w:rsidR="00163350" w:rsidRPr="00BA1428" w:rsidRDefault="00163350" w:rsidP="00CA5D3E">
      <w:pPr>
        <w:numPr>
          <w:ilvl w:val="0"/>
          <w:numId w:val="51"/>
        </w:numPr>
        <w:tabs>
          <w:tab w:val="left" w:pos="-1725"/>
          <w:tab w:val="left" w:pos="-1005"/>
          <w:tab w:val="left" w:pos="-285"/>
          <w:tab w:val="left" w:pos="66"/>
          <w:tab w:val="left" w:pos="435"/>
          <w:tab w:val="left" w:pos="567"/>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426"/>
        <w:jc w:val="both"/>
        <w:textAlignment w:val="auto"/>
        <w:rPr>
          <w:rFonts w:ascii="Arial Narrow" w:hAnsi="Arial Narrow" w:cs="Arial"/>
          <w:spacing w:val="-3"/>
          <w:szCs w:val="24"/>
        </w:rPr>
      </w:pPr>
      <w:proofErr w:type="gramStart"/>
      <w:r w:rsidRPr="00BA1428">
        <w:rPr>
          <w:rFonts w:ascii="Arial Narrow" w:hAnsi="Arial Narrow" w:cs="Arial"/>
          <w:spacing w:val="-3"/>
          <w:szCs w:val="24"/>
        </w:rPr>
        <w:t>protokoły</w:t>
      </w:r>
      <w:proofErr w:type="gramEnd"/>
      <w:r w:rsidRPr="00BA1428">
        <w:rPr>
          <w:rFonts w:ascii="Arial Narrow" w:hAnsi="Arial Narrow" w:cs="Arial"/>
          <w:spacing w:val="-3"/>
          <w:szCs w:val="24"/>
        </w:rPr>
        <w:t xml:space="preserve"> przekazania Placu Budowy,</w:t>
      </w:r>
    </w:p>
    <w:p w:rsidR="00163350" w:rsidRPr="00BA1428" w:rsidRDefault="00163350" w:rsidP="00CA5D3E">
      <w:pPr>
        <w:numPr>
          <w:ilvl w:val="0"/>
          <w:numId w:val="51"/>
        </w:numPr>
        <w:tabs>
          <w:tab w:val="left" w:pos="-1725"/>
          <w:tab w:val="left" w:pos="-1005"/>
          <w:tab w:val="left" w:pos="-285"/>
          <w:tab w:val="left" w:pos="66"/>
          <w:tab w:val="left" w:pos="435"/>
          <w:tab w:val="left" w:pos="567"/>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426"/>
        <w:jc w:val="both"/>
        <w:textAlignment w:val="auto"/>
        <w:rPr>
          <w:rFonts w:ascii="Arial Narrow" w:hAnsi="Arial Narrow" w:cs="Arial"/>
          <w:spacing w:val="-3"/>
          <w:szCs w:val="24"/>
        </w:rPr>
      </w:pPr>
      <w:proofErr w:type="gramStart"/>
      <w:r w:rsidRPr="00BA1428">
        <w:rPr>
          <w:rFonts w:ascii="Arial Narrow" w:hAnsi="Arial Narrow" w:cs="Arial"/>
          <w:spacing w:val="-3"/>
          <w:szCs w:val="24"/>
        </w:rPr>
        <w:t>umowy</w:t>
      </w:r>
      <w:proofErr w:type="gramEnd"/>
      <w:r w:rsidRPr="00BA1428">
        <w:rPr>
          <w:rFonts w:ascii="Arial Narrow" w:hAnsi="Arial Narrow" w:cs="Arial"/>
          <w:spacing w:val="-3"/>
          <w:szCs w:val="24"/>
        </w:rPr>
        <w:t xml:space="preserve"> cywilno-prawne z osobami trzecimi i inne umowy cywilno-prawne,</w:t>
      </w:r>
    </w:p>
    <w:p w:rsidR="00163350" w:rsidRPr="00BA1428" w:rsidRDefault="00163350" w:rsidP="00CA5D3E">
      <w:pPr>
        <w:numPr>
          <w:ilvl w:val="0"/>
          <w:numId w:val="51"/>
        </w:numPr>
        <w:tabs>
          <w:tab w:val="left" w:pos="-1725"/>
          <w:tab w:val="left" w:pos="-1005"/>
          <w:tab w:val="left" w:pos="-285"/>
          <w:tab w:val="left" w:pos="66"/>
          <w:tab w:val="left" w:pos="435"/>
          <w:tab w:val="left" w:pos="567"/>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426"/>
        <w:jc w:val="both"/>
        <w:textAlignment w:val="auto"/>
        <w:rPr>
          <w:rFonts w:ascii="Arial Narrow" w:hAnsi="Arial Narrow" w:cs="Arial"/>
          <w:spacing w:val="-3"/>
          <w:szCs w:val="24"/>
        </w:rPr>
      </w:pPr>
      <w:proofErr w:type="gramStart"/>
      <w:r w:rsidRPr="00BA1428">
        <w:rPr>
          <w:rFonts w:ascii="Arial Narrow" w:hAnsi="Arial Narrow" w:cs="Arial"/>
          <w:spacing w:val="-3"/>
          <w:szCs w:val="24"/>
        </w:rPr>
        <w:t>protokoły</w:t>
      </w:r>
      <w:proofErr w:type="gramEnd"/>
      <w:r w:rsidRPr="00BA1428">
        <w:rPr>
          <w:rFonts w:ascii="Arial Narrow" w:hAnsi="Arial Narrow" w:cs="Arial"/>
          <w:spacing w:val="-3"/>
          <w:szCs w:val="24"/>
        </w:rPr>
        <w:t xml:space="preserve"> odbioru Robót,</w:t>
      </w:r>
    </w:p>
    <w:p w:rsidR="00163350" w:rsidRPr="00BA1428" w:rsidRDefault="00163350" w:rsidP="00CA5D3E">
      <w:pPr>
        <w:numPr>
          <w:ilvl w:val="0"/>
          <w:numId w:val="51"/>
        </w:numPr>
        <w:tabs>
          <w:tab w:val="left" w:pos="-1725"/>
          <w:tab w:val="left" w:pos="-1005"/>
          <w:tab w:val="left" w:pos="-285"/>
          <w:tab w:val="left" w:pos="66"/>
          <w:tab w:val="left" w:pos="435"/>
          <w:tab w:val="left" w:pos="567"/>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426"/>
        <w:jc w:val="both"/>
        <w:textAlignment w:val="auto"/>
        <w:rPr>
          <w:rFonts w:ascii="Arial Narrow" w:hAnsi="Arial Narrow" w:cs="Arial"/>
          <w:spacing w:val="-3"/>
          <w:szCs w:val="24"/>
        </w:rPr>
      </w:pPr>
      <w:proofErr w:type="gramStart"/>
      <w:r w:rsidRPr="00BA1428">
        <w:rPr>
          <w:rFonts w:ascii="Arial Narrow" w:hAnsi="Arial Narrow" w:cs="Arial"/>
          <w:spacing w:val="-3"/>
          <w:szCs w:val="24"/>
        </w:rPr>
        <w:t>protokoły</w:t>
      </w:r>
      <w:proofErr w:type="gramEnd"/>
      <w:r w:rsidRPr="00BA1428">
        <w:rPr>
          <w:rFonts w:ascii="Arial Narrow" w:hAnsi="Arial Narrow" w:cs="Arial"/>
          <w:spacing w:val="-3"/>
          <w:szCs w:val="24"/>
        </w:rPr>
        <w:t xml:space="preserve"> z narad i ustaleń,</w:t>
      </w:r>
    </w:p>
    <w:p w:rsidR="00163350" w:rsidRPr="00BA1428" w:rsidRDefault="00163350" w:rsidP="00CA5D3E">
      <w:pPr>
        <w:numPr>
          <w:ilvl w:val="0"/>
          <w:numId w:val="51"/>
        </w:numPr>
        <w:tabs>
          <w:tab w:val="left" w:pos="-1725"/>
          <w:tab w:val="left" w:pos="-1005"/>
          <w:tab w:val="left" w:pos="-285"/>
          <w:tab w:val="left" w:pos="66"/>
          <w:tab w:val="left" w:pos="435"/>
          <w:tab w:val="left" w:pos="567"/>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426"/>
        <w:jc w:val="both"/>
        <w:textAlignment w:val="auto"/>
        <w:rPr>
          <w:rFonts w:ascii="Arial Narrow" w:hAnsi="Arial Narrow" w:cs="Arial"/>
          <w:spacing w:val="-3"/>
          <w:szCs w:val="24"/>
        </w:rPr>
      </w:pPr>
      <w:proofErr w:type="gramStart"/>
      <w:r w:rsidRPr="00BA1428">
        <w:rPr>
          <w:rFonts w:ascii="Arial Narrow" w:hAnsi="Arial Narrow" w:cs="Arial"/>
          <w:spacing w:val="-3"/>
          <w:szCs w:val="24"/>
        </w:rPr>
        <w:t>korespondencję</w:t>
      </w:r>
      <w:proofErr w:type="gramEnd"/>
      <w:r w:rsidRPr="00BA1428">
        <w:rPr>
          <w:rFonts w:ascii="Arial Narrow" w:hAnsi="Arial Narrow" w:cs="Arial"/>
          <w:spacing w:val="-3"/>
          <w:szCs w:val="24"/>
        </w:rPr>
        <w:t xml:space="preserve"> na budowie.</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6.7.5. Przechowywanie dokumentów budowy</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Dokumenty budowy będą przechowywane na Placu Budowy w miejscu odpowiednio zabezpieczonym.</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Zaginięcie któregokolwiek z dokumentów budowy wymagać będzie jego natychmiastowego odtworzenia w formie przewidzianej prawem.</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Wszelkie dokumenty budowy będą zawsze dostępne dla Inżyniera i przedstawiane do wglądu na życzenie Zamawiającego.</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7. OBMIAR ROBÓT</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 xml:space="preserve">Kontrakt ryczałtowy – jednostkami obmiaru są wykonane i odebrane protokołem Odbioru Końcowego jednostki obmiarowe określone w poszczególnych </w:t>
      </w:r>
      <w:proofErr w:type="spellStart"/>
      <w:r w:rsidRPr="00BA1428">
        <w:rPr>
          <w:rFonts w:ascii="Arial Narrow" w:hAnsi="Arial Narrow" w:cs="Arial"/>
          <w:szCs w:val="24"/>
        </w:rPr>
        <w:t>SSTWiORB</w:t>
      </w:r>
      <w:proofErr w:type="spellEnd"/>
      <w:r w:rsidRPr="00BA1428">
        <w:rPr>
          <w:rFonts w:ascii="Arial Narrow" w:hAnsi="Arial Narrow" w:cs="Arial"/>
          <w:szCs w:val="24"/>
        </w:rPr>
        <w:t xml:space="preserve">, opracowanych na podstawie </w:t>
      </w:r>
      <w:proofErr w:type="spellStart"/>
      <w:r>
        <w:rPr>
          <w:rFonts w:ascii="Arial Narrow" w:hAnsi="Arial Narrow" w:cs="Arial"/>
          <w:szCs w:val="24"/>
        </w:rPr>
        <w:t>STWiORB</w:t>
      </w:r>
      <w:proofErr w:type="spellEnd"/>
      <w:r w:rsidRPr="00BA1428">
        <w:rPr>
          <w:rFonts w:ascii="Arial Narrow" w:hAnsi="Arial Narrow" w:cs="Arial"/>
          <w:szCs w:val="24"/>
        </w:rPr>
        <w:t>.</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Ilości wymienione w przedmiarze Robót są ilościami szacunkowymi i nie mogą być brane za rzeczywiście poprawne dla wypełnienia zobowiązań Wykonawcy wynikającymi z Kontraktu.</w:t>
      </w:r>
    </w:p>
    <w:p w:rsidR="00163350" w:rsidRPr="00BA1428" w:rsidRDefault="00163350" w:rsidP="00163350">
      <w:pPr>
        <w:pStyle w:val="Default"/>
        <w:jc w:val="both"/>
        <w:rPr>
          <w:rFonts w:ascii="Arial Narrow" w:hAnsi="Arial Narrow" w:cs="Arial"/>
        </w:rPr>
      </w:pPr>
    </w:p>
    <w:p w:rsidR="00163350" w:rsidRPr="00BA1428" w:rsidRDefault="00163350" w:rsidP="00163350">
      <w:pPr>
        <w:pStyle w:val="Default"/>
        <w:jc w:val="both"/>
        <w:rPr>
          <w:rFonts w:ascii="Arial Narrow" w:hAnsi="Arial Narrow" w:cs="Arial"/>
        </w:rPr>
      </w:pPr>
      <w:r w:rsidRPr="00BA1428">
        <w:rPr>
          <w:rFonts w:ascii="Arial Narrow" w:hAnsi="Arial Narrow" w:cs="Arial"/>
        </w:rPr>
        <w:t>Z wyjątkiem, kiedy Kontrakt stanowi inaczej, Inżynier powinien poprzez pomiary potwierdzać ilość Robót. W przypadku konieczności pomierzenia części Robót przez Inżyniera, powinien o tym fakcie powiadomić upoważnionego przedstawiciela Wykonawcy, który ma obowiązek:</w:t>
      </w:r>
    </w:p>
    <w:p w:rsidR="00163350" w:rsidRPr="00BA1428" w:rsidRDefault="00163350" w:rsidP="00CA5D3E">
      <w:pPr>
        <w:pStyle w:val="Default"/>
        <w:numPr>
          <w:ilvl w:val="0"/>
          <w:numId w:val="49"/>
        </w:numPr>
        <w:tabs>
          <w:tab w:val="left" w:pos="284"/>
        </w:tabs>
        <w:ind w:left="284" w:hanging="284"/>
        <w:jc w:val="both"/>
        <w:rPr>
          <w:rFonts w:ascii="Arial Narrow" w:hAnsi="Arial Narrow" w:cs="Arial"/>
        </w:rPr>
      </w:pPr>
      <w:proofErr w:type="gramStart"/>
      <w:r w:rsidRPr="00BA1428">
        <w:rPr>
          <w:rFonts w:ascii="Arial Narrow" w:hAnsi="Arial Narrow" w:cs="Arial"/>
        </w:rPr>
        <w:t>niezwłocznie</w:t>
      </w:r>
      <w:proofErr w:type="gramEnd"/>
      <w:r w:rsidRPr="00BA1428">
        <w:rPr>
          <w:rFonts w:ascii="Arial Narrow" w:hAnsi="Arial Narrow" w:cs="Arial"/>
        </w:rPr>
        <w:t xml:space="preserve"> stawić się lub zapewnić obecność kompetentnego przedstawiciela, aby pomóc w przeprowadzeniu takich pomiarów,</w:t>
      </w:r>
    </w:p>
    <w:p w:rsidR="00163350" w:rsidRPr="00BA1428" w:rsidRDefault="00163350" w:rsidP="00CA5D3E">
      <w:pPr>
        <w:pStyle w:val="Default"/>
        <w:numPr>
          <w:ilvl w:val="0"/>
          <w:numId w:val="49"/>
        </w:numPr>
        <w:tabs>
          <w:tab w:val="left" w:pos="284"/>
        </w:tabs>
        <w:ind w:left="284" w:hanging="284"/>
        <w:jc w:val="both"/>
        <w:rPr>
          <w:rFonts w:ascii="Arial Narrow" w:hAnsi="Arial Narrow" w:cs="Arial"/>
        </w:rPr>
      </w:pPr>
      <w:proofErr w:type="gramStart"/>
      <w:r w:rsidRPr="00BA1428">
        <w:rPr>
          <w:rFonts w:ascii="Arial Narrow" w:hAnsi="Arial Narrow" w:cs="Arial"/>
        </w:rPr>
        <w:t>dostarczyć</w:t>
      </w:r>
      <w:proofErr w:type="gramEnd"/>
      <w:r w:rsidRPr="00BA1428">
        <w:rPr>
          <w:rFonts w:ascii="Arial Narrow" w:hAnsi="Arial Narrow" w:cs="Arial"/>
        </w:rPr>
        <w:t xml:space="preserve"> wszelkich informacji wymaganych przez Inżyniera.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zCs w:val="24"/>
        </w:rPr>
      </w:pPr>
      <w:r w:rsidRPr="00BA1428">
        <w:rPr>
          <w:rFonts w:ascii="Arial Narrow" w:hAnsi="Arial Narrow" w:cs="Arial"/>
          <w:szCs w:val="24"/>
        </w:rPr>
        <w:t>Jeżeli Wykonawca nie weźmie udziału, zaniedba lub zapomni zapewnić obecność przedstawiciela, to pomiary wykonane przez Inżyniera lub przez niego zatwierdzone będą uznane za prawidłowe pomiary danej części Robót. Dla celów pomierzenia takich części Robót stałych, które są ustalane na podstawie zapisów i rysunków, Inżynier przygotuje zapisy i rysunki w trakcie postępu Robót, natomiast Wykonawca zawiadomiony pisemnie o sposobie i terminie powinien w terminie 14 dni dokonać sprawdzenia zapisów i rysunków w biurze Inżyniera i podpisać je, po dokonaniu uzgodnień końcowych. Jeżeli Wykonawca nie stawi się w celu sprawdzenia zapisów i rysunków, będą one uznane za prawidłowe.</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zCs w:val="24"/>
        </w:rPr>
      </w:pPr>
      <w:r w:rsidRPr="00BA1428">
        <w:rPr>
          <w:rFonts w:ascii="Arial Narrow" w:hAnsi="Arial Narrow" w:cs="Arial"/>
          <w:szCs w:val="24"/>
        </w:rPr>
        <w:t>W przypadku, kiedy Wykonawca po sprawdzeniu nie zgodzi się z wynikami obmiarów albo ich nie podpisze jako uzgodnionych, mimo wszystko zostaną one uznane za prawidłowe z wyjątkiem przypadków, kiedy Wykonawca w terminie 14 dni po dokonaniu sprawdzenia przedłoży Inżynierowi protokół niezgodności (rozbieżności), uznający zapisy względnie rysunki za nieprawidłowe. W tym przypadku Inżynier powinien ponownie sprawdzić zapisy, rysunki i wyliczenia, po czym albo je potwierdzi albo skoryguje.</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zCs w:val="24"/>
        </w:rPr>
      </w:pPr>
      <w:r w:rsidRPr="00BA1428">
        <w:rPr>
          <w:rFonts w:ascii="Arial Narrow" w:hAnsi="Arial Narrow" w:cs="Arial"/>
          <w:szCs w:val="24"/>
        </w:rPr>
        <w:t>Roboty stałe powinny być mierzone netto, niezależnie od zasad powszechnych, z wyjątkiem przypadków, kiedy w Kontrakcie postanowiono inaczej.</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8. ODBIÓR ROBÓT</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8.1. Rodzaje odbiorów Robót</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W zależności od ustaleń odpowiednich </w:t>
      </w:r>
      <w:proofErr w:type="spellStart"/>
      <w:r>
        <w:rPr>
          <w:rFonts w:ascii="Arial Narrow" w:hAnsi="Arial Narrow" w:cs="Arial"/>
          <w:spacing w:val="-3"/>
          <w:szCs w:val="24"/>
        </w:rPr>
        <w:t>STWiORB</w:t>
      </w:r>
      <w:proofErr w:type="spellEnd"/>
      <w:r w:rsidRPr="00BA1428">
        <w:rPr>
          <w:rFonts w:ascii="Arial Narrow" w:hAnsi="Arial Narrow" w:cs="Arial"/>
          <w:spacing w:val="-3"/>
          <w:szCs w:val="24"/>
        </w:rPr>
        <w:t xml:space="preserve"> (</w:t>
      </w:r>
      <w:proofErr w:type="spellStart"/>
      <w:r w:rsidRPr="00BA1428">
        <w:rPr>
          <w:rFonts w:ascii="Arial Narrow" w:hAnsi="Arial Narrow" w:cs="Arial"/>
          <w:spacing w:val="-3"/>
          <w:szCs w:val="24"/>
        </w:rPr>
        <w:t>SSTWiORB</w:t>
      </w:r>
      <w:proofErr w:type="spellEnd"/>
      <w:r w:rsidRPr="00BA1428">
        <w:rPr>
          <w:rFonts w:ascii="Arial Narrow" w:hAnsi="Arial Narrow" w:cs="Arial"/>
          <w:spacing w:val="-3"/>
          <w:szCs w:val="24"/>
        </w:rPr>
        <w:t>), Roboty podlegają następującym etapom odbioru:</w:t>
      </w:r>
    </w:p>
    <w:p w:rsidR="00163350" w:rsidRPr="00BA1428" w:rsidRDefault="00163350" w:rsidP="00CA5D3E">
      <w:pPr>
        <w:numPr>
          <w:ilvl w:val="0"/>
          <w:numId w:val="48"/>
        </w:numPr>
        <w:tabs>
          <w:tab w:val="left" w:pos="-1725"/>
          <w:tab w:val="left" w:pos="-1005"/>
          <w:tab w:val="left" w:pos="-285"/>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odbiorowi</w:t>
      </w:r>
      <w:proofErr w:type="gramEnd"/>
      <w:r w:rsidRPr="00BA1428">
        <w:rPr>
          <w:rFonts w:ascii="Arial Narrow" w:hAnsi="Arial Narrow" w:cs="Arial"/>
          <w:spacing w:val="-3"/>
          <w:szCs w:val="24"/>
        </w:rPr>
        <w:t xml:space="preserve"> Robót zanikających i ulegających zakryciu,</w:t>
      </w:r>
    </w:p>
    <w:p w:rsidR="00163350" w:rsidRPr="00BA1428" w:rsidRDefault="00163350" w:rsidP="00CA5D3E">
      <w:pPr>
        <w:numPr>
          <w:ilvl w:val="0"/>
          <w:numId w:val="48"/>
        </w:numPr>
        <w:tabs>
          <w:tab w:val="left" w:pos="-1725"/>
          <w:tab w:val="left" w:pos="-1005"/>
          <w:tab w:val="left" w:pos="-285"/>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odbiorowi</w:t>
      </w:r>
      <w:proofErr w:type="gramEnd"/>
      <w:r w:rsidRPr="00BA1428">
        <w:rPr>
          <w:rFonts w:ascii="Arial Narrow" w:hAnsi="Arial Narrow" w:cs="Arial"/>
          <w:spacing w:val="-3"/>
          <w:szCs w:val="24"/>
        </w:rPr>
        <w:t xml:space="preserve"> częściowemu,</w:t>
      </w:r>
    </w:p>
    <w:p w:rsidR="00163350" w:rsidRPr="00BA1428" w:rsidRDefault="00163350" w:rsidP="00CA5D3E">
      <w:pPr>
        <w:numPr>
          <w:ilvl w:val="0"/>
          <w:numId w:val="48"/>
        </w:numPr>
        <w:tabs>
          <w:tab w:val="left" w:pos="-1725"/>
          <w:tab w:val="left" w:pos="-1005"/>
          <w:tab w:val="left" w:pos="-285"/>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odbiorowi</w:t>
      </w:r>
      <w:proofErr w:type="gramEnd"/>
      <w:r w:rsidRPr="00BA1428">
        <w:rPr>
          <w:rFonts w:ascii="Arial Narrow" w:hAnsi="Arial Narrow" w:cs="Arial"/>
          <w:spacing w:val="-3"/>
          <w:szCs w:val="24"/>
        </w:rPr>
        <w:t xml:space="preserve"> </w:t>
      </w:r>
      <w:r w:rsidRPr="00BA1428">
        <w:rPr>
          <w:rFonts w:ascii="Arial Narrow" w:hAnsi="Arial Narrow" w:cs="Arial"/>
          <w:szCs w:val="24"/>
        </w:rPr>
        <w:t>ostatecznemu</w:t>
      </w:r>
      <w:r w:rsidRPr="00BA1428">
        <w:rPr>
          <w:rFonts w:ascii="Arial Narrow" w:hAnsi="Arial Narrow" w:cs="Arial"/>
          <w:spacing w:val="-3"/>
          <w:szCs w:val="24"/>
        </w:rPr>
        <w:t>,</w:t>
      </w:r>
    </w:p>
    <w:p w:rsidR="00163350" w:rsidRPr="00BA1428" w:rsidRDefault="00163350" w:rsidP="00CA5D3E">
      <w:pPr>
        <w:numPr>
          <w:ilvl w:val="0"/>
          <w:numId w:val="48"/>
        </w:numPr>
        <w:tabs>
          <w:tab w:val="left" w:pos="-1725"/>
          <w:tab w:val="left" w:pos="-1005"/>
          <w:tab w:val="left" w:pos="-285"/>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ind w:left="0" w:firstLine="0"/>
        <w:jc w:val="both"/>
        <w:textAlignment w:val="auto"/>
        <w:rPr>
          <w:rFonts w:ascii="Arial Narrow" w:hAnsi="Arial Narrow" w:cs="Arial"/>
          <w:spacing w:val="-3"/>
          <w:szCs w:val="24"/>
        </w:rPr>
      </w:pPr>
      <w:proofErr w:type="gramStart"/>
      <w:r w:rsidRPr="00BA1428">
        <w:rPr>
          <w:rFonts w:ascii="Arial Narrow" w:hAnsi="Arial Narrow" w:cs="Arial"/>
          <w:spacing w:val="-3"/>
          <w:szCs w:val="24"/>
        </w:rPr>
        <w:t>odbiorowi</w:t>
      </w:r>
      <w:proofErr w:type="gramEnd"/>
      <w:r w:rsidRPr="00BA1428">
        <w:rPr>
          <w:rFonts w:ascii="Arial Narrow" w:hAnsi="Arial Narrow" w:cs="Arial"/>
          <w:spacing w:val="-3"/>
          <w:szCs w:val="24"/>
        </w:rPr>
        <w:t xml:space="preserve"> </w:t>
      </w:r>
      <w:r w:rsidRPr="00BA1428">
        <w:rPr>
          <w:rFonts w:ascii="Arial Narrow" w:hAnsi="Arial Narrow" w:cs="Arial"/>
          <w:szCs w:val="24"/>
        </w:rPr>
        <w:t>pogwarancyjnemu</w:t>
      </w:r>
      <w:r w:rsidRPr="00BA1428">
        <w:rPr>
          <w:rFonts w:ascii="Arial Narrow" w:hAnsi="Arial Narrow" w:cs="Arial"/>
          <w:spacing w:val="-3"/>
          <w:szCs w:val="24"/>
        </w:rPr>
        <w:t>.</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lastRenderedPageBreak/>
        <w:t>8.2. Odbiór Robót zanikających i ulegających zakryciu</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Odbiór Robót zanikających i ulegających zakryciu polega na finalnej ocenie jakości i kompletności wykonanych Robót, które w dalszym procesie realizacji ulegną zakryciu.</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Odbiór Robót zanikających i ulegających zakryciu będzie dokonany w czasie umożliwiającym wykonanie ewentualnych korekt i poprawek bez hamowania ogólnego postępu Robót.</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Odbioru Robót dokonuje Inżynier.</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Gotowość danej części Robót do odbioru zgłasza Wykonawca wpisem do Dziennika Budowy i jednoczesnym powiadomieniem Inżyniera. Odbiór będzie przeprowadzony niezwłocznie, nie później jednak niż w ciągu 3 dni od daty zgłoszenia wpisem do Dziennika Budowy i powiadomienia o tym fakcie Inżyniera.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Jakość i zakres Robót ulegających zakryciu ocenia Inżynier na podstawie dokumentów zawierających komplet wyników badań laboratoryjnych i w oparciu o wykonane operaty powykonawcze, w konfrontacji z Dokumentacją Projektową, z </w:t>
      </w:r>
      <w:proofErr w:type="spellStart"/>
      <w:r>
        <w:rPr>
          <w:rFonts w:ascii="Arial Narrow" w:hAnsi="Arial Narrow" w:cs="Arial"/>
          <w:spacing w:val="-3"/>
          <w:szCs w:val="24"/>
        </w:rPr>
        <w:t>STWiORB</w:t>
      </w:r>
      <w:proofErr w:type="spellEnd"/>
      <w:r w:rsidRPr="00BA1428">
        <w:rPr>
          <w:rFonts w:ascii="Arial Narrow" w:hAnsi="Arial Narrow" w:cs="Arial"/>
          <w:spacing w:val="-3"/>
          <w:szCs w:val="24"/>
        </w:rPr>
        <w:t xml:space="preserve"> i </w:t>
      </w:r>
      <w:proofErr w:type="spellStart"/>
      <w:r w:rsidRPr="00BA1428">
        <w:rPr>
          <w:rFonts w:ascii="Arial Narrow" w:hAnsi="Arial Narrow" w:cs="Arial"/>
          <w:spacing w:val="-3"/>
          <w:szCs w:val="24"/>
        </w:rPr>
        <w:t>SSTWiORB</w:t>
      </w:r>
      <w:proofErr w:type="spellEnd"/>
      <w:r w:rsidRPr="00BA1428">
        <w:rPr>
          <w:rFonts w:ascii="Arial Narrow" w:hAnsi="Arial Narrow" w:cs="Arial"/>
          <w:spacing w:val="-3"/>
          <w:szCs w:val="24"/>
        </w:rPr>
        <w:t xml:space="preserve"> oraz innymi ustaleniami Inżyniera.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pStyle w:val="tekstost"/>
        <w:rPr>
          <w:rFonts w:ascii="Arial Narrow" w:hAnsi="Arial Narrow" w:cs="Arial"/>
          <w:sz w:val="24"/>
          <w:szCs w:val="24"/>
        </w:rPr>
      </w:pPr>
      <w:r w:rsidRPr="00BA1428">
        <w:rPr>
          <w:rFonts w:ascii="Arial Narrow" w:hAnsi="Arial Narrow" w:cs="Arial"/>
          <w:sz w:val="24"/>
          <w:szCs w:val="24"/>
        </w:rPr>
        <w:t>Wykonawca jest zobowiązany również do dokumentowania odbieranych Robót w postaci fotograficznej. Dokumentacja ta powinna być skatalogowana w sposób niebudzący wątpliwości co do dat wykonania fotografii oraz obiektów, które dokumentuje.</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zCs w:val="24"/>
        </w:rPr>
        <w:t>Koszt przygotowania dokumentacji odbiorowej, w tym fotograficznej, nie podlega odrębnej zapłacie i przyjmuje się, że jest włączony w ZKK.</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b/>
          <w:spacing w:val="-3"/>
          <w:szCs w:val="24"/>
        </w:rPr>
        <w:t>8.3. Odbiór częściowy</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Odbiór częściowy polega na ocenie jakości i kompletności wykonanych Odcinków lub części Robót, w stanie nadającym się do użytkowania.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Odbioru częściowego Robót dokonuje się wg zasad jak przy odbiorze </w:t>
      </w:r>
      <w:r w:rsidRPr="00BA1428">
        <w:rPr>
          <w:rFonts w:ascii="Arial Narrow" w:hAnsi="Arial Narrow" w:cs="Arial"/>
          <w:szCs w:val="24"/>
        </w:rPr>
        <w:t>końcowym</w:t>
      </w:r>
      <w:r w:rsidRPr="00BA1428">
        <w:rPr>
          <w:rFonts w:ascii="Arial Narrow" w:hAnsi="Arial Narrow" w:cs="Arial"/>
          <w:spacing w:val="-3"/>
          <w:szCs w:val="24"/>
        </w:rPr>
        <w:t xml:space="preserve"> Robót oraz zgodnie z Warunkami Kontraktu.</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r w:rsidRPr="00BA1428">
        <w:rPr>
          <w:rFonts w:ascii="Arial Narrow" w:hAnsi="Arial Narrow" w:cs="Arial"/>
          <w:spacing w:val="-3"/>
          <w:szCs w:val="24"/>
        </w:rPr>
        <w:t xml:space="preserve">Dokumentem potwierdzającym przyjęcie części Robót lub Odcinka, w następstwie dokonania wyżej wymienionych czynności odbiorowych, jest zgodnie z Warunkami Kontraktu – Świadectwo Przejęcia wystawiane przez Inżyniera na podstawie </w:t>
      </w:r>
      <w:proofErr w:type="spellStart"/>
      <w:r w:rsidRPr="00BA1428">
        <w:rPr>
          <w:rFonts w:ascii="Arial Narrow" w:hAnsi="Arial Narrow" w:cs="Arial"/>
          <w:spacing w:val="-3"/>
          <w:szCs w:val="24"/>
        </w:rPr>
        <w:t>Subklauzuli</w:t>
      </w:r>
      <w:proofErr w:type="spellEnd"/>
      <w:r w:rsidRPr="00BA1428">
        <w:rPr>
          <w:rFonts w:ascii="Arial Narrow" w:hAnsi="Arial Narrow" w:cs="Arial"/>
          <w:spacing w:val="-3"/>
          <w:szCs w:val="24"/>
        </w:rPr>
        <w:t xml:space="preserve"> 10.1 </w:t>
      </w:r>
      <w:r w:rsidRPr="00BA1428">
        <w:rPr>
          <w:rFonts w:ascii="Arial Narrow" w:hAnsi="Arial Narrow" w:cs="Arial"/>
          <w:i/>
          <w:spacing w:val="-3"/>
          <w:szCs w:val="24"/>
        </w:rPr>
        <w:t>[</w:t>
      </w:r>
      <w:r w:rsidRPr="00BA1428">
        <w:rPr>
          <w:rFonts w:ascii="Arial Narrow" w:hAnsi="Arial Narrow" w:cs="Arial"/>
          <w:i/>
          <w:szCs w:val="24"/>
        </w:rPr>
        <w:t xml:space="preserve">Przejęcie Robót i Odcinków] </w:t>
      </w:r>
      <w:r w:rsidRPr="00BA1428">
        <w:rPr>
          <w:rFonts w:ascii="Arial Narrow" w:hAnsi="Arial Narrow" w:cs="Arial"/>
          <w:szCs w:val="24"/>
        </w:rPr>
        <w:t>lub</w:t>
      </w:r>
      <w:r w:rsidRPr="00BA1428">
        <w:rPr>
          <w:rFonts w:ascii="Arial Narrow" w:hAnsi="Arial Narrow" w:cs="Arial"/>
          <w:spacing w:val="-3"/>
          <w:szCs w:val="24"/>
        </w:rPr>
        <w:t xml:space="preserve"> </w:t>
      </w:r>
      <w:proofErr w:type="spellStart"/>
      <w:r w:rsidRPr="00BA1428">
        <w:rPr>
          <w:rFonts w:ascii="Arial Narrow" w:hAnsi="Arial Narrow" w:cs="Arial"/>
          <w:spacing w:val="-3"/>
          <w:szCs w:val="24"/>
        </w:rPr>
        <w:t>Subklauzuli</w:t>
      </w:r>
      <w:proofErr w:type="spellEnd"/>
      <w:r w:rsidRPr="00BA1428">
        <w:rPr>
          <w:rFonts w:ascii="Arial Narrow" w:hAnsi="Arial Narrow" w:cs="Arial"/>
          <w:spacing w:val="-3"/>
          <w:szCs w:val="24"/>
        </w:rPr>
        <w:t xml:space="preserve"> 10.2 </w:t>
      </w:r>
      <w:r w:rsidRPr="00BA1428">
        <w:rPr>
          <w:rFonts w:ascii="Arial Narrow" w:hAnsi="Arial Narrow" w:cs="Arial"/>
          <w:i/>
          <w:spacing w:val="-3"/>
          <w:szCs w:val="24"/>
        </w:rPr>
        <w:t>[</w:t>
      </w:r>
      <w:r w:rsidRPr="00BA1428">
        <w:rPr>
          <w:rFonts w:ascii="Arial Narrow" w:hAnsi="Arial Narrow" w:cs="Arial"/>
          <w:i/>
          <w:szCs w:val="24"/>
        </w:rPr>
        <w:t>Przejęcie części Robót]</w:t>
      </w:r>
      <w:r w:rsidRPr="00BA1428">
        <w:rPr>
          <w:rFonts w:ascii="Arial Narrow" w:hAnsi="Arial Narrow" w:cs="Arial"/>
          <w:szCs w:val="24"/>
        </w:rPr>
        <w:t>.</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8.4. Odbiór końcowy Robót</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p>
    <w:p w:rsidR="00163350" w:rsidRPr="00BA1428" w:rsidRDefault="00163350" w:rsidP="00CA5D3E">
      <w:pPr>
        <w:numPr>
          <w:ilvl w:val="2"/>
          <w:numId w:val="59"/>
        </w:numPr>
        <w:tabs>
          <w:tab w:val="left" w:pos="-1725"/>
          <w:tab w:val="left" w:pos="-1005"/>
          <w:tab w:val="left" w:pos="-285"/>
          <w:tab w:val="left" w:pos="3"/>
          <w:tab w:val="left" w:pos="142"/>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spacing w:after="60"/>
        <w:jc w:val="both"/>
        <w:textAlignment w:val="auto"/>
        <w:rPr>
          <w:rFonts w:ascii="Arial Narrow" w:hAnsi="Arial Narrow"/>
          <w:b/>
          <w:spacing w:val="-3"/>
          <w:szCs w:val="24"/>
        </w:rPr>
      </w:pPr>
      <w:r w:rsidRPr="00BA1428">
        <w:rPr>
          <w:rFonts w:ascii="Arial Narrow" w:hAnsi="Arial Narrow"/>
          <w:b/>
          <w:spacing w:val="-3"/>
          <w:szCs w:val="24"/>
        </w:rPr>
        <w:t>.Zasady odbioru ostatecznego robót</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 xml:space="preserve">Odbiór </w:t>
      </w:r>
      <w:r w:rsidRPr="00BA1428">
        <w:rPr>
          <w:rFonts w:ascii="Arial Narrow" w:hAnsi="Arial Narrow"/>
          <w:szCs w:val="24"/>
        </w:rPr>
        <w:t xml:space="preserve">ostateczny </w:t>
      </w:r>
      <w:r w:rsidRPr="00BA1428">
        <w:rPr>
          <w:rFonts w:ascii="Arial Narrow" w:hAnsi="Arial Narrow"/>
          <w:spacing w:val="-3"/>
          <w:szCs w:val="24"/>
        </w:rPr>
        <w:t>polega na finalnej ocenie rzeczywistego wykonania robót w odniesieniu do ich jakości i kompletności.</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 xml:space="preserve">Całkowite zakończenie Robót oraz gotowość do odbioru </w:t>
      </w:r>
      <w:r w:rsidRPr="00BA1428">
        <w:rPr>
          <w:rFonts w:ascii="Arial Narrow" w:hAnsi="Arial Narrow"/>
          <w:szCs w:val="24"/>
        </w:rPr>
        <w:t>ostatecznego</w:t>
      </w:r>
      <w:r w:rsidRPr="00BA1428">
        <w:rPr>
          <w:rFonts w:ascii="Arial Narrow" w:hAnsi="Arial Narrow"/>
          <w:spacing w:val="-3"/>
          <w:szCs w:val="24"/>
        </w:rPr>
        <w:t xml:space="preserve"> będzie stwierdzona przez Wykonawcę wpisem do Dziennika Budowy z bezzwłocznym powiadomieniem na piśmie o tym fakcie Zamawiającego.</w:t>
      </w:r>
    </w:p>
    <w:p w:rsidR="00163350" w:rsidRPr="00BA1428" w:rsidRDefault="00163350" w:rsidP="00163350">
      <w:pPr>
        <w:autoSpaceDN w:val="0"/>
        <w:adjustRightInd w:val="0"/>
        <w:spacing w:after="60"/>
        <w:jc w:val="both"/>
        <w:rPr>
          <w:rFonts w:ascii="Arial Narrow" w:hAnsi="Arial Narrow"/>
          <w:szCs w:val="24"/>
        </w:rPr>
      </w:pPr>
      <w:r w:rsidRPr="00BA1428">
        <w:rPr>
          <w:rFonts w:ascii="Arial Narrow" w:hAnsi="Arial Narrow"/>
          <w:spacing w:val="-3"/>
          <w:szCs w:val="24"/>
        </w:rPr>
        <w:t xml:space="preserve">Odbiór </w:t>
      </w:r>
      <w:r w:rsidRPr="00BA1428">
        <w:rPr>
          <w:rFonts w:ascii="Arial Narrow" w:hAnsi="Arial Narrow"/>
          <w:szCs w:val="24"/>
        </w:rPr>
        <w:t>ostateczny</w:t>
      </w:r>
      <w:r w:rsidRPr="00BA1428">
        <w:rPr>
          <w:rFonts w:ascii="Arial Narrow" w:hAnsi="Arial Narrow"/>
          <w:spacing w:val="-3"/>
          <w:szCs w:val="24"/>
        </w:rPr>
        <w:t xml:space="preserve"> Robót nastąpi w terminie ustalonym w Dokumentach Kontraktowych, licząc od dnia potwierdzenia przez Inżyniera zakończenia Robót i przyjęcia dokumentów, o których mowa w p-</w:t>
      </w:r>
      <w:proofErr w:type="spellStart"/>
      <w:r w:rsidRPr="00BA1428">
        <w:rPr>
          <w:rFonts w:ascii="Arial Narrow" w:hAnsi="Arial Narrow"/>
          <w:spacing w:val="-3"/>
          <w:szCs w:val="24"/>
        </w:rPr>
        <w:t>pkcie</w:t>
      </w:r>
      <w:proofErr w:type="spellEnd"/>
      <w:r w:rsidRPr="00BA1428">
        <w:rPr>
          <w:rFonts w:ascii="Arial Narrow" w:hAnsi="Arial Narrow"/>
          <w:spacing w:val="-3"/>
          <w:szCs w:val="24"/>
        </w:rPr>
        <w:t xml:space="preserve"> 8.4.2. </w:t>
      </w:r>
      <w:r w:rsidRPr="00BA1428">
        <w:rPr>
          <w:rFonts w:ascii="Arial Narrow" w:hAnsi="Arial Narrow"/>
          <w:szCs w:val="24"/>
        </w:rPr>
        <w:t xml:space="preserve">Warunkiem dokonania odbioru ostatecznego jest uprzednie wystawienie przez Inżyniera Świadectwa Przejęcia. </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 xml:space="preserve">Odbioru </w:t>
      </w:r>
      <w:r w:rsidRPr="00BA1428">
        <w:rPr>
          <w:rFonts w:ascii="Arial Narrow" w:hAnsi="Arial Narrow"/>
          <w:szCs w:val="24"/>
        </w:rPr>
        <w:t>ostatecznego r</w:t>
      </w:r>
      <w:r w:rsidRPr="00BA1428">
        <w:rPr>
          <w:rFonts w:ascii="Arial Narrow" w:hAnsi="Arial Narrow"/>
          <w:spacing w:val="-3"/>
          <w:szCs w:val="24"/>
        </w:rPr>
        <w:t xml:space="preserve">obót dokona komisja wyznaczona przez Zamawiającego w obecności Inżyniera i Wykonawcy. Komisja odbierająca roboty dokona ich oceny jakościowej na podstawie przedłożonych </w:t>
      </w:r>
      <w:r w:rsidRPr="00BA1428">
        <w:rPr>
          <w:rFonts w:ascii="Arial Narrow" w:hAnsi="Arial Narrow"/>
          <w:spacing w:val="-3"/>
          <w:szCs w:val="24"/>
        </w:rPr>
        <w:lastRenderedPageBreak/>
        <w:t xml:space="preserve">dokumentów w tym dokumentacji fotograficznej, wyników badań i pomiarów, ocenie wizualnej oraz zgodności wykonania robót z dokumentacją projektową i </w:t>
      </w:r>
      <w:proofErr w:type="spellStart"/>
      <w:r w:rsidRPr="00BA1428">
        <w:rPr>
          <w:rFonts w:ascii="Arial Narrow" w:hAnsi="Arial Narrow"/>
          <w:spacing w:val="-3"/>
          <w:szCs w:val="24"/>
        </w:rPr>
        <w:t>STWiORB</w:t>
      </w:r>
      <w:proofErr w:type="spellEnd"/>
      <w:r w:rsidRPr="00BA1428">
        <w:rPr>
          <w:rFonts w:ascii="Arial Narrow" w:hAnsi="Arial Narrow"/>
          <w:spacing w:val="-3"/>
          <w:szCs w:val="24"/>
        </w:rPr>
        <w:t>.</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 xml:space="preserve">W toku odbioru </w:t>
      </w:r>
      <w:r w:rsidRPr="00BA1428">
        <w:rPr>
          <w:rFonts w:ascii="Arial Narrow" w:hAnsi="Arial Narrow"/>
          <w:szCs w:val="24"/>
        </w:rPr>
        <w:t>ostatecznego</w:t>
      </w:r>
      <w:r w:rsidRPr="00BA1428">
        <w:rPr>
          <w:rFonts w:ascii="Arial Narrow" w:hAnsi="Arial Narrow"/>
          <w:spacing w:val="-3"/>
          <w:szCs w:val="24"/>
        </w:rPr>
        <w:t xml:space="preserve"> Robót komisja zapozna się z realizacją ustaleń przyjętych w trakcie odbiorów robót zanikających i ulegających zakryciu, zwłaszcza w zakresie wykonania robót uzupełniających i robót poprawkowych.</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 xml:space="preserve">W przypadkach niewykonania wyznaczonych Robót poprawkowych lub robót uzupełniających komisja będzie uprawniona do przerwania swoich czynności i ustalenia nowego terminu odbioru </w:t>
      </w:r>
      <w:r w:rsidRPr="00BA1428">
        <w:rPr>
          <w:rFonts w:ascii="Arial Narrow" w:hAnsi="Arial Narrow"/>
          <w:szCs w:val="24"/>
        </w:rPr>
        <w:t>ostatecznego</w:t>
      </w:r>
      <w:r w:rsidRPr="00BA1428">
        <w:rPr>
          <w:rFonts w:ascii="Arial Narrow" w:hAnsi="Arial Narrow"/>
          <w:spacing w:val="-3"/>
          <w:szCs w:val="24"/>
        </w:rPr>
        <w:t>.</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 xml:space="preserve">W przypadku stwierdzenia przez komisję, że jakość wykonywanych robót w poszczególnych asortymentach nieznacznie odbiega od wymaganej dokumentacją projektową oraz </w:t>
      </w:r>
      <w:proofErr w:type="spellStart"/>
      <w:r w:rsidRPr="00BA1428">
        <w:rPr>
          <w:rFonts w:ascii="Arial Narrow" w:hAnsi="Arial Narrow"/>
          <w:spacing w:val="-3"/>
          <w:szCs w:val="24"/>
        </w:rPr>
        <w:t>STWiORB</w:t>
      </w:r>
      <w:proofErr w:type="spellEnd"/>
      <w:r w:rsidRPr="00BA1428">
        <w:rPr>
          <w:rFonts w:ascii="Arial Narrow" w:hAnsi="Arial Narrow"/>
          <w:spacing w:val="-3"/>
          <w:szCs w:val="24"/>
        </w:rPr>
        <w:t xml:space="preserve"> z uwzględnieniem tolerancji ale nie ma większego wpływu na cechy eksploatacyjne obiektu i bezpieczeństwo ruchu, komisja dokona potrą</w:t>
      </w:r>
      <w:r w:rsidRPr="00BA1428">
        <w:rPr>
          <w:rFonts w:ascii="Arial Narrow" w:hAnsi="Arial Narrow"/>
          <w:spacing w:val="-3"/>
          <w:szCs w:val="24"/>
        </w:rPr>
        <w:softHyphen/>
        <w:t xml:space="preserve">ceń zgodnie z Warunkami Szczególnymi Kontraktu i instrukcją DP-T 14 przy wykorzystaniu cen średnich z biuletynu </w:t>
      </w:r>
      <w:proofErr w:type="spellStart"/>
      <w:r w:rsidRPr="00BA1428">
        <w:rPr>
          <w:rFonts w:ascii="Arial Narrow" w:hAnsi="Arial Narrow"/>
          <w:spacing w:val="-3"/>
          <w:szCs w:val="24"/>
        </w:rPr>
        <w:t>Sekocenbud</w:t>
      </w:r>
      <w:proofErr w:type="spellEnd"/>
      <w:r w:rsidRPr="00BA1428">
        <w:rPr>
          <w:rFonts w:ascii="Arial Narrow" w:hAnsi="Arial Narrow"/>
          <w:spacing w:val="-3"/>
          <w:szCs w:val="24"/>
        </w:rPr>
        <w:t>, oceniając pomniejszoną wartość wykonywanych robót w stosunku do wymagań przyjętych w Dokumentach Umowy lub nakazać Wykonawcy wykonanie robót poprawkowych, wyznaczając jednocześnie nowy termin odbioru ostatecznego.</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b/>
          <w:spacing w:val="-3"/>
          <w:szCs w:val="24"/>
        </w:rPr>
      </w:pPr>
      <w:r w:rsidRPr="00BA1428">
        <w:rPr>
          <w:rFonts w:ascii="Arial Narrow" w:hAnsi="Arial Narrow"/>
          <w:b/>
          <w:spacing w:val="-3"/>
          <w:szCs w:val="24"/>
        </w:rPr>
        <w:t>8.4.2.Dokumenty do odbioru ostatecznego</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 xml:space="preserve">Podstawowym dokumentem do dokonania odbioru </w:t>
      </w:r>
      <w:r w:rsidRPr="00BA1428">
        <w:rPr>
          <w:rFonts w:ascii="Arial Narrow" w:hAnsi="Arial Narrow"/>
          <w:szCs w:val="24"/>
        </w:rPr>
        <w:t>ostatecznego</w:t>
      </w:r>
      <w:r w:rsidRPr="00BA1428">
        <w:rPr>
          <w:rFonts w:ascii="Arial Narrow" w:hAnsi="Arial Narrow"/>
          <w:spacing w:val="-3"/>
          <w:szCs w:val="24"/>
        </w:rPr>
        <w:t xml:space="preserve"> Robót jest protokół odbioru </w:t>
      </w:r>
      <w:r w:rsidRPr="00BA1428">
        <w:rPr>
          <w:rFonts w:ascii="Arial Narrow" w:hAnsi="Arial Narrow"/>
          <w:szCs w:val="24"/>
        </w:rPr>
        <w:t>ostatecznego</w:t>
      </w:r>
      <w:r w:rsidRPr="00BA1428">
        <w:rPr>
          <w:rFonts w:ascii="Arial Narrow" w:hAnsi="Arial Narrow"/>
          <w:spacing w:val="-3"/>
          <w:szCs w:val="24"/>
        </w:rPr>
        <w:t xml:space="preserve"> Robót sporządzony wg wzoru ustalonego przez Zamawiającego.</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 xml:space="preserve">Do odbioru </w:t>
      </w:r>
      <w:r w:rsidRPr="00BA1428">
        <w:rPr>
          <w:rFonts w:ascii="Arial Narrow" w:hAnsi="Arial Narrow"/>
          <w:szCs w:val="24"/>
        </w:rPr>
        <w:t>ostatecznego</w:t>
      </w:r>
      <w:r w:rsidRPr="00BA1428">
        <w:rPr>
          <w:rFonts w:ascii="Arial Narrow" w:hAnsi="Arial Narrow"/>
          <w:spacing w:val="-3"/>
          <w:szCs w:val="24"/>
        </w:rPr>
        <w:t xml:space="preserve"> Wykonawca jest zobowiązany przygotować następujące dokumenty wchodzące w skład operatu odbiorczego:</w:t>
      </w:r>
    </w:p>
    <w:p w:rsidR="00163350" w:rsidRPr="00BA1428" w:rsidRDefault="00163350" w:rsidP="00CA5D3E">
      <w:pPr>
        <w:numPr>
          <w:ilvl w:val="0"/>
          <w:numId w:val="60"/>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spacing w:after="60"/>
        <w:jc w:val="both"/>
        <w:textAlignment w:val="auto"/>
        <w:rPr>
          <w:rFonts w:ascii="Arial Narrow" w:hAnsi="Arial Narrow"/>
          <w:spacing w:val="-3"/>
          <w:szCs w:val="24"/>
        </w:rPr>
      </w:pPr>
      <w:r w:rsidRPr="00BA1428">
        <w:rPr>
          <w:rFonts w:ascii="Arial Narrow" w:hAnsi="Arial Narrow"/>
          <w:spacing w:val="-3"/>
          <w:szCs w:val="24"/>
        </w:rPr>
        <w:t>Dokumentację Projektową podstawową z naniesionymi zmianami oraz dodatkową, jeśli została sporządzona w trakcie realizacji Kontraktu (oryginały + 1 kopia).</w:t>
      </w:r>
    </w:p>
    <w:p w:rsidR="00163350" w:rsidRPr="00BA1428" w:rsidRDefault="00163350" w:rsidP="00CA5D3E">
      <w:pPr>
        <w:numPr>
          <w:ilvl w:val="0"/>
          <w:numId w:val="61"/>
        </w:numPr>
        <w:suppressAutoHyphens w:val="0"/>
        <w:overflowPunct/>
        <w:autoSpaceDE/>
        <w:spacing w:after="60"/>
        <w:ind w:left="284" w:hanging="284"/>
        <w:jc w:val="both"/>
        <w:textAlignment w:val="auto"/>
        <w:rPr>
          <w:rFonts w:ascii="Arial Narrow" w:hAnsi="Arial Narrow"/>
          <w:spacing w:val="-3"/>
          <w:szCs w:val="24"/>
        </w:rPr>
      </w:pPr>
      <w:r w:rsidRPr="00BA1428">
        <w:rPr>
          <w:rFonts w:ascii="Arial Narrow" w:hAnsi="Arial Narrow"/>
          <w:spacing w:val="-3"/>
          <w:szCs w:val="24"/>
        </w:rPr>
        <w:t>Specyfikacje Techniczne Wykonania i Odbioru Robót Budowlanych (podstawowe z Kontraktu i ew. uzupełniające lub zamienne).</w:t>
      </w:r>
    </w:p>
    <w:p w:rsidR="00163350" w:rsidRPr="00BA1428" w:rsidRDefault="00163350" w:rsidP="00CA5D3E">
      <w:pPr>
        <w:numPr>
          <w:ilvl w:val="0"/>
          <w:numId w:val="62"/>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spacing w:after="60"/>
        <w:jc w:val="both"/>
        <w:textAlignment w:val="auto"/>
        <w:rPr>
          <w:rFonts w:ascii="Arial Narrow" w:hAnsi="Arial Narrow"/>
          <w:spacing w:val="-3"/>
          <w:szCs w:val="24"/>
        </w:rPr>
      </w:pPr>
      <w:r w:rsidRPr="00BA1428">
        <w:rPr>
          <w:rFonts w:ascii="Arial Narrow" w:hAnsi="Arial Narrow"/>
          <w:spacing w:val="-3"/>
          <w:szCs w:val="24"/>
        </w:rPr>
        <w:t>Recepty i ustalenia technologiczne (oryginały).</w:t>
      </w:r>
    </w:p>
    <w:p w:rsidR="00163350" w:rsidRPr="00BA1428" w:rsidRDefault="00163350" w:rsidP="00CA5D3E">
      <w:pPr>
        <w:numPr>
          <w:ilvl w:val="0"/>
          <w:numId w:val="62"/>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spacing w:after="60"/>
        <w:jc w:val="both"/>
        <w:textAlignment w:val="auto"/>
        <w:rPr>
          <w:rFonts w:ascii="Arial Narrow" w:hAnsi="Arial Narrow"/>
          <w:spacing w:val="-3"/>
          <w:szCs w:val="24"/>
        </w:rPr>
      </w:pPr>
      <w:r w:rsidRPr="00BA1428">
        <w:rPr>
          <w:rFonts w:ascii="Arial Narrow" w:hAnsi="Arial Narrow"/>
          <w:spacing w:val="-3"/>
          <w:szCs w:val="24"/>
        </w:rPr>
        <w:t>Dzienniki Budowy i Rejestry Obmiarów (oryginały + 1 kopia).</w:t>
      </w:r>
    </w:p>
    <w:p w:rsidR="00163350" w:rsidRPr="00BA1428" w:rsidRDefault="00163350" w:rsidP="00CA5D3E">
      <w:pPr>
        <w:numPr>
          <w:ilvl w:val="0"/>
          <w:numId w:val="63"/>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spacing w:after="60"/>
        <w:jc w:val="both"/>
        <w:textAlignment w:val="auto"/>
        <w:rPr>
          <w:rFonts w:ascii="Arial Narrow" w:hAnsi="Arial Narrow"/>
          <w:spacing w:val="-3"/>
          <w:szCs w:val="24"/>
        </w:rPr>
      </w:pPr>
      <w:r w:rsidRPr="00BA1428">
        <w:rPr>
          <w:rFonts w:ascii="Arial Narrow" w:hAnsi="Arial Narrow"/>
          <w:spacing w:val="-3"/>
          <w:szCs w:val="24"/>
        </w:rPr>
        <w:t xml:space="preserve">Wyniki pomiarów kontrolnych oraz badań i oznaczeń laboratoryjnych, zgodnie z </w:t>
      </w:r>
      <w:proofErr w:type="spellStart"/>
      <w:r w:rsidRPr="00BA1428">
        <w:rPr>
          <w:rFonts w:ascii="Arial Narrow" w:hAnsi="Arial Narrow"/>
          <w:spacing w:val="-3"/>
          <w:szCs w:val="24"/>
        </w:rPr>
        <w:t>STWiORB</w:t>
      </w:r>
      <w:proofErr w:type="spellEnd"/>
      <w:r w:rsidRPr="00BA1428">
        <w:rPr>
          <w:rFonts w:ascii="Arial Narrow" w:hAnsi="Arial Narrow"/>
          <w:spacing w:val="-3"/>
          <w:szCs w:val="24"/>
        </w:rPr>
        <w:t xml:space="preserve"> i ew. PZJ (oryginały + 1 kopia).</w:t>
      </w:r>
    </w:p>
    <w:p w:rsidR="00163350" w:rsidRPr="00BA1428" w:rsidRDefault="00163350" w:rsidP="00CA5D3E">
      <w:pPr>
        <w:numPr>
          <w:ilvl w:val="0"/>
          <w:numId w:val="63"/>
        </w:numPr>
        <w:tabs>
          <w:tab w:val="left" w:pos="-1725"/>
          <w:tab w:val="left" w:pos="-1005"/>
          <w:tab w:val="left" w:pos="-285"/>
          <w:tab w:val="left" w:pos="3"/>
          <w:tab w:val="left" w:pos="147"/>
          <w:tab w:val="left" w:pos="291"/>
          <w:tab w:val="left" w:pos="435"/>
          <w:tab w:val="left" w:pos="867"/>
          <w:tab w:val="left" w:pos="993"/>
          <w:tab w:val="left" w:pos="1276"/>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spacing w:after="60"/>
        <w:jc w:val="both"/>
        <w:textAlignment w:val="auto"/>
        <w:rPr>
          <w:rFonts w:ascii="Arial Narrow" w:hAnsi="Arial Narrow"/>
          <w:spacing w:val="-3"/>
          <w:szCs w:val="24"/>
        </w:rPr>
      </w:pPr>
      <w:r w:rsidRPr="00BA1428">
        <w:rPr>
          <w:rFonts w:ascii="Arial Narrow" w:hAnsi="Arial Narrow"/>
          <w:spacing w:val="-3"/>
          <w:szCs w:val="24"/>
        </w:rPr>
        <w:t>Informacje o znakach CE i budowlanym wbudowanych wyrobów dołączone do opakowań i dokumentów handlowych oraz deklaracje właściwości użytkowych wszystkich wbudowanych wyrobów z zapisami Wykonawcy o miejscu ich wbudowania.</w:t>
      </w:r>
    </w:p>
    <w:p w:rsidR="00163350" w:rsidRPr="00BA1428" w:rsidRDefault="00163350" w:rsidP="00CA5D3E">
      <w:pPr>
        <w:numPr>
          <w:ilvl w:val="0"/>
          <w:numId w:val="63"/>
        </w:numPr>
        <w:tabs>
          <w:tab w:val="left" w:pos="-1725"/>
          <w:tab w:val="left" w:pos="-1005"/>
          <w:tab w:val="left" w:pos="-285"/>
          <w:tab w:val="left" w:pos="3"/>
          <w:tab w:val="left" w:pos="147"/>
          <w:tab w:val="left" w:pos="291"/>
          <w:tab w:val="left" w:pos="435"/>
          <w:tab w:val="left" w:pos="867"/>
          <w:tab w:val="left" w:pos="993"/>
          <w:tab w:val="left" w:pos="1276"/>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spacing w:after="60"/>
        <w:jc w:val="both"/>
        <w:textAlignment w:val="auto"/>
        <w:rPr>
          <w:rFonts w:ascii="Arial Narrow" w:hAnsi="Arial Narrow"/>
          <w:spacing w:val="-3"/>
          <w:szCs w:val="24"/>
        </w:rPr>
      </w:pPr>
      <w:r w:rsidRPr="00BA1428">
        <w:rPr>
          <w:rFonts w:ascii="Arial Narrow" w:hAnsi="Arial Narrow"/>
          <w:spacing w:val="-3"/>
          <w:szCs w:val="24"/>
        </w:rPr>
        <w:t>Opinię technologiczną (w wersji papierowej i elektronicznej</w:t>
      </w:r>
      <w:r>
        <w:rPr>
          <w:rFonts w:ascii="Arial Narrow" w:hAnsi="Arial Narrow"/>
          <w:spacing w:val="-3"/>
          <w:szCs w:val="24"/>
        </w:rPr>
        <w:t xml:space="preserve"> – </w:t>
      </w:r>
      <w:r w:rsidRPr="00BA1428">
        <w:rPr>
          <w:rFonts w:ascii="Arial Narrow" w:hAnsi="Arial Narrow"/>
          <w:spacing w:val="-3"/>
          <w:szCs w:val="24"/>
        </w:rPr>
        <w:t>pliki</w:t>
      </w:r>
      <w:r>
        <w:rPr>
          <w:rFonts w:ascii="Arial Narrow" w:hAnsi="Arial Narrow"/>
          <w:spacing w:val="-3"/>
          <w:szCs w:val="24"/>
        </w:rPr>
        <w:t xml:space="preserve"> </w:t>
      </w:r>
      <w:r w:rsidRPr="00BA1428">
        <w:rPr>
          <w:rFonts w:ascii="Arial Narrow" w:hAnsi="Arial Narrow"/>
          <w:spacing w:val="-3"/>
          <w:szCs w:val="24"/>
        </w:rPr>
        <w:t xml:space="preserve">w formacie edytowalnym, format PDF i </w:t>
      </w:r>
      <w:proofErr w:type="spellStart"/>
      <w:r w:rsidRPr="00BA1428">
        <w:rPr>
          <w:rFonts w:ascii="Arial Narrow" w:hAnsi="Arial Narrow"/>
          <w:spacing w:val="-3"/>
          <w:szCs w:val="24"/>
        </w:rPr>
        <w:t>zdigitalizowany</w:t>
      </w:r>
      <w:proofErr w:type="spellEnd"/>
      <w:r w:rsidRPr="00BA1428">
        <w:rPr>
          <w:rFonts w:ascii="Arial Narrow" w:hAnsi="Arial Narrow"/>
          <w:spacing w:val="-3"/>
          <w:szCs w:val="24"/>
        </w:rPr>
        <w:t xml:space="preserve">) sporządzoną na podstawie wszystkich wyników badań i pomiarów załączonych do dokumentów odbioru, wykonanych zgodnie z </w:t>
      </w:r>
      <w:proofErr w:type="spellStart"/>
      <w:r w:rsidRPr="00BA1428">
        <w:rPr>
          <w:rFonts w:ascii="Arial Narrow" w:hAnsi="Arial Narrow"/>
          <w:spacing w:val="-3"/>
          <w:szCs w:val="24"/>
        </w:rPr>
        <w:t>STWiORB</w:t>
      </w:r>
      <w:proofErr w:type="spellEnd"/>
      <w:r w:rsidRPr="00BA1428">
        <w:rPr>
          <w:rFonts w:ascii="Arial Narrow" w:hAnsi="Arial Narrow"/>
          <w:spacing w:val="-3"/>
          <w:szCs w:val="24"/>
        </w:rPr>
        <w:t xml:space="preserve"> i PZJ, zawierającą poniższe zagadnienia:</w:t>
      </w:r>
    </w:p>
    <w:p w:rsidR="00163350" w:rsidRPr="00BA1428" w:rsidRDefault="00163350" w:rsidP="00CA5D3E">
      <w:pPr>
        <w:numPr>
          <w:ilvl w:val="0"/>
          <w:numId w:val="64"/>
        </w:numPr>
        <w:tabs>
          <w:tab w:val="left" w:pos="147"/>
          <w:tab w:val="left" w:pos="993"/>
          <w:tab w:val="left" w:pos="1276"/>
        </w:tabs>
        <w:suppressAutoHyphens w:val="0"/>
        <w:overflowPunct/>
        <w:autoSpaceDE/>
        <w:spacing w:after="60"/>
        <w:textAlignment w:val="auto"/>
        <w:rPr>
          <w:rFonts w:ascii="Arial Narrow" w:hAnsi="Arial Narrow"/>
          <w:spacing w:val="-3"/>
          <w:szCs w:val="24"/>
        </w:rPr>
      </w:pPr>
      <w:proofErr w:type="gramStart"/>
      <w:r w:rsidRPr="00BA1428">
        <w:rPr>
          <w:rFonts w:ascii="Arial Narrow" w:hAnsi="Arial Narrow"/>
          <w:spacing w:val="-3"/>
          <w:szCs w:val="24"/>
        </w:rPr>
        <w:t>określenie</w:t>
      </w:r>
      <w:proofErr w:type="gramEnd"/>
      <w:r w:rsidRPr="00BA1428">
        <w:rPr>
          <w:rFonts w:ascii="Arial Narrow" w:hAnsi="Arial Narrow"/>
          <w:spacing w:val="-3"/>
          <w:szCs w:val="24"/>
        </w:rPr>
        <w:t xml:space="preserve"> wymagań i ocena jakości poszczególnych asortymentów robót drogowych, mostowych i branżowych, dokonana przez Wykonawcę,</w:t>
      </w:r>
    </w:p>
    <w:p w:rsidR="00163350" w:rsidRPr="00BA1428" w:rsidRDefault="00163350" w:rsidP="00CA5D3E">
      <w:pPr>
        <w:numPr>
          <w:ilvl w:val="0"/>
          <w:numId w:val="64"/>
        </w:numPr>
        <w:tabs>
          <w:tab w:val="left" w:pos="147"/>
          <w:tab w:val="left" w:pos="993"/>
          <w:tab w:val="left" w:pos="1276"/>
        </w:tabs>
        <w:suppressAutoHyphens w:val="0"/>
        <w:overflowPunct/>
        <w:autoSpaceDE/>
        <w:spacing w:after="60"/>
        <w:textAlignment w:val="auto"/>
        <w:rPr>
          <w:rFonts w:ascii="Arial Narrow" w:hAnsi="Arial Narrow"/>
          <w:spacing w:val="-3"/>
          <w:szCs w:val="24"/>
        </w:rPr>
      </w:pPr>
      <w:proofErr w:type="gramStart"/>
      <w:r w:rsidRPr="00BA1428">
        <w:rPr>
          <w:rFonts w:ascii="Arial Narrow" w:hAnsi="Arial Narrow"/>
          <w:spacing w:val="-3"/>
          <w:szCs w:val="24"/>
        </w:rPr>
        <w:t>zbiorcze</w:t>
      </w:r>
      <w:proofErr w:type="gramEnd"/>
      <w:r w:rsidRPr="00BA1428">
        <w:rPr>
          <w:rFonts w:ascii="Arial Narrow" w:hAnsi="Arial Narrow"/>
          <w:spacing w:val="-3"/>
          <w:szCs w:val="24"/>
        </w:rPr>
        <w:t xml:space="preserve"> zestawienie badań i pomiarów Wykonawcy wykonanych w toku realizacji robót,</w:t>
      </w:r>
    </w:p>
    <w:p w:rsidR="00163350" w:rsidRPr="00BA1428" w:rsidRDefault="00163350" w:rsidP="00CA5D3E">
      <w:pPr>
        <w:numPr>
          <w:ilvl w:val="0"/>
          <w:numId w:val="64"/>
        </w:numPr>
        <w:tabs>
          <w:tab w:val="left" w:pos="147"/>
          <w:tab w:val="left" w:pos="993"/>
          <w:tab w:val="left" w:pos="1276"/>
        </w:tabs>
        <w:suppressAutoHyphens w:val="0"/>
        <w:overflowPunct/>
        <w:autoSpaceDE/>
        <w:spacing w:after="60"/>
        <w:textAlignment w:val="auto"/>
        <w:rPr>
          <w:rFonts w:ascii="Arial Narrow" w:hAnsi="Arial Narrow"/>
          <w:spacing w:val="-3"/>
          <w:szCs w:val="24"/>
        </w:rPr>
      </w:pPr>
      <w:proofErr w:type="gramStart"/>
      <w:r w:rsidRPr="00BA1428">
        <w:rPr>
          <w:rFonts w:ascii="Arial Narrow" w:hAnsi="Arial Narrow"/>
          <w:spacing w:val="-3"/>
          <w:szCs w:val="24"/>
        </w:rPr>
        <w:t>zbiorcze</w:t>
      </w:r>
      <w:proofErr w:type="gramEnd"/>
      <w:r w:rsidRPr="00BA1428">
        <w:rPr>
          <w:rFonts w:ascii="Arial Narrow" w:hAnsi="Arial Narrow"/>
          <w:spacing w:val="-3"/>
          <w:szCs w:val="24"/>
        </w:rPr>
        <w:t xml:space="preserve"> zestawienie badań i pomiarów Wykonawcy wykonanych w obecności Inżyniera,</w:t>
      </w:r>
    </w:p>
    <w:p w:rsidR="00163350" w:rsidRPr="00BA1428" w:rsidRDefault="00163350" w:rsidP="00CA5D3E">
      <w:pPr>
        <w:numPr>
          <w:ilvl w:val="0"/>
          <w:numId w:val="64"/>
        </w:numPr>
        <w:tabs>
          <w:tab w:val="left" w:pos="147"/>
          <w:tab w:val="left" w:pos="993"/>
          <w:tab w:val="left" w:pos="1276"/>
        </w:tabs>
        <w:suppressAutoHyphens w:val="0"/>
        <w:overflowPunct/>
        <w:autoSpaceDE/>
        <w:spacing w:after="60"/>
        <w:textAlignment w:val="auto"/>
        <w:rPr>
          <w:rFonts w:ascii="Arial Narrow" w:hAnsi="Arial Narrow"/>
          <w:spacing w:val="-3"/>
          <w:szCs w:val="24"/>
        </w:rPr>
      </w:pPr>
      <w:proofErr w:type="gramStart"/>
      <w:r w:rsidRPr="00BA1428">
        <w:rPr>
          <w:rFonts w:ascii="Arial Narrow" w:hAnsi="Arial Narrow"/>
          <w:spacing w:val="-3"/>
          <w:szCs w:val="24"/>
        </w:rPr>
        <w:t>zbiorcze</w:t>
      </w:r>
      <w:proofErr w:type="gramEnd"/>
      <w:r w:rsidRPr="00BA1428">
        <w:rPr>
          <w:rFonts w:ascii="Arial Narrow" w:hAnsi="Arial Narrow"/>
          <w:spacing w:val="-3"/>
          <w:szCs w:val="24"/>
        </w:rPr>
        <w:t xml:space="preserve"> zestawieniu badań rozjemczych, jeśli wystąpiły (wraz załączeniem ich kopi),</w:t>
      </w:r>
    </w:p>
    <w:p w:rsidR="00163350" w:rsidRPr="00BA1428" w:rsidRDefault="00163350" w:rsidP="00CA5D3E">
      <w:pPr>
        <w:numPr>
          <w:ilvl w:val="0"/>
          <w:numId w:val="64"/>
        </w:numPr>
        <w:tabs>
          <w:tab w:val="left" w:pos="147"/>
          <w:tab w:val="left" w:pos="993"/>
          <w:tab w:val="left" w:pos="1276"/>
        </w:tabs>
        <w:suppressAutoHyphens w:val="0"/>
        <w:overflowPunct/>
        <w:autoSpaceDE/>
        <w:spacing w:after="60"/>
        <w:textAlignment w:val="auto"/>
        <w:rPr>
          <w:rFonts w:ascii="Arial Narrow" w:hAnsi="Arial Narrow"/>
          <w:spacing w:val="-3"/>
          <w:szCs w:val="24"/>
        </w:rPr>
      </w:pPr>
      <w:proofErr w:type="gramStart"/>
      <w:r w:rsidRPr="00BA1428">
        <w:rPr>
          <w:rFonts w:ascii="Arial Narrow" w:hAnsi="Arial Narrow"/>
          <w:spacing w:val="-3"/>
          <w:szCs w:val="24"/>
        </w:rPr>
        <w:t>odniesienie</w:t>
      </w:r>
      <w:proofErr w:type="gramEnd"/>
      <w:r w:rsidRPr="00BA1428">
        <w:rPr>
          <w:rFonts w:ascii="Arial Narrow" w:hAnsi="Arial Narrow"/>
          <w:spacing w:val="-3"/>
          <w:szCs w:val="24"/>
        </w:rPr>
        <w:t xml:space="preserve"> się do negatywnych wyników badań kontrolnych Zamawiającego, jeśli takowe będą miały miejsce (Monitoring Jakości Robót),</w:t>
      </w:r>
    </w:p>
    <w:p w:rsidR="00163350" w:rsidRPr="00BA1428" w:rsidRDefault="00163350" w:rsidP="00CA5D3E">
      <w:pPr>
        <w:numPr>
          <w:ilvl w:val="0"/>
          <w:numId w:val="64"/>
        </w:numPr>
        <w:tabs>
          <w:tab w:val="left" w:pos="147"/>
          <w:tab w:val="left" w:pos="993"/>
          <w:tab w:val="left" w:pos="1276"/>
        </w:tabs>
        <w:suppressAutoHyphens w:val="0"/>
        <w:overflowPunct/>
        <w:autoSpaceDE/>
        <w:spacing w:after="60"/>
        <w:textAlignment w:val="auto"/>
        <w:rPr>
          <w:rFonts w:ascii="Arial Narrow" w:hAnsi="Arial Narrow"/>
          <w:spacing w:val="-3"/>
          <w:szCs w:val="24"/>
        </w:rPr>
      </w:pPr>
      <w:proofErr w:type="gramStart"/>
      <w:r w:rsidRPr="00BA1428">
        <w:rPr>
          <w:rFonts w:ascii="Arial Narrow" w:hAnsi="Arial Narrow"/>
          <w:spacing w:val="-3"/>
          <w:szCs w:val="24"/>
        </w:rPr>
        <w:t>wskazanie</w:t>
      </w:r>
      <w:proofErr w:type="gramEnd"/>
      <w:r w:rsidRPr="00BA1428">
        <w:rPr>
          <w:rFonts w:ascii="Arial Narrow" w:hAnsi="Arial Narrow"/>
          <w:spacing w:val="-3"/>
          <w:szCs w:val="24"/>
        </w:rPr>
        <w:t xml:space="preserve"> problemów do rozstrzygnięcia przez komisję odbiorową, jeśli takie wystąpią</w:t>
      </w:r>
    </w:p>
    <w:p w:rsidR="00163350" w:rsidRPr="00BA1428" w:rsidRDefault="00163350" w:rsidP="00CA5D3E">
      <w:pPr>
        <w:numPr>
          <w:ilvl w:val="0"/>
          <w:numId w:val="64"/>
        </w:numPr>
        <w:tabs>
          <w:tab w:val="left" w:pos="147"/>
          <w:tab w:val="left" w:pos="993"/>
          <w:tab w:val="left" w:pos="1276"/>
        </w:tabs>
        <w:suppressAutoHyphens w:val="0"/>
        <w:overflowPunct/>
        <w:autoSpaceDE/>
        <w:spacing w:after="60"/>
        <w:textAlignment w:val="auto"/>
        <w:rPr>
          <w:rFonts w:ascii="Arial Narrow" w:hAnsi="Arial Narrow"/>
          <w:spacing w:val="-3"/>
          <w:szCs w:val="24"/>
        </w:rPr>
      </w:pPr>
      <w:proofErr w:type="gramStart"/>
      <w:r w:rsidRPr="00BA1428">
        <w:rPr>
          <w:rFonts w:ascii="Arial Narrow" w:hAnsi="Arial Narrow"/>
          <w:spacing w:val="-3"/>
          <w:szCs w:val="24"/>
        </w:rPr>
        <w:t>certyfikatów</w:t>
      </w:r>
      <w:proofErr w:type="gramEnd"/>
      <w:r w:rsidRPr="00BA1428">
        <w:rPr>
          <w:rFonts w:ascii="Arial Narrow" w:hAnsi="Arial Narrow"/>
          <w:spacing w:val="-3"/>
          <w:szCs w:val="24"/>
        </w:rPr>
        <w:t xml:space="preserve"> i aprobat technicznych dostarczonych przez producentów materiałów i wyrobów,</w:t>
      </w:r>
    </w:p>
    <w:p w:rsidR="00163350" w:rsidRPr="00BA1428" w:rsidRDefault="00163350" w:rsidP="00CA5D3E">
      <w:pPr>
        <w:numPr>
          <w:ilvl w:val="0"/>
          <w:numId w:val="64"/>
        </w:numPr>
        <w:tabs>
          <w:tab w:val="left" w:pos="147"/>
          <w:tab w:val="left" w:pos="993"/>
          <w:tab w:val="left" w:pos="1276"/>
        </w:tabs>
        <w:suppressAutoHyphens w:val="0"/>
        <w:overflowPunct/>
        <w:autoSpaceDE/>
        <w:spacing w:after="60"/>
        <w:textAlignment w:val="auto"/>
        <w:rPr>
          <w:rFonts w:ascii="Arial Narrow" w:hAnsi="Arial Narrow"/>
          <w:spacing w:val="-3"/>
          <w:szCs w:val="24"/>
        </w:rPr>
      </w:pPr>
      <w:proofErr w:type="gramStart"/>
      <w:r w:rsidRPr="00BA1428">
        <w:rPr>
          <w:rFonts w:ascii="Arial Narrow" w:hAnsi="Arial Narrow"/>
          <w:spacing w:val="-3"/>
          <w:szCs w:val="24"/>
        </w:rPr>
        <w:lastRenderedPageBreak/>
        <w:t>badań</w:t>
      </w:r>
      <w:proofErr w:type="gramEnd"/>
      <w:r w:rsidRPr="00BA1428">
        <w:rPr>
          <w:rFonts w:ascii="Arial Narrow" w:hAnsi="Arial Narrow"/>
          <w:spacing w:val="-3"/>
          <w:szCs w:val="24"/>
        </w:rPr>
        <w:t xml:space="preserve"> Wykonawcy w sytuacji uznania ich przez Zamawiającego i Inżyniera za badania kontrolne,</w:t>
      </w:r>
    </w:p>
    <w:p w:rsidR="00163350" w:rsidRPr="00BA1428" w:rsidRDefault="00163350" w:rsidP="00CA5D3E">
      <w:pPr>
        <w:numPr>
          <w:ilvl w:val="0"/>
          <w:numId w:val="64"/>
        </w:numPr>
        <w:tabs>
          <w:tab w:val="left" w:pos="147"/>
          <w:tab w:val="left" w:pos="993"/>
          <w:tab w:val="left" w:pos="1276"/>
        </w:tabs>
        <w:suppressAutoHyphens w:val="0"/>
        <w:overflowPunct/>
        <w:autoSpaceDE/>
        <w:spacing w:after="60"/>
        <w:textAlignment w:val="auto"/>
        <w:rPr>
          <w:rFonts w:ascii="Arial Narrow" w:hAnsi="Arial Narrow"/>
          <w:spacing w:val="-3"/>
          <w:szCs w:val="24"/>
        </w:rPr>
      </w:pPr>
      <w:proofErr w:type="gramStart"/>
      <w:r w:rsidRPr="00BA1428">
        <w:rPr>
          <w:rFonts w:ascii="Arial Narrow" w:hAnsi="Arial Narrow"/>
          <w:spacing w:val="-3"/>
          <w:szCs w:val="24"/>
        </w:rPr>
        <w:t>badań</w:t>
      </w:r>
      <w:proofErr w:type="gramEnd"/>
      <w:r w:rsidRPr="00BA1428">
        <w:rPr>
          <w:rFonts w:ascii="Arial Narrow" w:hAnsi="Arial Narrow"/>
          <w:spacing w:val="-3"/>
          <w:szCs w:val="24"/>
        </w:rPr>
        <w:t xml:space="preserve"> elementów prefabrykowanych dostarczonych przez producentów,</w:t>
      </w:r>
    </w:p>
    <w:p w:rsidR="00163350" w:rsidRPr="00BA1428" w:rsidRDefault="00163350" w:rsidP="00CA5D3E">
      <w:pPr>
        <w:numPr>
          <w:ilvl w:val="0"/>
          <w:numId w:val="64"/>
        </w:numPr>
        <w:tabs>
          <w:tab w:val="left" w:pos="147"/>
          <w:tab w:val="left" w:pos="993"/>
          <w:tab w:val="left" w:pos="1276"/>
        </w:tabs>
        <w:suppressAutoHyphens w:val="0"/>
        <w:overflowPunct/>
        <w:autoSpaceDE/>
        <w:spacing w:after="60"/>
        <w:textAlignment w:val="auto"/>
        <w:rPr>
          <w:rFonts w:ascii="Arial Narrow" w:hAnsi="Arial Narrow"/>
          <w:spacing w:val="-3"/>
          <w:szCs w:val="24"/>
        </w:rPr>
      </w:pPr>
      <w:proofErr w:type="gramStart"/>
      <w:r w:rsidRPr="00BA1428">
        <w:rPr>
          <w:rFonts w:ascii="Arial Narrow" w:hAnsi="Arial Narrow"/>
          <w:spacing w:val="-3"/>
          <w:szCs w:val="24"/>
        </w:rPr>
        <w:t>zestawieniu</w:t>
      </w:r>
      <w:proofErr w:type="gramEnd"/>
      <w:r w:rsidRPr="00BA1428">
        <w:rPr>
          <w:rFonts w:ascii="Arial Narrow" w:hAnsi="Arial Narrow"/>
          <w:spacing w:val="-3"/>
          <w:szCs w:val="24"/>
        </w:rPr>
        <w:t xml:space="preserve"> zatwierdzonych recept, materiałów, wytwórni, laboratoriów, PZJ, </w:t>
      </w:r>
    </w:p>
    <w:p w:rsidR="00163350" w:rsidRPr="00BA1428" w:rsidRDefault="00163350" w:rsidP="00CA5D3E">
      <w:pPr>
        <w:numPr>
          <w:ilvl w:val="0"/>
          <w:numId w:val="64"/>
        </w:numPr>
        <w:tabs>
          <w:tab w:val="left" w:pos="147"/>
          <w:tab w:val="left" w:pos="993"/>
          <w:tab w:val="left" w:pos="1276"/>
        </w:tabs>
        <w:suppressAutoHyphens w:val="0"/>
        <w:overflowPunct/>
        <w:autoSpaceDE/>
        <w:spacing w:after="60"/>
        <w:textAlignment w:val="auto"/>
        <w:rPr>
          <w:rFonts w:ascii="Arial Narrow" w:hAnsi="Arial Narrow"/>
          <w:spacing w:val="-3"/>
          <w:szCs w:val="24"/>
        </w:rPr>
      </w:pPr>
      <w:proofErr w:type="gramStart"/>
      <w:r w:rsidRPr="00BA1428">
        <w:rPr>
          <w:rFonts w:ascii="Arial Narrow" w:hAnsi="Arial Narrow"/>
          <w:spacing w:val="-3"/>
          <w:szCs w:val="24"/>
        </w:rPr>
        <w:t>plany</w:t>
      </w:r>
      <w:proofErr w:type="gramEnd"/>
      <w:r w:rsidRPr="00BA1428">
        <w:rPr>
          <w:rFonts w:ascii="Arial Narrow" w:hAnsi="Arial Narrow"/>
          <w:spacing w:val="-3"/>
          <w:szCs w:val="24"/>
        </w:rPr>
        <w:t xml:space="preserve"> liniowe wszystkich dróg (główna plus pozostałe) i schematy obiektów z zaznaczeniem rodzajów materiałów, recept w konkretnych miejscach wbudowania,</w:t>
      </w:r>
    </w:p>
    <w:p w:rsidR="00163350" w:rsidRPr="00BA1428" w:rsidRDefault="00163350" w:rsidP="00CA5D3E">
      <w:pPr>
        <w:numPr>
          <w:ilvl w:val="0"/>
          <w:numId w:val="64"/>
        </w:numPr>
        <w:tabs>
          <w:tab w:val="left" w:pos="147"/>
          <w:tab w:val="left" w:pos="993"/>
          <w:tab w:val="left" w:pos="1276"/>
        </w:tabs>
        <w:suppressAutoHyphens w:val="0"/>
        <w:overflowPunct/>
        <w:autoSpaceDE/>
        <w:spacing w:after="60"/>
        <w:textAlignment w:val="auto"/>
        <w:rPr>
          <w:rFonts w:ascii="Arial Narrow" w:hAnsi="Arial Narrow"/>
          <w:spacing w:val="-3"/>
          <w:szCs w:val="24"/>
        </w:rPr>
      </w:pPr>
      <w:proofErr w:type="gramStart"/>
      <w:r w:rsidRPr="00BA1428">
        <w:rPr>
          <w:rFonts w:ascii="Arial Narrow" w:hAnsi="Arial Narrow"/>
          <w:spacing w:val="-3"/>
          <w:szCs w:val="24"/>
        </w:rPr>
        <w:t>procentowym</w:t>
      </w:r>
      <w:proofErr w:type="gramEnd"/>
      <w:r w:rsidRPr="00BA1428">
        <w:rPr>
          <w:rFonts w:ascii="Arial Narrow" w:hAnsi="Arial Narrow"/>
          <w:spacing w:val="-3"/>
          <w:szCs w:val="24"/>
        </w:rPr>
        <w:t xml:space="preserve"> wykonaniu badań Wykonawcy wg zatwierdzonego programu zakładanych sumarycznych ilości badań,</w:t>
      </w:r>
    </w:p>
    <w:p w:rsidR="00163350" w:rsidRPr="00BA1428" w:rsidRDefault="00163350" w:rsidP="00CA5D3E">
      <w:pPr>
        <w:numPr>
          <w:ilvl w:val="0"/>
          <w:numId w:val="64"/>
        </w:numPr>
        <w:tabs>
          <w:tab w:val="left" w:pos="147"/>
          <w:tab w:val="left" w:pos="993"/>
          <w:tab w:val="left" w:pos="1276"/>
        </w:tabs>
        <w:suppressAutoHyphens w:val="0"/>
        <w:overflowPunct/>
        <w:autoSpaceDE/>
        <w:spacing w:after="60"/>
        <w:textAlignment w:val="auto"/>
        <w:rPr>
          <w:rFonts w:ascii="Arial Narrow" w:hAnsi="Arial Narrow"/>
          <w:spacing w:val="-3"/>
          <w:szCs w:val="24"/>
        </w:rPr>
      </w:pPr>
      <w:proofErr w:type="gramStart"/>
      <w:r w:rsidRPr="00BA1428">
        <w:rPr>
          <w:rFonts w:ascii="Arial Narrow" w:hAnsi="Arial Narrow"/>
          <w:spacing w:val="-3"/>
          <w:szCs w:val="24"/>
        </w:rPr>
        <w:t>wykaz</w:t>
      </w:r>
      <w:proofErr w:type="gramEnd"/>
      <w:r w:rsidRPr="00BA1428">
        <w:rPr>
          <w:rFonts w:ascii="Arial Narrow" w:hAnsi="Arial Narrow"/>
          <w:spacing w:val="-3"/>
          <w:szCs w:val="24"/>
        </w:rPr>
        <w:t xml:space="preserve"> personelu w laboratoriach Wykonawcy, który realizował badania w trakcie trwania kontraktu</w:t>
      </w:r>
    </w:p>
    <w:p w:rsidR="00163350" w:rsidRPr="00BA1428" w:rsidRDefault="00163350" w:rsidP="00CA5D3E">
      <w:pPr>
        <w:numPr>
          <w:ilvl w:val="0"/>
          <w:numId w:val="64"/>
        </w:numPr>
        <w:tabs>
          <w:tab w:val="left" w:pos="147"/>
          <w:tab w:val="left" w:pos="993"/>
          <w:tab w:val="left" w:pos="1276"/>
        </w:tabs>
        <w:suppressAutoHyphens w:val="0"/>
        <w:overflowPunct/>
        <w:autoSpaceDE/>
        <w:spacing w:after="60"/>
        <w:textAlignment w:val="auto"/>
        <w:rPr>
          <w:rFonts w:ascii="Arial Narrow" w:hAnsi="Arial Narrow"/>
          <w:spacing w:val="-3"/>
          <w:szCs w:val="24"/>
        </w:rPr>
      </w:pPr>
      <w:proofErr w:type="gramStart"/>
      <w:r w:rsidRPr="00BA1428">
        <w:rPr>
          <w:rFonts w:ascii="Arial Narrow" w:hAnsi="Arial Narrow"/>
          <w:spacing w:val="-3"/>
          <w:szCs w:val="24"/>
        </w:rPr>
        <w:t>wykaz</w:t>
      </w:r>
      <w:proofErr w:type="gramEnd"/>
      <w:r w:rsidRPr="00BA1428">
        <w:rPr>
          <w:rFonts w:ascii="Arial Narrow" w:hAnsi="Arial Narrow"/>
          <w:spacing w:val="-3"/>
          <w:szCs w:val="24"/>
        </w:rPr>
        <w:t xml:space="preserve"> laboratoriów Wykonawcy, ze wskazaniem asortymentów robót, które realizowały badania w trakcie trwania kontraktu,</w:t>
      </w:r>
    </w:p>
    <w:p w:rsidR="00163350" w:rsidRPr="00BA1428" w:rsidRDefault="00163350" w:rsidP="00CA5D3E">
      <w:pPr>
        <w:numPr>
          <w:ilvl w:val="0"/>
          <w:numId w:val="64"/>
        </w:numPr>
        <w:tabs>
          <w:tab w:val="left" w:pos="147"/>
          <w:tab w:val="left" w:pos="993"/>
          <w:tab w:val="left" w:pos="1276"/>
        </w:tabs>
        <w:suppressAutoHyphens w:val="0"/>
        <w:overflowPunct/>
        <w:autoSpaceDE/>
        <w:spacing w:after="60"/>
        <w:textAlignment w:val="auto"/>
        <w:rPr>
          <w:rFonts w:ascii="Arial Narrow" w:hAnsi="Arial Narrow"/>
          <w:spacing w:val="-3"/>
          <w:szCs w:val="24"/>
        </w:rPr>
      </w:pPr>
      <w:proofErr w:type="gramStart"/>
      <w:r w:rsidRPr="00BA1428">
        <w:rPr>
          <w:rFonts w:ascii="Arial Narrow" w:hAnsi="Arial Narrow"/>
          <w:spacing w:val="-3"/>
          <w:szCs w:val="24"/>
        </w:rPr>
        <w:t>wszystkie</w:t>
      </w:r>
      <w:proofErr w:type="gramEnd"/>
      <w:r w:rsidRPr="00BA1428">
        <w:rPr>
          <w:rFonts w:ascii="Arial Narrow" w:hAnsi="Arial Narrow"/>
          <w:spacing w:val="-3"/>
          <w:szCs w:val="24"/>
        </w:rPr>
        <w:t xml:space="preserve"> inne elementy, zestawienia niezbędne w ocenie Wykonawcy do prawidłowej oceny jakości wykonanych robót.</w:t>
      </w:r>
    </w:p>
    <w:p w:rsidR="00163350" w:rsidRPr="00BA1428" w:rsidRDefault="00163350" w:rsidP="00163350">
      <w:pPr>
        <w:tabs>
          <w:tab w:val="left" w:pos="0"/>
          <w:tab w:val="left" w:pos="284"/>
          <w:tab w:val="left" w:pos="1299"/>
        </w:tabs>
        <w:spacing w:after="60"/>
        <w:ind w:left="288" w:hanging="288"/>
        <w:jc w:val="both"/>
        <w:rPr>
          <w:rFonts w:ascii="Arial Narrow" w:hAnsi="Arial Narrow"/>
          <w:spacing w:val="-3"/>
          <w:szCs w:val="24"/>
        </w:rPr>
      </w:pPr>
      <w:r w:rsidRPr="00BA1428">
        <w:rPr>
          <w:rFonts w:ascii="Arial Narrow" w:hAnsi="Arial Narrow"/>
          <w:spacing w:val="-3"/>
          <w:szCs w:val="24"/>
        </w:rPr>
        <w:t>Formę i treść opinii technologicznej obowiązkowo należy uzgodnić z Inżynierem.</w:t>
      </w:r>
    </w:p>
    <w:p w:rsidR="00163350" w:rsidRPr="00BA1428" w:rsidRDefault="00163350" w:rsidP="00163350">
      <w:pPr>
        <w:tabs>
          <w:tab w:val="left" w:pos="0"/>
          <w:tab w:val="left" w:pos="284"/>
          <w:tab w:val="left" w:pos="1299"/>
        </w:tabs>
        <w:spacing w:after="60"/>
        <w:ind w:left="288" w:hanging="288"/>
        <w:jc w:val="both"/>
        <w:rPr>
          <w:rFonts w:ascii="Arial Narrow" w:hAnsi="Arial Narrow"/>
          <w:spacing w:val="-3"/>
          <w:szCs w:val="24"/>
        </w:rPr>
      </w:pPr>
      <w:r w:rsidRPr="00BA1428">
        <w:rPr>
          <w:rFonts w:ascii="Arial Narrow" w:hAnsi="Arial Narrow"/>
          <w:spacing w:val="-3"/>
          <w:szCs w:val="24"/>
        </w:rPr>
        <w:t>8. Rysunki (dokumentacje) na wykonanie robót towarzyszących (np. na przełożenie linii telefonicznej, energetycznej, gazowej, oświetlenia itp.) oraz protokoły odbioru i przekazania tych robót właścicielom urządzeń (oryginały + 1 kopia).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9. Geodezyjną inwentaryzację powykonawczą Robót i sieci uzbrojenia terenu (oryginały + 1 kopia).</w:t>
      </w:r>
    </w:p>
    <w:p w:rsidR="00163350" w:rsidRPr="00BA1428" w:rsidRDefault="00163350" w:rsidP="00163350">
      <w:pPr>
        <w:tabs>
          <w:tab w:val="left" w:pos="-1725"/>
          <w:tab w:val="left" w:pos="-1005"/>
          <w:tab w:val="left" w:pos="-285"/>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ind w:left="426" w:hanging="426"/>
        <w:jc w:val="both"/>
        <w:rPr>
          <w:rFonts w:ascii="Arial Narrow" w:hAnsi="Arial Narrow"/>
          <w:spacing w:val="-3"/>
          <w:szCs w:val="24"/>
        </w:rPr>
      </w:pPr>
      <w:r w:rsidRPr="00BA1428">
        <w:rPr>
          <w:rFonts w:ascii="Arial Narrow" w:hAnsi="Arial Narrow"/>
          <w:spacing w:val="-3"/>
          <w:szCs w:val="24"/>
        </w:rPr>
        <w:t xml:space="preserve">10. Kopię mapy zasadniczej powstałej w wyniku geodezyjnej inwentaryzacji powykonawczej </w:t>
      </w:r>
      <w:r w:rsidRPr="00BA1428">
        <w:rPr>
          <w:rFonts w:ascii="Arial Narrow" w:hAnsi="Arial Narrow"/>
          <w:spacing w:val="-3"/>
          <w:szCs w:val="24"/>
        </w:rPr>
        <w:br/>
        <w:t xml:space="preserve">(2 egzemplarze). </w:t>
      </w:r>
    </w:p>
    <w:p w:rsidR="00163350" w:rsidRPr="00BA1428" w:rsidRDefault="00163350" w:rsidP="00163350">
      <w:pPr>
        <w:spacing w:after="60"/>
        <w:ind w:left="426" w:hanging="426"/>
        <w:jc w:val="both"/>
        <w:rPr>
          <w:rFonts w:ascii="Arial Narrow" w:hAnsi="Arial Narrow"/>
          <w:spacing w:val="-3"/>
          <w:szCs w:val="24"/>
        </w:rPr>
      </w:pPr>
      <w:r w:rsidRPr="00BA1428">
        <w:rPr>
          <w:rFonts w:ascii="Arial Narrow" w:hAnsi="Arial Narrow"/>
          <w:spacing w:val="-3"/>
          <w:szCs w:val="24"/>
        </w:rPr>
        <w:t>11. Wykonawca ma obowiązek dokumentację powykonawczą przygotować także w wersji elektronicznej i przekazać ją Zamawiającemu.</w:t>
      </w:r>
    </w:p>
    <w:p w:rsidR="00163350" w:rsidRPr="00BA1428" w:rsidRDefault="00163350" w:rsidP="00163350">
      <w:pPr>
        <w:spacing w:after="60"/>
        <w:jc w:val="both"/>
        <w:rPr>
          <w:rFonts w:ascii="Arial Narrow" w:hAnsi="Arial Narrow"/>
          <w:spacing w:val="-3"/>
          <w:szCs w:val="24"/>
        </w:rPr>
      </w:pPr>
      <w:r w:rsidRPr="00BA1428">
        <w:rPr>
          <w:rFonts w:ascii="Arial Narrow" w:hAnsi="Arial Narrow"/>
          <w:spacing w:val="-3"/>
          <w:szCs w:val="24"/>
        </w:rPr>
        <w:t>12. Deklaracje właściwości użytkowych wyrobów zużytych na kontrakcie</w:t>
      </w:r>
    </w:p>
    <w:p w:rsidR="00163350" w:rsidRPr="00BA1428" w:rsidRDefault="00163350" w:rsidP="00163350">
      <w:pPr>
        <w:spacing w:after="60"/>
        <w:jc w:val="both"/>
        <w:rPr>
          <w:rFonts w:ascii="Arial Narrow" w:hAnsi="Arial Narrow"/>
          <w:spacing w:val="-3"/>
          <w:szCs w:val="24"/>
        </w:rPr>
      </w:pPr>
      <w:r w:rsidRPr="00BA1428">
        <w:rPr>
          <w:rFonts w:ascii="Arial Narrow" w:hAnsi="Arial Narrow"/>
          <w:szCs w:val="24"/>
        </w:rPr>
        <w:t>13. Plan działań ratowniczych,</w:t>
      </w:r>
    </w:p>
    <w:p w:rsidR="00163350" w:rsidRPr="00BA1428" w:rsidRDefault="00163350" w:rsidP="00163350">
      <w:pPr>
        <w:jc w:val="both"/>
        <w:rPr>
          <w:rFonts w:ascii="Arial Narrow" w:hAnsi="Arial Narrow"/>
          <w:spacing w:val="-3"/>
          <w:szCs w:val="24"/>
        </w:rPr>
      </w:pPr>
      <w:r w:rsidRPr="00BA1428">
        <w:rPr>
          <w:rFonts w:ascii="Arial Narrow" w:hAnsi="Arial Narrow"/>
          <w:spacing w:val="-3"/>
          <w:szCs w:val="24"/>
        </w:rPr>
        <w:t>14. Powykonawcza ewidencja dróg</w:t>
      </w:r>
    </w:p>
    <w:p w:rsidR="00163350" w:rsidRPr="00BA1428" w:rsidRDefault="00163350" w:rsidP="00163350">
      <w:pPr>
        <w:pStyle w:val="Bezodstpw"/>
        <w:ind w:left="360"/>
        <w:jc w:val="both"/>
        <w:rPr>
          <w:rStyle w:val="Pogrubienie"/>
          <w:rFonts w:ascii="Arial Narrow" w:eastAsia="Arial Unicode MS" w:hAnsi="Arial Narrow"/>
          <w:b w:val="0"/>
          <w:szCs w:val="24"/>
        </w:rPr>
      </w:pPr>
      <w:r w:rsidRPr="00BA1428">
        <w:rPr>
          <w:rStyle w:val="Pogrubienie"/>
          <w:rFonts w:ascii="Arial Narrow" w:eastAsia="Arial Unicode MS" w:hAnsi="Arial Narrow"/>
          <w:b w:val="0"/>
          <w:szCs w:val="24"/>
        </w:rPr>
        <w:t xml:space="preserve">Powykonawczą ewidencję drogi należy opracować w formie zestawień i wykazów zgodnie </w:t>
      </w:r>
      <w:r w:rsidRPr="00BA1428">
        <w:rPr>
          <w:rStyle w:val="Pogrubienie"/>
          <w:rFonts w:ascii="Arial Narrow" w:eastAsia="Arial Unicode MS" w:hAnsi="Arial Narrow"/>
          <w:b w:val="0"/>
          <w:szCs w:val="24"/>
        </w:rPr>
        <w:br/>
        <w:t xml:space="preserve">z uzgodnionymi z Inżynierem wzorami tabel, kierując się wytycznymi zawartymi w „Komentarzu do rozporządzenia w sprawie numeracji i ewidencji dróg oraz obiektów mostowych w zakresie drogowym” stanowiącym załącznik do Zarządzenia nr 11 Generalnego Dyrektora Dróg Krajowych i Autostrad z dnia 10.06.2008 </w:t>
      </w:r>
      <w:proofErr w:type="gramStart"/>
      <w:r w:rsidRPr="00BA1428">
        <w:rPr>
          <w:rStyle w:val="Pogrubienie"/>
          <w:rFonts w:ascii="Arial Narrow" w:eastAsia="Arial Unicode MS" w:hAnsi="Arial Narrow"/>
          <w:b w:val="0"/>
          <w:szCs w:val="24"/>
        </w:rPr>
        <w:t>r</w:t>
      </w:r>
      <w:proofErr w:type="gramEnd"/>
      <w:r w:rsidRPr="00BA1428">
        <w:rPr>
          <w:rStyle w:val="Pogrubienie"/>
          <w:rFonts w:ascii="Arial Narrow" w:eastAsia="Arial Unicode MS" w:hAnsi="Arial Narrow"/>
          <w:b w:val="0"/>
          <w:szCs w:val="24"/>
        </w:rPr>
        <w:t>. Wersje elektroniczne tabel powinny być opracowane w arkuszu kalkulacyjnym kompatybilnym z MS Excel. Rysunki schematów skrzyżowań należy załączyć w osobnych plikach w formacie rastrowym (.</w:t>
      </w:r>
      <w:proofErr w:type="gramStart"/>
      <w:r w:rsidRPr="00BA1428">
        <w:rPr>
          <w:rStyle w:val="Pogrubienie"/>
          <w:rFonts w:ascii="Arial Narrow" w:eastAsia="Arial Unicode MS" w:hAnsi="Arial Narrow"/>
          <w:b w:val="0"/>
          <w:szCs w:val="24"/>
        </w:rPr>
        <w:t>jpg</w:t>
      </w:r>
      <w:proofErr w:type="gramEnd"/>
      <w:r w:rsidRPr="00BA1428">
        <w:rPr>
          <w:rStyle w:val="Pogrubienie"/>
          <w:rFonts w:ascii="Arial Narrow" w:eastAsia="Arial Unicode MS" w:hAnsi="Arial Narrow"/>
          <w:b w:val="0"/>
          <w:szCs w:val="24"/>
        </w:rPr>
        <w:t xml:space="preserve">, </w:t>
      </w:r>
      <w:proofErr w:type="spellStart"/>
      <w:r w:rsidRPr="00BA1428">
        <w:rPr>
          <w:rStyle w:val="Pogrubienie"/>
          <w:rFonts w:ascii="Arial Narrow" w:eastAsia="Arial Unicode MS" w:hAnsi="Arial Narrow"/>
          <w:b w:val="0"/>
          <w:szCs w:val="24"/>
        </w:rPr>
        <w:t>png</w:t>
      </w:r>
      <w:proofErr w:type="spellEnd"/>
      <w:r w:rsidRPr="00BA1428">
        <w:rPr>
          <w:rStyle w:val="Pogrubienie"/>
          <w:rFonts w:ascii="Arial Narrow" w:eastAsia="Arial Unicode MS" w:hAnsi="Arial Narrow"/>
          <w:b w:val="0"/>
          <w:szCs w:val="24"/>
        </w:rPr>
        <w:t>).</w:t>
      </w:r>
    </w:p>
    <w:p w:rsidR="00163350" w:rsidRPr="00BA1428" w:rsidRDefault="00163350" w:rsidP="00163350">
      <w:pPr>
        <w:jc w:val="both"/>
        <w:rPr>
          <w:rFonts w:ascii="Arial Narrow" w:hAnsi="Arial Narrow"/>
          <w:spacing w:val="-3"/>
          <w:szCs w:val="24"/>
        </w:rPr>
      </w:pPr>
      <w:r w:rsidRPr="00BA1428">
        <w:rPr>
          <w:rFonts w:ascii="Arial Narrow" w:hAnsi="Arial Narrow"/>
          <w:spacing w:val="-3"/>
          <w:szCs w:val="24"/>
        </w:rPr>
        <w:t>15. Zestawienie środków trwałych, które należy sporządzić zgodnie z Zarządzeniem nr 40 z 2013 r. Generalnego Dyrektora Dróg Krajowych i Autostrad (lub zarządzeniem zmieniającym). Formę i treść zestawienia należy uzgodnić z Inżynierem i Kierownikiem Projektu.</w:t>
      </w:r>
    </w:p>
    <w:p w:rsidR="00163350" w:rsidRPr="00BA1428" w:rsidRDefault="00163350" w:rsidP="00163350">
      <w:pPr>
        <w:jc w:val="both"/>
        <w:rPr>
          <w:rFonts w:ascii="Arial Narrow" w:hAnsi="Arial Narrow"/>
          <w:spacing w:val="-3"/>
          <w:szCs w:val="24"/>
        </w:rPr>
      </w:pPr>
      <w:r w:rsidRPr="00BA1428">
        <w:rPr>
          <w:rFonts w:ascii="Arial Narrow" w:hAnsi="Arial Narrow"/>
          <w:spacing w:val="-3"/>
          <w:szCs w:val="24"/>
        </w:rPr>
        <w:t>14. Wykonawca w ramach dokumentacji powykonawczej sporządzi karty wykonanych obiektów mostowych, których rozpiętość teoretyczna przynajmniej jednego przęsła jest większa niż 20 m lub całkowita długość obiektu jest większa lub równa 50 m. Karty należy sporządzić zgodnie z wzorem zamieszczonym w Rozporządzeniu Ministra Infrastruktury z dnia 16 lutego 2005 r w sprawie numeracji i ewidencji dróg publicznych, obiektów mostowych, tuneli, przepustów i promów oraz rejestru numerów nadanych drogom, obiektom mostowym i tunelom (Dz. Nr 67 z 2005 r poz</w:t>
      </w:r>
      <w:proofErr w:type="gramStart"/>
      <w:r w:rsidRPr="00BA1428">
        <w:rPr>
          <w:rFonts w:ascii="Arial Narrow" w:hAnsi="Arial Narrow"/>
          <w:spacing w:val="-3"/>
          <w:szCs w:val="24"/>
        </w:rPr>
        <w:t>. 582). Karty</w:t>
      </w:r>
      <w:proofErr w:type="gramEnd"/>
      <w:r w:rsidRPr="00BA1428">
        <w:rPr>
          <w:rFonts w:ascii="Arial Narrow" w:hAnsi="Arial Narrow"/>
          <w:spacing w:val="-3"/>
          <w:szCs w:val="24"/>
        </w:rPr>
        <w:t xml:space="preserve"> powinny być sporządzone w wersji papierowej i edytowalnej elektronicznej (format </w:t>
      </w:r>
      <w:proofErr w:type="spellStart"/>
      <w:r w:rsidRPr="00BA1428">
        <w:rPr>
          <w:rFonts w:ascii="Arial Narrow" w:hAnsi="Arial Narrow"/>
          <w:spacing w:val="-3"/>
          <w:szCs w:val="24"/>
        </w:rPr>
        <w:t>dwg</w:t>
      </w:r>
      <w:proofErr w:type="spellEnd"/>
      <w:r w:rsidRPr="00BA1428">
        <w:rPr>
          <w:rFonts w:ascii="Arial Narrow" w:hAnsi="Arial Narrow"/>
          <w:spacing w:val="-3"/>
          <w:szCs w:val="24"/>
        </w:rPr>
        <w:t>).</w:t>
      </w:r>
    </w:p>
    <w:p w:rsidR="00163350" w:rsidRPr="00BA1428" w:rsidRDefault="00163350" w:rsidP="00163350">
      <w:pPr>
        <w:jc w:val="both"/>
        <w:rPr>
          <w:rFonts w:ascii="Arial Narrow" w:hAnsi="Arial Narrow"/>
          <w:spacing w:val="-3"/>
          <w:szCs w:val="24"/>
        </w:rPr>
      </w:pPr>
      <w:r w:rsidRPr="00BA1428">
        <w:rPr>
          <w:rFonts w:ascii="Arial Narrow" w:hAnsi="Arial Narrow"/>
          <w:spacing w:val="-3"/>
          <w:szCs w:val="24"/>
        </w:rPr>
        <w:t>16. Wykonawca sporządzi, uzgodni, zatwierdzi i przekaże Zamawiającemu powykonawczy Projekt stałej organizacji ruchu uwzględniający wszystkie zmiany w stosunku do zatwierdzonego projektu stałej organizacji ruchu.</w:t>
      </w:r>
    </w:p>
    <w:p w:rsidR="00163350" w:rsidRPr="00BA1428" w:rsidRDefault="00163350" w:rsidP="00163350">
      <w:pPr>
        <w:ind w:left="360"/>
        <w:rPr>
          <w:rFonts w:ascii="Arial Narrow" w:hAnsi="Arial Narrow"/>
          <w:spacing w:val="-3"/>
          <w:szCs w:val="24"/>
        </w:rPr>
      </w:pPr>
      <w:r w:rsidRPr="00BA1428">
        <w:rPr>
          <w:rFonts w:ascii="Arial Narrow" w:hAnsi="Arial Narrow"/>
          <w:spacing w:val="-3"/>
          <w:szCs w:val="24"/>
        </w:rPr>
        <w:lastRenderedPageBreak/>
        <w:t xml:space="preserve">Inwentaryzacja powinna być sporządzona w wersji papierowej i edytowalnej elektronicznej (format </w:t>
      </w:r>
      <w:proofErr w:type="spellStart"/>
      <w:r w:rsidRPr="00BA1428">
        <w:rPr>
          <w:rFonts w:ascii="Arial Narrow" w:hAnsi="Arial Narrow"/>
          <w:spacing w:val="-3"/>
          <w:szCs w:val="24"/>
        </w:rPr>
        <w:t>dwg</w:t>
      </w:r>
      <w:proofErr w:type="spellEnd"/>
      <w:r w:rsidRPr="00BA1428">
        <w:rPr>
          <w:rFonts w:ascii="Arial Narrow" w:hAnsi="Arial Narrow"/>
          <w:spacing w:val="-3"/>
          <w:szCs w:val="24"/>
        </w:rPr>
        <w:t>)</w:t>
      </w:r>
    </w:p>
    <w:p w:rsidR="00163350" w:rsidRPr="00BA1428" w:rsidRDefault="00163350" w:rsidP="00163350">
      <w:pPr>
        <w:jc w:val="both"/>
        <w:rPr>
          <w:rFonts w:ascii="Arial Narrow" w:hAnsi="Arial Narrow"/>
          <w:spacing w:val="-3"/>
          <w:szCs w:val="24"/>
        </w:rPr>
      </w:pPr>
      <w:r w:rsidRPr="00BA1428">
        <w:rPr>
          <w:rFonts w:ascii="Arial Narrow" w:hAnsi="Arial Narrow"/>
          <w:spacing w:val="-3"/>
          <w:szCs w:val="24"/>
        </w:rPr>
        <w:t>17. Zestawienie przebudowanych urządzeń z podziałem na branże i gminy</w:t>
      </w:r>
    </w:p>
    <w:p w:rsidR="00163350" w:rsidRPr="00BA1428" w:rsidRDefault="00163350" w:rsidP="00163350">
      <w:pPr>
        <w:pStyle w:val="Bezodstpw"/>
        <w:ind w:left="360"/>
        <w:jc w:val="both"/>
        <w:rPr>
          <w:rStyle w:val="Pogrubienie"/>
          <w:rFonts w:ascii="Arial Narrow" w:eastAsia="Arial Unicode MS" w:hAnsi="Arial Narrow"/>
          <w:b w:val="0"/>
          <w:szCs w:val="24"/>
        </w:rPr>
      </w:pPr>
      <w:r w:rsidRPr="00BA1428">
        <w:rPr>
          <w:rStyle w:val="Pogrubienie"/>
          <w:rFonts w:ascii="Arial Narrow" w:eastAsia="Arial Unicode MS" w:hAnsi="Arial Narrow"/>
          <w:b w:val="0"/>
          <w:szCs w:val="24"/>
        </w:rPr>
        <w:t>Wykaz wzorów tabel:</w:t>
      </w:r>
    </w:p>
    <w:p w:rsidR="00163350" w:rsidRPr="00BA1428" w:rsidRDefault="00163350" w:rsidP="00163350">
      <w:pPr>
        <w:pStyle w:val="Bezodstpw"/>
        <w:ind w:left="360"/>
        <w:jc w:val="both"/>
        <w:rPr>
          <w:rStyle w:val="Pogrubienie"/>
          <w:rFonts w:ascii="Arial Narrow" w:eastAsia="Arial Unicode MS" w:hAnsi="Arial Narrow"/>
          <w:b w:val="0"/>
          <w:szCs w:val="24"/>
        </w:rPr>
      </w:pPr>
      <w:r w:rsidRPr="00BA1428">
        <w:rPr>
          <w:rStyle w:val="Pogrubienie"/>
          <w:rFonts w:ascii="Arial Narrow" w:eastAsia="Arial Unicode MS" w:hAnsi="Arial Narrow"/>
          <w:b w:val="0"/>
          <w:szCs w:val="24"/>
        </w:rPr>
        <w:t>01. Parametry techniczne odcinka drogi - jezdnia.</w:t>
      </w:r>
      <w:proofErr w:type="gramStart"/>
      <w:r w:rsidRPr="00BA1428">
        <w:rPr>
          <w:rStyle w:val="Pogrubienie"/>
          <w:rFonts w:ascii="Arial Narrow" w:eastAsia="Arial Unicode MS" w:hAnsi="Arial Narrow"/>
          <w:b w:val="0"/>
          <w:szCs w:val="24"/>
        </w:rPr>
        <w:t>xls</w:t>
      </w:r>
      <w:proofErr w:type="gramEnd"/>
    </w:p>
    <w:p w:rsidR="00163350" w:rsidRPr="00BA1428" w:rsidRDefault="00163350" w:rsidP="00163350">
      <w:pPr>
        <w:pStyle w:val="Bezodstpw"/>
        <w:ind w:left="360"/>
        <w:jc w:val="both"/>
        <w:rPr>
          <w:rStyle w:val="Pogrubienie"/>
          <w:rFonts w:ascii="Arial Narrow" w:eastAsia="Arial Unicode MS" w:hAnsi="Arial Narrow"/>
          <w:b w:val="0"/>
          <w:szCs w:val="24"/>
        </w:rPr>
      </w:pPr>
      <w:r w:rsidRPr="00BA1428">
        <w:rPr>
          <w:rStyle w:val="Pogrubienie"/>
          <w:rFonts w:ascii="Arial Narrow" w:eastAsia="Arial Unicode MS" w:hAnsi="Arial Narrow"/>
          <w:b w:val="0"/>
          <w:szCs w:val="24"/>
        </w:rPr>
        <w:t>02. Parametry techniczne odcinka drogi - pobocza.</w:t>
      </w:r>
      <w:proofErr w:type="gramStart"/>
      <w:r w:rsidRPr="00BA1428">
        <w:rPr>
          <w:rStyle w:val="Pogrubienie"/>
          <w:rFonts w:ascii="Arial Narrow" w:eastAsia="Arial Unicode MS" w:hAnsi="Arial Narrow"/>
          <w:b w:val="0"/>
          <w:szCs w:val="24"/>
        </w:rPr>
        <w:t>xls</w:t>
      </w:r>
      <w:proofErr w:type="gramEnd"/>
    </w:p>
    <w:p w:rsidR="00163350" w:rsidRPr="00BA1428" w:rsidRDefault="00163350" w:rsidP="00163350">
      <w:pPr>
        <w:pStyle w:val="Bezodstpw"/>
        <w:ind w:left="360"/>
        <w:jc w:val="both"/>
        <w:rPr>
          <w:rStyle w:val="Pogrubienie"/>
          <w:rFonts w:ascii="Arial Narrow" w:eastAsia="Arial Unicode MS" w:hAnsi="Arial Narrow"/>
          <w:b w:val="0"/>
          <w:szCs w:val="24"/>
        </w:rPr>
      </w:pPr>
      <w:r w:rsidRPr="00BA1428">
        <w:rPr>
          <w:rStyle w:val="Pogrubienie"/>
          <w:rFonts w:ascii="Arial Narrow" w:eastAsia="Arial Unicode MS" w:hAnsi="Arial Narrow"/>
          <w:b w:val="0"/>
          <w:szCs w:val="24"/>
        </w:rPr>
        <w:t>03. Parametry techniczne odcinka drogi - opaska.</w:t>
      </w:r>
      <w:proofErr w:type="gramStart"/>
      <w:r w:rsidRPr="00BA1428">
        <w:rPr>
          <w:rStyle w:val="Pogrubienie"/>
          <w:rFonts w:ascii="Arial Narrow" w:eastAsia="Arial Unicode MS" w:hAnsi="Arial Narrow"/>
          <w:b w:val="0"/>
          <w:szCs w:val="24"/>
        </w:rPr>
        <w:t>xls</w:t>
      </w:r>
      <w:proofErr w:type="gramEnd"/>
    </w:p>
    <w:p w:rsidR="00163350" w:rsidRPr="00BA1428" w:rsidRDefault="00163350" w:rsidP="00163350">
      <w:pPr>
        <w:pStyle w:val="Bezodstpw"/>
        <w:ind w:left="360"/>
        <w:jc w:val="both"/>
        <w:rPr>
          <w:rStyle w:val="Pogrubienie"/>
          <w:rFonts w:ascii="Arial Narrow" w:eastAsia="Arial Unicode MS" w:hAnsi="Arial Narrow"/>
          <w:b w:val="0"/>
          <w:szCs w:val="24"/>
        </w:rPr>
      </w:pPr>
      <w:r w:rsidRPr="00BA1428">
        <w:rPr>
          <w:rStyle w:val="Pogrubienie"/>
          <w:rFonts w:ascii="Arial Narrow" w:eastAsia="Arial Unicode MS" w:hAnsi="Arial Narrow"/>
          <w:b w:val="0"/>
          <w:szCs w:val="24"/>
        </w:rPr>
        <w:t>04. Parametry techniczne odcinka drogi - pasy.</w:t>
      </w:r>
      <w:proofErr w:type="gramStart"/>
      <w:r w:rsidRPr="00BA1428">
        <w:rPr>
          <w:rStyle w:val="Pogrubienie"/>
          <w:rFonts w:ascii="Arial Narrow" w:eastAsia="Arial Unicode MS" w:hAnsi="Arial Narrow"/>
          <w:b w:val="0"/>
          <w:szCs w:val="24"/>
        </w:rPr>
        <w:t>xls</w:t>
      </w:r>
      <w:proofErr w:type="gramEnd"/>
    </w:p>
    <w:p w:rsidR="00163350" w:rsidRPr="00BA1428" w:rsidRDefault="00163350" w:rsidP="00163350">
      <w:pPr>
        <w:pStyle w:val="Bezodstpw"/>
        <w:ind w:left="360"/>
        <w:jc w:val="both"/>
        <w:rPr>
          <w:rStyle w:val="Pogrubienie"/>
          <w:rFonts w:ascii="Arial Narrow" w:eastAsia="Arial Unicode MS" w:hAnsi="Arial Narrow"/>
          <w:b w:val="0"/>
          <w:szCs w:val="24"/>
        </w:rPr>
      </w:pPr>
      <w:r w:rsidRPr="00BA1428">
        <w:rPr>
          <w:rStyle w:val="Pogrubienie"/>
          <w:rFonts w:ascii="Arial Narrow" w:eastAsia="Arial Unicode MS" w:hAnsi="Arial Narrow"/>
          <w:b w:val="0"/>
          <w:szCs w:val="24"/>
        </w:rPr>
        <w:t>05. Parametry techniczne odcinka drogi - chodniki.</w:t>
      </w:r>
      <w:proofErr w:type="gramStart"/>
      <w:r w:rsidRPr="00BA1428">
        <w:rPr>
          <w:rStyle w:val="Pogrubienie"/>
          <w:rFonts w:ascii="Arial Narrow" w:eastAsia="Arial Unicode MS" w:hAnsi="Arial Narrow"/>
          <w:b w:val="0"/>
          <w:szCs w:val="24"/>
        </w:rPr>
        <w:t>xls</w:t>
      </w:r>
      <w:proofErr w:type="gramEnd"/>
    </w:p>
    <w:p w:rsidR="00163350" w:rsidRPr="00BA1428" w:rsidRDefault="00163350" w:rsidP="00163350">
      <w:pPr>
        <w:pStyle w:val="Bezodstpw"/>
        <w:ind w:left="360"/>
        <w:jc w:val="both"/>
        <w:rPr>
          <w:rStyle w:val="Pogrubienie"/>
          <w:rFonts w:ascii="Arial Narrow" w:eastAsia="Arial Unicode MS" w:hAnsi="Arial Narrow"/>
          <w:b w:val="0"/>
          <w:szCs w:val="24"/>
        </w:rPr>
      </w:pPr>
      <w:r w:rsidRPr="00BA1428">
        <w:rPr>
          <w:rStyle w:val="Pogrubienie"/>
          <w:rFonts w:ascii="Arial Narrow" w:eastAsia="Arial Unicode MS" w:hAnsi="Arial Narrow"/>
          <w:b w:val="0"/>
          <w:szCs w:val="24"/>
        </w:rPr>
        <w:t>06. Parametry techniczne odcinka drogi - ścieżki rowerowe.</w:t>
      </w:r>
      <w:proofErr w:type="gramStart"/>
      <w:r w:rsidRPr="00BA1428">
        <w:rPr>
          <w:rStyle w:val="Pogrubienie"/>
          <w:rFonts w:ascii="Arial Narrow" w:eastAsia="Arial Unicode MS" w:hAnsi="Arial Narrow"/>
          <w:b w:val="0"/>
          <w:szCs w:val="24"/>
        </w:rPr>
        <w:t>xls</w:t>
      </w:r>
      <w:proofErr w:type="gramEnd"/>
    </w:p>
    <w:p w:rsidR="00163350" w:rsidRPr="00BA1428" w:rsidRDefault="00163350" w:rsidP="00163350">
      <w:pPr>
        <w:pStyle w:val="Bezodstpw"/>
        <w:ind w:left="360"/>
        <w:jc w:val="both"/>
        <w:rPr>
          <w:rStyle w:val="Pogrubienie"/>
          <w:rFonts w:ascii="Arial Narrow" w:eastAsia="Arial Unicode MS" w:hAnsi="Arial Narrow"/>
          <w:b w:val="0"/>
          <w:szCs w:val="24"/>
        </w:rPr>
      </w:pPr>
      <w:r w:rsidRPr="00BA1428">
        <w:rPr>
          <w:rStyle w:val="Pogrubienie"/>
          <w:rFonts w:ascii="Arial Narrow" w:eastAsia="Arial Unicode MS" w:hAnsi="Arial Narrow"/>
          <w:b w:val="0"/>
          <w:szCs w:val="24"/>
        </w:rPr>
        <w:t>07. Parametry techniczne odcinka drogi - zatoki.</w:t>
      </w:r>
      <w:proofErr w:type="gramStart"/>
      <w:r w:rsidRPr="00BA1428">
        <w:rPr>
          <w:rStyle w:val="Pogrubienie"/>
          <w:rFonts w:ascii="Arial Narrow" w:eastAsia="Arial Unicode MS" w:hAnsi="Arial Narrow"/>
          <w:b w:val="0"/>
          <w:szCs w:val="24"/>
        </w:rPr>
        <w:t>xls</w:t>
      </w:r>
      <w:proofErr w:type="gramEnd"/>
    </w:p>
    <w:p w:rsidR="00163350" w:rsidRPr="00BA1428" w:rsidRDefault="00163350" w:rsidP="00163350">
      <w:pPr>
        <w:pStyle w:val="Bezodstpw"/>
        <w:ind w:left="360"/>
        <w:jc w:val="both"/>
        <w:rPr>
          <w:rStyle w:val="Pogrubienie"/>
          <w:rFonts w:ascii="Arial Narrow" w:eastAsia="Arial Unicode MS" w:hAnsi="Arial Narrow"/>
          <w:b w:val="0"/>
          <w:szCs w:val="24"/>
        </w:rPr>
      </w:pPr>
      <w:r w:rsidRPr="00BA1428">
        <w:rPr>
          <w:rStyle w:val="Pogrubienie"/>
          <w:rFonts w:ascii="Arial Narrow" w:eastAsia="Arial Unicode MS" w:hAnsi="Arial Narrow"/>
          <w:b w:val="0"/>
          <w:szCs w:val="24"/>
        </w:rPr>
        <w:t>08. Parametry techniczne odcinka drogi - peron przystanku.</w:t>
      </w:r>
      <w:proofErr w:type="gramStart"/>
      <w:r w:rsidRPr="00BA1428">
        <w:rPr>
          <w:rStyle w:val="Pogrubienie"/>
          <w:rFonts w:ascii="Arial Narrow" w:eastAsia="Arial Unicode MS" w:hAnsi="Arial Narrow"/>
          <w:b w:val="0"/>
          <w:szCs w:val="24"/>
        </w:rPr>
        <w:t>xls</w:t>
      </w:r>
      <w:proofErr w:type="gramEnd"/>
    </w:p>
    <w:p w:rsidR="00163350" w:rsidRPr="00BA1428" w:rsidRDefault="00163350" w:rsidP="00163350">
      <w:pPr>
        <w:pStyle w:val="Bezodstpw"/>
        <w:ind w:left="360"/>
        <w:jc w:val="both"/>
        <w:rPr>
          <w:rStyle w:val="Pogrubienie"/>
          <w:rFonts w:ascii="Arial Narrow" w:eastAsia="Arial Unicode MS" w:hAnsi="Arial Narrow"/>
          <w:b w:val="0"/>
          <w:szCs w:val="24"/>
        </w:rPr>
      </w:pPr>
      <w:r w:rsidRPr="00BA1428">
        <w:rPr>
          <w:rStyle w:val="Pogrubienie"/>
          <w:rFonts w:ascii="Arial Narrow" w:eastAsia="Arial Unicode MS" w:hAnsi="Arial Narrow"/>
          <w:b w:val="0"/>
          <w:szCs w:val="24"/>
        </w:rPr>
        <w:t>09. Parametry techniczne odcinka drogi - odwodnienie.</w:t>
      </w:r>
      <w:proofErr w:type="gramStart"/>
      <w:r w:rsidRPr="00BA1428">
        <w:rPr>
          <w:rStyle w:val="Pogrubienie"/>
          <w:rFonts w:ascii="Arial Narrow" w:eastAsia="Arial Unicode MS" w:hAnsi="Arial Narrow"/>
          <w:b w:val="0"/>
          <w:szCs w:val="24"/>
        </w:rPr>
        <w:t>xls</w:t>
      </w:r>
      <w:proofErr w:type="gramEnd"/>
    </w:p>
    <w:p w:rsidR="00163350" w:rsidRPr="00BA1428" w:rsidRDefault="00163350" w:rsidP="00163350">
      <w:pPr>
        <w:pStyle w:val="Bezodstpw"/>
        <w:ind w:left="360"/>
        <w:jc w:val="both"/>
        <w:rPr>
          <w:rStyle w:val="Pogrubienie"/>
          <w:rFonts w:ascii="Arial Narrow" w:eastAsia="Arial Unicode MS" w:hAnsi="Arial Narrow"/>
          <w:b w:val="0"/>
          <w:szCs w:val="24"/>
        </w:rPr>
      </w:pPr>
      <w:r w:rsidRPr="00BA1428">
        <w:rPr>
          <w:rStyle w:val="Pogrubienie"/>
          <w:rFonts w:ascii="Arial Narrow" w:eastAsia="Arial Unicode MS" w:hAnsi="Arial Narrow"/>
          <w:b w:val="0"/>
          <w:szCs w:val="24"/>
        </w:rPr>
        <w:t>10. Parametry techniczne odcinka drogi - granice administracyjne.</w:t>
      </w:r>
      <w:proofErr w:type="gramStart"/>
      <w:r w:rsidRPr="00BA1428">
        <w:rPr>
          <w:rStyle w:val="Pogrubienie"/>
          <w:rFonts w:ascii="Arial Narrow" w:eastAsia="Arial Unicode MS" w:hAnsi="Arial Narrow"/>
          <w:b w:val="0"/>
          <w:szCs w:val="24"/>
        </w:rPr>
        <w:t>xls</w:t>
      </w:r>
      <w:proofErr w:type="gramEnd"/>
    </w:p>
    <w:p w:rsidR="00163350" w:rsidRPr="00BA1428" w:rsidRDefault="00163350" w:rsidP="00163350">
      <w:pPr>
        <w:pStyle w:val="Bezodstpw"/>
        <w:ind w:left="360"/>
        <w:jc w:val="both"/>
        <w:rPr>
          <w:rStyle w:val="Pogrubienie"/>
          <w:rFonts w:ascii="Arial Narrow" w:eastAsia="Arial Unicode MS" w:hAnsi="Arial Narrow"/>
          <w:b w:val="0"/>
          <w:szCs w:val="24"/>
        </w:rPr>
      </w:pPr>
      <w:r w:rsidRPr="00BA1428">
        <w:rPr>
          <w:rStyle w:val="Pogrubienie"/>
          <w:rFonts w:ascii="Arial Narrow" w:eastAsia="Arial Unicode MS" w:hAnsi="Arial Narrow"/>
          <w:b w:val="0"/>
          <w:szCs w:val="24"/>
        </w:rPr>
        <w:t>11. Parametry techniczne odcinka drogi - pochylenia i łuki pionowe.</w:t>
      </w:r>
      <w:proofErr w:type="gramStart"/>
      <w:r w:rsidRPr="00BA1428">
        <w:rPr>
          <w:rStyle w:val="Pogrubienie"/>
          <w:rFonts w:ascii="Arial Narrow" w:eastAsia="Arial Unicode MS" w:hAnsi="Arial Narrow"/>
          <w:b w:val="0"/>
          <w:szCs w:val="24"/>
        </w:rPr>
        <w:t>xls</w:t>
      </w:r>
      <w:proofErr w:type="gramEnd"/>
    </w:p>
    <w:p w:rsidR="00163350" w:rsidRPr="00BA1428" w:rsidRDefault="00163350" w:rsidP="00163350">
      <w:pPr>
        <w:pStyle w:val="Bezodstpw"/>
        <w:ind w:left="360"/>
        <w:jc w:val="both"/>
        <w:rPr>
          <w:rStyle w:val="Pogrubienie"/>
          <w:rFonts w:ascii="Arial Narrow" w:eastAsia="Arial Unicode MS" w:hAnsi="Arial Narrow"/>
          <w:b w:val="0"/>
          <w:szCs w:val="24"/>
        </w:rPr>
      </w:pPr>
      <w:r w:rsidRPr="00BA1428">
        <w:rPr>
          <w:rStyle w:val="Pogrubienie"/>
          <w:rFonts w:ascii="Arial Narrow" w:eastAsia="Arial Unicode MS" w:hAnsi="Arial Narrow"/>
          <w:b w:val="0"/>
          <w:szCs w:val="24"/>
        </w:rPr>
        <w:t>12. Parametry techniczne odcinka drogi - spadki i łuki poziome.</w:t>
      </w:r>
      <w:proofErr w:type="gramStart"/>
      <w:r w:rsidRPr="00BA1428">
        <w:rPr>
          <w:rStyle w:val="Pogrubienie"/>
          <w:rFonts w:ascii="Arial Narrow" w:eastAsia="Arial Unicode MS" w:hAnsi="Arial Narrow"/>
          <w:b w:val="0"/>
          <w:szCs w:val="24"/>
        </w:rPr>
        <w:t>xls</w:t>
      </w:r>
      <w:proofErr w:type="gramEnd"/>
    </w:p>
    <w:p w:rsidR="00163350" w:rsidRPr="00BA1428" w:rsidRDefault="00163350" w:rsidP="00163350">
      <w:pPr>
        <w:pStyle w:val="Bezodstpw"/>
        <w:ind w:left="360"/>
        <w:jc w:val="both"/>
        <w:rPr>
          <w:rStyle w:val="Pogrubienie"/>
          <w:rFonts w:ascii="Arial Narrow" w:eastAsia="Arial Unicode MS" w:hAnsi="Arial Narrow"/>
          <w:b w:val="0"/>
          <w:szCs w:val="24"/>
        </w:rPr>
      </w:pPr>
      <w:r w:rsidRPr="00BA1428">
        <w:rPr>
          <w:rStyle w:val="Pogrubienie"/>
          <w:rFonts w:ascii="Arial Narrow" w:eastAsia="Arial Unicode MS" w:hAnsi="Arial Narrow"/>
          <w:b w:val="0"/>
          <w:szCs w:val="24"/>
        </w:rPr>
        <w:t>13. Parametry techniczne odcinka drogi - nasypy i wykopy.</w:t>
      </w:r>
      <w:proofErr w:type="gramStart"/>
      <w:r w:rsidRPr="00BA1428">
        <w:rPr>
          <w:rStyle w:val="Pogrubienie"/>
          <w:rFonts w:ascii="Arial Narrow" w:eastAsia="Arial Unicode MS" w:hAnsi="Arial Narrow"/>
          <w:b w:val="0"/>
          <w:szCs w:val="24"/>
        </w:rPr>
        <w:t>xls</w:t>
      </w:r>
      <w:proofErr w:type="gramEnd"/>
    </w:p>
    <w:p w:rsidR="00163350" w:rsidRPr="00BA1428" w:rsidRDefault="00163350" w:rsidP="00163350">
      <w:pPr>
        <w:pStyle w:val="Bezodstpw"/>
        <w:ind w:left="360"/>
        <w:jc w:val="both"/>
        <w:rPr>
          <w:rStyle w:val="Pogrubienie"/>
          <w:rFonts w:ascii="Arial Narrow" w:eastAsia="Arial Unicode MS" w:hAnsi="Arial Narrow"/>
          <w:b w:val="0"/>
          <w:szCs w:val="24"/>
        </w:rPr>
      </w:pPr>
      <w:r w:rsidRPr="00BA1428">
        <w:rPr>
          <w:rStyle w:val="Pogrubienie"/>
          <w:rFonts w:ascii="Arial Narrow" w:eastAsia="Arial Unicode MS" w:hAnsi="Arial Narrow"/>
          <w:b w:val="0"/>
          <w:szCs w:val="24"/>
        </w:rPr>
        <w:t>14. Zagospodarowanie odcinka drogi - uzbrojenie.</w:t>
      </w:r>
      <w:proofErr w:type="gramStart"/>
      <w:r w:rsidRPr="00BA1428">
        <w:rPr>
          <w:rStyle w:val="Pogrubienie"/>
          <w:rFonts w:ascii="Arial Narrow" w:eastAsia="Arial Unicode MS" w:hAnsi="Arial Narrow"/>
          <w:b w:val="0"/>
          <w:szCs w:val="24"/>
        </w:rPr>
        <w:t>xls</w:t>
      </w:r>
      <w:proofErr w:type="gramEnd"/>
    </w:p>
    <w:p w:rsidR="00163350" w:rsidRPr="00BA1428" w:rsidRDefault="00163350" w:rsidP="00163350">
      <w:pPr>
        <w:pStyle w:val="Bezodstpw"/>
        <w:ind w:left="360"/>
        <w:jc w:val="both"/>
        <w:rPr>
          <w:rStyle w:val="Pogrubienie"/>
          <w:rFonts w:ascii="Arial Narrow" w:eastAsia="Arial Unicode MS" w:hAnsi="Arial Narrow"/>
          <w:b w:val="0"/>
          <w:szCs w:val="24"/>
        </w:rPr>
      </w:pPr>
      <w:r w:rsidRPr="00BA1428">
        <w:rPr>
          <w:rStyle w:val="Pogrubienie"/>
          <w:rFonts w:ascii="Arial Narrow" w:eastAsia="Arial Unicode MS" w:hAnsi="Arial Narrow"/>
          <w:b w:val="0"/>
          <w:szCs w:val="24"/>
        </w:rPr>
        <w:t>15. Zagospodarowanie odcinka drogi - zjazdy.</w:t>
      </w:r>
      <w:proofErr w:type="gramStart"/>
      <w:r w:rsidRPr="00BA1428">
        <w:rPr>
          <w:rStyle w:val="Pogrubienie"/>
          <w:rFonts w:ascii="Arial Narrow" w:eastAsia="Arial Unicode MS" w:hAnsi="Arial Narrow"/>
          <w:b w:val="0"/>
          <w:szCs w:val="24"/>
        </w:rPr>
        <w:t>xls</w:t>
      </w:r>
      <w:proofErr w:type="gramEnd"/>
    </w:p>
    <w:p w:rsidR="00163350" w:rsidRPr="00BA1428" w:rsidRDefault="00163350" w:rsidP="00163350">
      <w:pPr>
        <w:pStyle w:val="Bezodstpw"/>
        <w:ind w:left="360"/>
        <w:jc w:val="both"/>
        <w:rPr>
          <w:rStyle w:val="Pogrubienie"/>
          <w:rFonts w:ascii="Arial Narrow" w:eastAsia="Arial Unicode MS" w:hAnsi="Arial Narrow"/>
          <w:b w:val="0"/>
          <w:szCs w:val="24"/>
        </w:rPr>
      </w:pPr>
      <w:r w:rsidRPr="00BA1428">
        <w:rPr>
          <w:rStyle w:val="Pogrubienie"/>
          <w:rFonts w:ascii="Arial Narrow" w:eastAsia="Arial Unicode MS" w:hAnsi="Arial Narrow"/>
          <w:b w:val="0"/>
          <w:szCs w:val="24"/>
        </w:rPr>
        <w:t>16. Wyposażenie techniczne odcinka drogi - oznakowanie poziome.</w:t>
      </w:r>
      <w:proofErr w:type="gramStart"/>
      <w:r w:rsidRPr="00BA1428">
        <w:rPr>
          <w:rStyle w:val="Pogrubienie"/>
          <w:rFonts w:ascii="Arial Narrow" w:eastAsia="Arial Unicode MS" w:hAnsi="Arial Narrow"/>
          <w:b w:val="0"/>
          <w:szCs w:val="24"/>
        </w:rPr>
        <w:t>xls</w:t>
      </w:r>
      <w:proofErr w:type="gramEnd"/>
    </w:p>
    <w:p w:rsidR="00163350" w:rsidRPr="00BA1428" w:rsidRDefault="00163350" w:rsidP="00163350">
      <w:pPr>
        <w:pStyle w:val="Bezodstpw"/>
        <w:ind w:left="360"/>
        <w:jc w:val="both"/>
        <w:rPr>
          <w:rStyle w:val="Pogrubienie"/>
          <w:rFonts w:ascii="Arial Narrow" w:eastAsia="Arial Unicode MS" w:hAnsi="Arial Narrow"/>
          <w:b w:val="0"/>
          <w:szCs w:val="24"/>
        </w:rPr>
      </w:pPr>
      <w:r w:rsidRPr="00BA1428">
        <w:rPr>
          <w:rStyle w:val="Pogrubienie"/>
          <w:rFonts w:ascii="Arial Narrow" w:eastAsia="Arial Unicode MS" w:hAnsi="Arial Narrow"/>
          <w:b w:val="0"/>
          <w:szCs w:val="24"/>
        </w:rPr>
        <w:t>17. Wyposażenie techniczne odcinka drogi - oznakowanie pionowe.</w:t>
      </w:r>
      <w:proofErr w:type="gramStart"/>
      <w:r w:rsidRPr="00BA1428">
        <w:rPr>
          <w:rStyle w:val="Pogrubienie"/>
          <w:rFonts w:ascii="Arial Narrow" w:eastAsia="Arial Unicode MS" w:hAnsi="Arial Narrow"/>
          <w:b w:val="0"/>
          <w:szCs w:val="24"/>
        </w:rPr>
        <w:t>xls</w:t>
      </w:r>
      <w:proofErr w:type="gramEnd"/>
    </w:p>
    <w:p w:rsidR="00163350" w:rsidRPr="00BA1428" w:rsidRDefault="00163350" w:rsidP="00163350">
      <w:pPr>
        <w:pStyle w:val="Bezodstpw"/>
        <w:ind w:left="360"/>
        <w:jc w:val="both"/>
        <w:rPr>
          <w:rStyle w:val="Pogrubienie"/>
          <w:rFonts w:ascii="Arial Narrow" w:eastAsia="Arial Unicode MS" w:hAnsi="Arial Narrow"/>
          <w:b w:val="0"/>
          <w:szCs w:val="24"/>
        </w:rPr>
      </w:pPr>
      <w:r w:rsidRPr="00BA1428">
        <w:rPr>
          <w:rStyle w:val="Pogrubienie"/>
          <w:rFonts w:ascii="Arial Narrow" w:eastAsia="Arial Unicode MS" w:hAnsi="Arial Narrow"/>
          <w:b w:val="0"/>
          <w:szCs w:val="24"/>
        </w:rPr>
        <w:t>18. Wyposażenie techniczne odcinka drogi - bariery i wygrodzenia.</w:t>
      </w:r>
      <w:proofErr w:type="gramStart"/>
      <w:r w:rsidRPr="00BA1428">
        <w:rPr>
          <w:rStyle w:val="Pogrubienie"/>
          <w:rFonts w:ascii="Arial Narrow" w:eastAsia="Arial Unicode MS" w:hAnsi="Arial Narrow"/>
          <w:b w:val="0"/>
          <w:szCs w:val="24"/>
        </w:rPr>
        <w:t>xls</w:t>
      </w:r>
      <w:proofErr w:type="gramEnd"/>
    </w:p>
    <w:p w:rsidR="00163350" w:rsidRPr="00BA1428" w:rsidRDefault="00163350" w:rsidP="00163350">
      <w:pPr>
        <w:pStyle w:val="Bezodstpw"/>
        <w:ind w:left="360"/>
        <w:jc w:val="both"/>
        <w:rPr>
          <w:rStyle w:val="Pogrubienie"/>
          <w:rFonts w:ascii="Arial Narrow" w:eastAsia="Arial Unicode MS" w:hAnsi="Arial Narrow"/>
          <w:b w:val="0"/>
          <w:szCs w:val="24"/>
        </w:rPr>
      </w:pPr>
      <w:r w:rsidRPr="00BA1428">
        <w:rPr>
          <w:rStyle w:val="Pogrubienie"/>
          <w:rFonts w:ascii="Arial Narrow" w:eastAsia="Arial Unicode MS" w:hAnsi="Arial Narrow"/>
          <w:b w:val="0"/>
          <w:szCs w:val="24"/>
        </w:rPr>
        <w:t>19. Wyposażenie techniczne odcinka drogi - ekrany.</w:t>
      </w:r>
      <w:proofErr w:type="gramStart"/>
      <w:r w:rsidRPr="00BA1428">
        <w:rPr>
          <w:rStyle w:val="Pogrubienie"/>
          <w:rFonts w:ascii="Arial Narrow" w:eastAsia="Arial Unicode MS" w:hAnsi="Arial Narrow"/>
          <w:b w:val="0"/>
          <w:szCs w:val="24"/>
        </w:rPr>
        <w:t>xls</w:t>
      </w:r>
      <w:proofErr w:type="gramEnd"/>
    </w:p>
    <w:p w:rsidR="00163350" w:rsidRPr="00BA1428" w:rsidRDefault="00163350" w:rsidP="00163350">
      <w:pPr>
        <w:pStyle w:val="Bezodstpw"/>
        <w:ind w:left="360"/>
        <w:jc w:val="both"/>
        <w:rPr>
          <w:rStyle w:val="Pogrubienie"/>
          <w:rFonts w:ascii="Arial Narrow" w:eastAsia="Arial Unicode MS" w:hAnsi="Arial Narrow"/>
          <w:b w:val="0"/>
          <w:szCs w:val="24"/>
        </w:rPr>
      </w:pPr>
      <w:r w:rsidRPr="00BA1428">
        <w:rPr>
          <w:rStyle w:val="Pogrubienie"/>
          <w:rFonts w:ascii="Arial Narrow" w:eastAsia="Arial Unicode MS" w:hAnsi="Arial Narrow"/>
          <w:b w:val="0"/>
          <w:szCs w:val="24"/>
        </w:rPr>
        <w:t>20. Wyposażenie techniczne odcinka drogi - oswietlenie.</w:t>
      </w:r>
      <w:proofErr w:type="gramStart"/>
      <w:r w:rsidRPr="00BA1428">
        <w:rPr>
          <w:rStyle w:val="Pogrubienie"/>
          <w:rFonts w:ascii="Arial Narrow" w:eastAsia="Arial Unicode MS" w:hAnsi="Arial Narrow"/>
          <w:b w:val="0"/>
          <w:szCs w:val="24"/>
        </w:rPr>
        <w:t>xls</w:t>
      </w:r>
      <w:proofErr w:type="gramEnd"/>
    </w:p>
    <w:p w:rsidR="00163350" w:rsidRPr="00BA1428" w:rsidRDefault="00163350" w:rsidP="00163350">
      <w:pPr>
        <w:pStyle w:val="Bezodstpw"/>
        <w:ind w:left="360"/>
        <w:jc w:val="both"/>
        <w:rPr>
          <w:rStyle w:val="Pogrubienie"/>
          <w:rFonts w:ascii="Arial Narrow" w:eastAsia="Arial Unicode MS" w:hAnsi="Arial Narrow"/>
          <w:b w:val="0"/>
          <w:szCs w:val="24"/>
        </w:rPr>
      </w:pPr>
      <w:r w:rsidRPr="00BA1428">
        <w:rPr>
          <w:rStyle w:val="Pogrubienie"/>
          <w:rFonts w:ascii="Arial Narrow" w:eastAsia="Arial Unicode MS" w:hAnsi="Arial Narrow"/>
          <w:b w:val="0"/>
          <w:szCs w:val="24"/>
        </w:rPr>
        <w:t>21. Schematy skrzyżowań z drogami i dane charakterystyczne - skrzyżowania.</w:t>
      </w:r>
      <w:proofErr w:type="gramStart"/>
      <w:r w:rsidRPr="00BA1428">
        <w:rPr>
          <w:rStyle w:val="Pogrubienie"/>
          <w:rFonts w:ascii="Arial Narrow" w:eastAsia="Arial Unicode MS" w:hAnsi="Arial Narrow"/>
          <w:b w:val="0"/>
          <w:szCs w:val="24"/>
        </w:rPr>
        <w:t>xls</w:t>
      </w:r>
      <w:proofErr w:type="gramEnd"/>
    </w:p>
    <w:p w:rsidR="00163350" w:rsidRPr="00BA1428" w:rsidRDefault="00163350" w:rsidP="00163350">
      <w:pPr>
        <w:pStyle w:val="Bezodstpw"/>
        <w:ind w:left="360"/>
        <w:jc w:val="both"/>
        <w:rPr>
          <w:rStyle w:val="Pogrubienie"/>
          <w:rFonts w:ascii="Arial Narrow" w:eastAsia="Arial Unicode MS" w:hAnsi="Arial Narrow"/>
          <w:b w:val="0"/>
          <w:szCs w:val="24"/>
        </w:rPr>
      </w:pPr>
      <w:r w:rsidRPr="00BA1428">
        <w:rPr>
          <w:rStyle w:val="Pogrubienie"/>
          <w:rFonts w:ascii="Arial Narrow" w:eastAsia="Arial Unicode MS" w:hAnsi="Arial Narrow"/>
          <w:b w:val="0"/>
          <w:szCs w:val="24"/>
        </w:rPr>
        <w:t>22. Schematy skrzyżowań z drogami i dane charakterystyczne - węzły.</w:t>
      </w:r>
      <w:proofErr w:type="gramStart"/>
      <w:r w:rsidRPr="00BA1428">
        <w:rPr>
          <w:rStyle w:val="Pogrubienie"/>
          <w:rFonts w:ascii="Arial Narrow" w:eastAsia="Arial Unicode MS" w:hAnsi="Arial Narrow"/>
          <w:b w:val="0"/>
          <w:szCs w:val="24"/>
        </w:rPr>
        <w:t>xls</w:t>
      </w:r>
      <w:proofErr w:type="gramEnd"/>
    </w:p>
    <w:p w:rsidR="00163350" w:rsidRPr="00BA1428" w:rsidRDefault="00163350" w:rsidP="00163350">
      <w:pPr>
        <w:pStyle w:val="Bezodstpw"/>
        <w:ind w:left="360"/>
        <w:jc w:val="both"/>
        <w:rPr>
          <w:rStyle w:val="Pogrubienie"/>
          <w:rFonts w:ascii="Arial Narrow" w:eastAsia="Arial Unicode MS" w:hAnsi="Arial Narrow"/>
          <w:b w:val="0"/>
          <w:szCs w:val="24"/>
        </w:rPr>
      </w:pPr>
    </w:p>
    <w:p w:rsidR="00163350" w:rsidRPr="00BA1428" w:rsidRDefault="00163350" w:rsidP="00163350">
      <w:pPr>
        <w:pStyle w:val="Bezodstpw"/>
        <w:jc w:val="both"/>
        <w:rPr>
          <w:rStyle w:val="Pogrubienie"/>
          <w:rFonts w:ascii="Arial Narrow" w:eastAsia="Arial Unicode MS" w:hAnsi="Arial Narrow"/>
          <w:b w:val="0"/>
          <w:szCs w:val="24"/>
        </w:rPr>
      </w:pPr>
      <w:r w:rsidRPr="00BA1428">
        <w:rPr>
          <w:rStyle w:val="Pogrubienie"/>
          <w:rFonts w:ascii="Arial Narrow" w:eastAsia="Arial Unicode MS" w:hAnsi="Arial Narrow"/>
          <w:b w:val="0"/>
          <w:szCs w:val="24"/>
        </w:rPr>
        <w:t xml:space="preserve">Dla celów uzupełnienia tabel ewidencji dróg należy przyjąć kilometraż tymczasowy ustalony zgodnie z Załącznikiem do Zarządzenia nr 14 Generalnego Dyrektora Dróg Krajowych i Autostrad z dnia 27.10.2003 </w:t>
      </w:r>
      <w:proofErr w:type="gramStart"/>
      <w:r w:rsidRPr="00BA1428">
        <w:rPr>
          <w:rStyle w:val="Pogrubienie"/>
          <w:rFonts w:ascii="Arial Narrow" w:eastAsia="Arial Unicode MS" w:hAnsi="Arial Narrow"/>
          <w:b w:val="0"/>
          <w:szCs w:val="24"/>
        </w:rPr>
        <w:t>r</w:t>
      </w:r>
      <w:proofErr w:type="gramEnd"/>
      <w:r w:rsidRPr="00BA1428">
        <w:rPr>
          <w:rStyle w:val="Pogrubienie"/>
          <w:rFonts w:ascii="Arial Narrow" w:eastAsia="Arial Unicode MS" w:hAnsi="Arial Narrow"/>
          <w:b w:val="0"/>
          <w:szCs w:val="24"/>
        </w:rPr>
        <w:t>., którego początek (km 9+181,70) należy przyjąć w miejscu rozpoczęcia inwestycji. Jednocześnie należy określić położenie punktu początkowego na istniejącej sieci drogowej poprzez podanie jego odległości od najbliższego poprzedzającego punktu referencyjnego.</w:t>
      </w:r>
    </w:p>
    <w:p w:rsidR="00163350" w:rsidRPr="00BA1428" w:rsidRDefault="00163350" w:rsidP="00163350">
      <w:pPr>
        <w:pStyle w:val="Bezodstpw"/>
        <w:jc w:val="both"/>
        <w:rPr>
          <w:rStyle w:val="Pogrubienie"/>
          <w:rFonts w:ascii="Arial Narrow" w:eastAsia="Arial Unicode MS" w:hAnsi="Arial Narrow"/>
          <w:b w:val="0"/>
          <w:szCs w:val="24"/>
        </w:rPr>
      </w:pPr>
      <w:r w:rsidRPr="00BA1428">
        <w:rPr>
          <w:rStyle w:val="Pogrubienie"/>
          <w:rFonts w:ascii="Arial Narrow" w:eastAsia="Arial Unicode MS" w:hAnsi="Arial Narrow"/>
          <w:b w:val="0"/>
          <w:szCs w:val="24"/>
        </w:rPr>
        <w:t>Powykonawcza ewidencja drogi - wykonanie pomiaru na podstawie faktycznego stanu elementów drogi w granicach pasa drogowego po zakończeniu jej budowy/ przebudowy/rozbudowy/, w zakresie niezbędnym do spełnienia wymogów Rozporządzenia Ministra Infrastruktury z dnia 16 lutego 2005 r. w sprawie sposobu numeracji ewidencji dróg publicznych, obiektów mostowych, tuneli, przepustów i promów oraz rejestru numerów nadanych drogom, obiektom mostowym i tunelom (Dz. U. z 2005 r, Nr 67, poz</w:t>
      </w:r>
      <w:proofErr w:type="gramStart"/>
      <w:r w:rsidRPr="00BA1428">
        <w:rPr>
          <w:rStyle w:val="Pogrubienie"/>
          <w:rFonts w:ascii="Arial Narrow" w:eastAsia="Arial Unicode MS" w:hAnsi="Arial Narrow"/>
          <w:b w:val="0"/>
          <w:szCs w:val="24"/>
        </w:rPr>
        <w:t>. 582). Inwentaryzacji</w:t>
      </w:r>
      <w:proofErr w:type="gramEnd"/>
      <w:r w:rsidRPr="00BA1428">
        <w:rPr>
          <w:rStyle w:val="Pogrubienie"/>
          <w:rFonts w:ascii="Arial Narrow" w:eastAsia="Arial Unicode MS" w:hAnsi="Arial Narrow"/>
          <w:b w:val="0"/>
          <w:szCs w:val="24"/>
        </w:rPr>
        <w:t xml:space="preserve"> w odrębnej pozycji podlegają również drogi zbiorcze, dojazdowe i inne wykonane w ramach zadania a zlokalizowane poza pasem drogowym drogi krajowej.</w:t>
      </w:r>
    </w:p>
    <w:p w:rsidR="00163350" w:rsidRPr="00BA1428" w:rsidRDefault="00163350" w:rsidP="00163350">
      <w:pPr>
        <w:spacing w:after="60"/>
        <w:jc w:val="both"/>
        <w:rPr>
          <w:rFonts w:ascii="Arial Narrow" w:hAnsi="Arial Narrow"/>
          <w:szCs w:val="24"/>
        </w:rPr>
      </w:pPr>
    </w:p>
    <w:p w:rsidR="00163350" w:rsidRPr="00BA1428" w:rsidRDefault="00163350" w:rsidP="00163350">
      <w:pPr>
        <w:spacing w:after="60"/>
        <w:jc w:val="both"/>
        <w:rPr>
          <w:rFonts w:ascii="Arial Narrow" w:hAnsi="Arial Narrow"/>
          <w:szCs w:val="24"/>
        </w:rPr>
      </w:pPr>
      <w:r w:rsidRPr="00BA1428">
        <w:rPr>
          <w:rFonts w:ascii="Arial Narrow" w:hAnsi="Arial Narrow"/>
          <w:szCs w:val="24"/>
        </w:rPr>
        <w:t>Wykonawca opracuje operat kolaudacyjny w jednym oryginalnym egzemplarzu i dwóch kopach. Dodatkowo Wykonawca zeskanuje wszystkie dokumenty wchodzące w skład operatu kolaudacyjnego, za wyjątkiem pozycji 10, w rozdzielczości umożliwiającej czytelny wydruk w formacie odpowiadającym oryginałowi i zapisze na nośniku danych w dwóch egzemplarzach w formacie zapisu danych uzgodnionym z Inżynierem. Pozycja 10 zostanie zapisana na nośniku danych w formacie *.</w:t>
      </w:r>
      <w:proofErr w:type="spellStart"/>
      <w:proofErr w:type="gramStart"/>
      <w:r w:rsidRPr="00BA1428">
        <w:rPr>
          <w:rFonts w:ascii="Arial Narrow" w:hAnsi="Arial Narrow"/>
          <w:szCs w:val="24"/>
        </w:rPr>
        <w:t>dwg</w:t>
      </w:r>
      <w:proofErr w:type="spellEnd"/>
      <w:proofErr w:type="gramEnd"/>
      <w:r w:rsidRPr="00BA1428">
        <w:rPr>
          <w:rFonts w:ascii="Arial Narrow" w:hAnsi="Arial Narrow"/>
          <w:szCs w:val="24"/>
        </w:rPr>
        <w:t xml:space="preserve"> lub *.</w:t>
      </w:r>
      <w:proofErr w:type="spellStart"/>
      <w:proofErr w:type="gramStart"/>
      <w:r w:rsidRPr="00BA1428">
        <w:rPr>
          <w:rFonts w:ascii="Arial Narrow" w:hAnsi="Arial Narrow"/>
          <w:szCs w:val="24"/>
        </w:rPr>
        <w:t>dgn</w:t>
      </w:r>
      <w:proofErr w:type="spellEnd"/>
      <w:proofErr w:type="gramEnd"/>
      <w:r w:rsidRPr="00BA1428">
        <w:rPr>
          <w:rFonts w:ascii="Arial Narrow" w:hAnsi="Arial Narrow"/>
          <w:szCs w:val="24"/>
        </w:rPr>
        <w:t xml:space="preserve">. </w:t>
      </w:r>
    </w:p>
    <w:p w:rsidR="00163350" w:rsidRPr="00BA1428" w:rsidRDefault="00163350" w:rsidP="00163350">
      <w:pPr>
        <w:spacing w:after="60"/>
        <w:jc w:val="both"/>
        <w:rPr>
          <w:rFonts w:ascii="Arial Narrow" w:hAnsi="Arial Narrow"/>
          <w:szCs w:val="24"/>
        </w:rPr>
      </w:pPr>
      <w:r w:rsidRPr="00BA1428">
        <w:rPr>
          <w:rFonts w:ascii="Arial Narrow" w:hAnsi="Arial Narrow"/>
          <w:szCs w:val="24"/>
        </w:rPr>
        <w:t>Koszt przygotowania wszystkich egzemplarzy dokumentacji odbiorowej wraz z wersją elektroniczną jest zawarty w Cenie Oferty i nie podlega odrębnej zapłacie.</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 xml:space="preserve">W przypadku, gdy wg komisji, roboty pod względem przygotowania dokumentacyjnego nie będą gotowe do odbioru </w:t>
      </w:r>
      <w:r w:rsidRPr="00BA1428">
        <w:rPr>
          <w:rFonts w:ascii="Arial Narrow" w:hAnsi="Arial Narrow"/>
          <w:szCs w:val="24"/>
        </w:rPr>
        <w:t>ostatecznego</w:t>
      </w:r>
      <w:r w:rsidRPr="00BA1428">
        <w:rPr>
          <w:rFonts w:ascii="Arial Narrow" w:hAnsi="Arial Narrow"/>
          <w:spacing w:val="-3"/>
          <w:szCs w:val="24"/>
        </w:rPr>
        <w:t xml:space="preserve">, komisja w porozumieniu z Wykonawcą wyznaczy ponowny termin odbioru </w:t>
      </w:r>
      <w:r w:rsidRPr="00BA1428">
        <w:rPr>
          <w:rFonts w:ascii="Arial Narrow" w:hAnsi="Arial Narrow"/>
          <w:szCs w:val="24"/>
        </w:rPr>
        <w:t>ostatecznego</w:t>
      </w:r>
      <w:r w:rsidRPr="00BA1428">
        <w:rPr>
          <w:rFonts w:ascii="Arial Narrow" w:hAnsi="Arial Narrow"/>
          <w:spacing w:val="-3"/>
          <w:szCs w:val="24"/>
        </w:rPr>
        <w:t xml:space="preserve"> robót.</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lastRenderedPageBreak/>
        <w:t>Wszystkie zarządzone przez komisję roboty poprawkowe lub uzupełniające będą zestawione wg wzoru ustalonego przez Zamawiającego.</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Termin wykonania robót poprawkowych i robót uzupełniających wyznaczy komisja.</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b/>
          <w:spacing w:val="-3"/>
          <w:szCs w:val="24"/>
        </w:rPr>
        <w:t xml:space="preserve">8.5. Odbiór </w:t>
      </w:r>
      <w:r w:rsidRPr="00BA1428">
        <w:rPr>
          <w:rFonts w:ascii="Arial Narrow" w:hAnsi="Arial Narrow"/>
          <w:b/>
          <w:szCs w:val="24"/>
        </w:rPr>
        <w:t>pogwarancyjny</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 xml:space="preserve">Odbiór </w:t>
      </w:r>
      <w:r w:rsidRPr="00BA1428">
        <w:rPr>
          <w:rFonts w:ascii="Arial Narrow" w:hAnsi="Arial Narrow"/>
          <w:szCs w:val="24"/>
        </w:rPr>
        <w:t>pogwarancyjny</w:t>
      </w:r>
      <w:r w:rsidRPr="00BA1428">
        <w:rPr>
          <w:rFonts w:ascii="Arial Narrow" w:hAnsi="Arial Narrow"/>
          <w:spacing w:val="-3"/>
          <w:szCs w:val="24"/>
        </w:rPr>
        <w:t xml:space="preserve"> polega na ocenie wykonanych Robót związanych z usunięciem wad stwierdzonych przy odbiorze </w:t>
      </w:r>
      <w:r w:rsidRPr="00BA1428">
        <w:rPr>
          <w:rFonts w:ascii="Arial Narrow" w:hAnsi="Arial Narrow"/>
          <w:szCs w:val="24"/>
        </w:rPr>
        <w:t xml:space="preserve">ostatecznym oraz </w:t>
      </w:r>
      <w:r w:rsidRPr="00BA1428">
        <w:rPr>
          <w:rFonts w:ascii="Arial Narrow" w:hAnsi="Arial Narrow"/>
          <w:spacing w:val="-3"/>
          <w:szCs w:val="24"/>
        </w:rPr>
        <w:t>ujawnionych w okresie rękojmi i gwarancji jakości.</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spacing w:val="-3"/>
          <w:szCs w:val="24"/>
        </w:rPr>
      </w:pPr>
      <w:r w:rsidRPr="00BA1428">
        <w:rPr>
          <w:rFonts w:ascii="Arial Narrow" w:hAnsi="Arial Narrow"/>
          <w:spacing w:val="-3"/>
          <w:szCs w:val="24"/>
        </w:rPr>
        <w:t xml:space="preserve">Odbiór </w:t>
      </w:r>
      <w:r w:rsidRPr="00BA1428">
        <w:rPr>
          <w:rFonts w:ascii="Arial Narrow" w:hAnsi="Arial Narrow"/>
          <w:szCs w:val="24"/>
        </w:rPr>
        <w:t>pogwarancyjny</w:t>
      </w:r>
      <w:r w:rsidRPr="00BA1428">
        <w:rPr>
          <w:rFonts w:ascii="Arial Narrow" w:hAnsi="Arial Narrow"/>
          <w:spacing w:val="-3"/>
          <w:szCs w:val="24"/>
        </w:rPr>
        <w:t xml:space="preserve"> będzie dokonany z uwzględnieniem zasad opisanych w punkcie 8.4. „Odbiór </w:t>
      </w:r>
      <w:r w:rsidRPr="00BA1428">
        <w:rPr>
          <w:rFonts w:ascii="Arial Narrow" w:hAnsi="Arial Narrow"/>
          <w:szCs w:val="24"/>
        </w:rPr>
        <w:t>ostateczny</w:t>
      </w:r>
      <w:r w:rsidRPr="00BA1428">
        <w:rPr>
          <w:rFonts w:ascii="Arial Narrow" w:hAnsi="Arial Narrow"/>
          <w:spacing w:val="-3"/>
          <w:szCs w:val="24"/>
        </w:rPr>
        <w:t xml:space="preserve"> Robót”.</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60"/>
        <w:jc w:val="both"/>
        <w:rPr>
          <w:rFonts w:ascii="Arial Narrow" w:hAnsi="Arial Narrow"/>
          <w:b/>
          <w:spacing w:val="-3"/>
          <w:szCs w:val="24"/>
        </w:rPr>
      </w:pPr>
      <w:r w:rsidRPr="00BA1428">
        <w:rPr>
          <w:rFonts w:ascii="Arial Narrow" w:hAnsi="Arial Narrow"/>
          <w:b/>
          <w:spacing w:val="-3"/>
          <w:szCs w:val="24"/>
        </w:rPr>
        <w:t>Uznaje się, że wszelkie koszty związane z wypełnieniem wymagań określonych powyżej w STWIORB nie podlegają odrębnej zapłacie i są uwzględnione w Cenie Oferty.</w:t>
      </w: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spacing w:val="-3"/>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9. PODSTAWA PŁATNOŚCI</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Wynagrodzenie ryczałtowe: zasady płatności podano w Umowie pomiędzy Zamawiającym i Wykonawcą.</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 xml:space="preserve">Dla pozycji kosztorysowych wycenionych ryczałtowo podstawą płatności jest wartość (kwota) podana przez Wykonawcę w danej pozycji kosztorysu. Inżynier może wziąć pod uwagę podział kwoty ryczałtowej proponowany przez Wykonawcę, zgodnie z Klauzulą 14.1 </w:t>
      </w:r>
      <w:proofErr w:type="gramStart"/>
      <w:r w:rsidRPr="00BA1428">
        <w:rPr>
          <w:rFonts w:ascii="Arial Narrow" w:hAnsi="Arial Narrow" w:cs="Arial"/>
          <w:szCs w:val="24"/>
        </w:rPr>
        <w:t>lit</w:t>
      </w:r>
      <w:proofErr w:type="gramEnd"/>
      <w:r w:rsidRPr="00BA1428">
        <w:rPr>
          <w:rFonts w:ascii="Arial Narrow" w:hAnsi="Arial Narrow" w:cs="Arial"/>
          <w:szCs w:val="24"/>
        </w:rPr>
        <w:t>. d) Warunków Ogólnych Kontraktu.</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 xml:space="preserve">Kwota ryczałtowa pozycji kosztorysowej będzie uwzględniać wszystkie czynności, wymagania i badania składające się na jej wykonanie, określone dla tej Roboty w </w:t>
      </w:r>
      <w:proofErr w:type="spellStart"/>
      <w:r w:rsidRPr="00BA1428">
        <w:rPr>
          <w:rFonts w:ascii="Arial Narrow" w:hAnsi="Arial Narrow" w:cs="Arial"/>
          <w:szCs w:val="24"/>
        </w:rPr>
        <w:t>SSTWiORB</w:t>
      </w:r>
      <w:proofErr w:type="spellEnd"/>
      <w:r w:rsidRPr="00BA1428">
        <w:rPr>
          <w:rFonts w:ascii="Arial Narrow" w:hAnsi="Arial Narrow" w:cs="Arial"/>
          <w:szCs w:val="24"/>
        </w:rPr>
        <w:t xml:space="preserve"> i w Dokumentacji Projektowej.</w:t>
      </w:r>
    </w:p>
    <w:p w:rsidR="00163350" w:rsidRPr="00BA1428" w:rsidRDefault="00163350" w:rsidP="00163350">
      <w:pPr>
        <w:jc w:val="both"/>
        <w:rPr>
          <w:rFonts w:ascii="Arial Narrow" w:hAnsi="Arial Narrow" w:cs="Arial"/>
          <w:szCs w:val="24"/>
        </w:rPr>
      </w:pPr>
      <w:r w:rsidRPr="00BA1428">
        <w:rPr>
          <w:rFonts w:ascii="Arial Narrow" w:hAnsi="Arial Narrow" w:cs="Arial"/>
          <w:szCs w:val="24"/>
        </w:rPr>
        <w:t>Kwoty ryczałtowe Robót będą obejmować wszystkie koszty, w tym w szczególności:</w:t>
      </w:r>
    </w:p>
    <w:p w:rsidR="00163350" w:rsidRPr="00BA1428" w:rsidRDefault="00163350" w:rsidP="00CA5D3E">
      <w:pPr>
        <w:numPr>
          <w:ilvl w:val="0"/>
          <w:numId w:val="52"/>
        </w:numPr>
        <w:tabs>
          <w:tab w:val="left" w:pos="426"/>
        </w:tabs>
        <w:suppressAutoHyphens w:val="0"/>
        <w:overflowPunct/>
        <w:autoSpaceDE/>
        <w:ind w:left="426"/>
        <w:jc w:val="both"/>
        <w:textAlignment w:val="auto"/>
        <w:rPr>
          <w:rFonts w:ascii="Arial Narrow" w:hAnsi="Arial Narrow" w:cs="Arial"/>
          <w:szCs w:val="24"/>
        </w:rPr>
      </w:pPr>
      <w:proofErr w:type="gramStart"/>
      <w:r w:rsidRPr="00BA1428">
        <w:rPr>
          <w:rFonts w:ascii="Arial Narrow" w:hAnsi="Arial Narrow" w:cs="Arial"/>
          <w:szCs w:val="24"/>
        </w:rPr>
        <w:t>robociznę</w:t>
      </w:r>
      <w:proofErr w:type="gramEnd"/>
      <w:r w:rsidRPr="00BA1428">
        <w:rPr>
          <w:rFonts w:ascii="Arial Narrow" w:hAnsi="Arial Narrow" w:cs="Arial"/>
          <w:szCs w:val="24"/>
        </w:rPr>
        <w:t xml:space="preserve"> bezpośrednią wraz z towarzyszącymi kosztami,</w:t>
      </w:r>
    </w:p>
    <w:p w:rsidR="00163350" w:rsidRPr="00BA1428" w:rsidRDefault="00163350" w:rsidP="00CA5D3E">
      <w:pPr>
        <w:pStyle w:val="tekstost"/>
        <w:numPr>
          <w:ilvl w:val="0"/>
          <w:numId w:val="52"/>
        </w:numPr>
        <w:tabs>
          <w:tab w:val="left" w:pos="426"/>
        </w:tabs>
        <w:ind w:left="426"/>
        <w:rPr>
          <w:rFonts w:ascii="Arial Narrow" w:hAnsi="Arial Narrow" w:cs="Arial"/>
          <w:sz w:val="24"/>
          <w:szCs w:val="24"/>
        </w:rPr>
      </w:pPr>
      <w:proofErr w:type="gramStart"/>
      <w:r w:rsidRPr="00BA1428">
        <w:rPr>
          <w:rFonts w:ascii="Arial Narrow" w:hAnsi="Arial Narrow" w:cs="Arial"/>
          <w:sz w:val="24"/>
          <w:szCs w:val="24"/>
        </w:rPr>
        <w:t>wartość</w:t>
      </w:r>
      <w:proofErr w:type="gramEnd"/>
      <w:r w:rsidRPr="00BA1428">
        <w:rPr>
          <w:rFonts w:ascii="Arial Narrow" w:hAnsi="Arial Narrow" w:cs="Arial"/>
          <w:sz w:val="24"/>
          <w:szCs w:val="24"/>
        </w:rPr>
        <w:t xml:space="preserve"> użytych Materiałów wraz z kosztami zakupu, magazynowania, normatywnych ubytków i transportu na Teren Budowy (a dla urządzeń technologicznych – wraz z kosztami ich montażu i właściwych prób) i innymi towarzyszącymi kosztami,</w:t>
      </w:r>
    </w:p>
    <w:p w:rsidR="00163350" w:rsidRPr="00BA1428" w:rsidRDefault="00163350" w:rsidP="00CA5D3E">
      <w:pPr>
        <w:pStyle w:val="tekstost"/>
        <w:numPr>
          <w:ilvl w:val="0"/>
          <w:numId w:val="52"/>
        </w:numPr>
        <w:tabs>
          <w:tab w:val="left" w:pos="426"/>
        </w:tabs>
        <w:ind w:left="426"/>
        <w:rPr>
          <w:rFonts w:ascii="Arial Narrow" w:hAnsi="Arial Narrow" w:cs="Arial"/>
          <w:sz w:val="24"/>
          <w:szCs w:val="24"/>
        </w:rPr>
      </w:pPr>
      <w:proofErr w:type="gramStart"/>
      <w:r w:rsidRPr="00BA1428">
        <w:rPr>
          <w:rFonts w:ascii="Arial Narrow" w:hAnsi="Arial Narrow" w:cs="Arial"/>
          <w:sz w:val="24"/>
          <w:szCs w:val="24"/>
        </w:rPr>
        <w:t>wartość</w:t>
      </w:r>
      <w:proofErr w:type="gramEnd"/>
      <w:r w:rsidRPr="00BA1428">
        <w:rPr>
          <w:rFonts w:ascii="Arial Narrow" w:hAnsi="Arial Narrow" w:cs="Arial"/>
          <w:sz w:val="24"/>
          <w:szCs w:val="24"/>
        </w:rPr>
        <w:t xml:space="preserve"> pracy Sprzętu wraz z towarzyszącymi kosztami,</w:t>
      </w:r>
    </w:p>
    <w:p w:rsidR="00163350" w:rsidRPr="00BA1428" w:rsidRDefault="00163350" w:rsidP="00CA5D3E">
      <w:pPr>
        <w:pStyle w:val="tekstost"/>
        <w:numPr>
          <w:ilvl w:val="0"/>
          <w:numId w:val="52"/>
        </w:numPr>
        <w:tabs>
          <w:tab w:val="left" w:pos="426"/>
        </w:tabs>
        <w:ind w:left="426"/>
        <w:rPr>
          <w:rFonts w:ascii="Arial Narrow" w:hAnsi="Arial Narrow" w:cs="Arial"/>
          <w:sz w:val="24"/>
          <w:szCs w:val="24"/>
        </w:rPr>
      </w:pPr>
      <w:proofErr w:type="gramStart"/>
      <w:r w:rsidRPr="00BA1428">
        <w:rPr>
          <w:rFonts w:ascii="Arial Narrow" w:hAnsi="Arial Narrow" w:cs="Arial"/>
          <w:sz w:val="24"/>
          <w:szCs w:val="24"/>
        </w:rPr>
        <w:t>koszty</w:t>
      </w:r>
      <w:proofErr w:type="gramEnd"/>
      <w:r w:rsidRPr="00BA1428">
        <w:rPr>
          <w:rFonts w:ascii="Arial Narrow" w:hAnsi="Arial Narrow" w:cs="Arial"/>
          <w:sz w:val="24"/>
          <w:szCs w:val="24"/>
        </w:rPr>
        <w:t xml:space="preserve"> pośrednie - składnik kalkulacyjny jednostkowej ceny kosztorysowej uwzględniający ujęte w kosztach bezpośrednich koszty zaliczane zgodnie z odrębnymi przepisami do kosztów uzyskania przychodów, w szczególności koszty ogólne budowy oraz koszty zarządu, koszty urządzenia, eksploatacji i likwidacji placu budowy (w tym: doprowadzenie energii i wody, budowa dróg dojazdowych, ogrodzenia, zaplecza biurowego, szatniowego i socjalnego itp.), koszty oznakowania robót, wydatki na BHP, usługi obce na rzecz budowy, opłaty dzierżawcze, opłaty za zajęcie pasa drogowego, ekspertyzy dotyczące wykonanych robót, koszty ogólne przedsiębiorstwa Wykonawcy, itp.</w:t>
      </w:r>
    </w:p>
    <w:p w:rsidR="00163350" w:rsidRPr="00BA1428" w:rsidRDefault="00163350" w:rsidP="00CA5D3E">
      <w:pPr>
        <w:pStyle w:val="tekstost"/>
        <w:numPr>
          <w:ilvl w:val="0"/>
          <w:numId w:val="52"/>
        </w:numPr>
        <w:tabs>
          <w:tab w:val="left" w:pos="426"/>
        </w:tabs>
        <w:ind w:left="426"/>
        <w:rPr>
          <w:rFonts w:ascii="Arial Narrow" w:hAnsi="Arial Narrow" w:cs="Arial"/>
          <w:sz w:val="24"/>
          <w:szCs w:val="24"/>
        </w:rPr>
      </w:pPr>
      <w:proofErr w:type="gramStart"/>
      <w:r w:rsidRPr="00BA1428">
        <w:rPr>
          <w:rFonts w:ascii="Arial Narrow" w:hAnsi="Arial Narrow" w:cs="Arial"/>
          <w:sz w:val="24"/>
          <w:szCs w:val="24"/>
        </w:rPr>
        <w:t>koszt</w:t>
      </w:r>
      <w:proofErr w:type="gramEnd"/>
      <w:r w:rsidRPr="00BA1428">
        <w:rPr>
          <w:rFonts w:ascii="Arial Narrow" w:hAnsi="Arial Narrow" w:cs="Arial"/>
          <w:sz w:val="24"/>
          <w:szCs w:val="24"/>
        </w:rPr>
        <w:t xml:space="preserve"> uporządkowania placu budowy po zakończeniu robót,</w:t>
      </w:r>
    </w:p>
    <w:p w:rsidR="00163350" w:rsidRPr="00BA1428" w:rsidRDefault="00163350" w:rsidP="00CA5D3E">
      <w:pPr>
        <w:pStyle w:val="tekstost"/>
        <w:numPr>
          <w:ilvl w:val="0"/>
          <w:numId w:val="52"/>
        </w:numPr>
        <w:tabs>
          <w:tab w:val="left" w:pos="426"/>
        </w:tabs>
        <w:ind w:left="426"/>
        <w:rPr>
          <w:rFonts w:ascii="Arial Narrow" w:hAnsi="Arial Narrow" w:cs="Arial"/>
          <w:sz w:val="24"/>
          <w:szCs w:val="24"/>
        </w:rPr>
      </w:pPr>
      <w:proofErr w:type="gramStart"/>
      <w:r w:rsidRPr="00BA1428">
        <w:rPr>
          <w:rFonts w:ascii="Arial Narrow" w:hAnsi="Arial Narrow" w:cs="Arial"/>
          <w:sz w:val="24"/>
          <w:szCs w:val="24"/>
        </w:rPr>
        <w:t>zysk</w:t>
      </w:r>
      <w:proofErr w:type="gramEnd"/>
      <w:r w:rsidRPr="00BA1428">
        <w:rPr>
          <w:rFonts w:ascii="Arial Narrow" w:hAnsi="Arial Narrow" w:cs="Arial"/>
          <w:sz w:val="24"/>
          <w:szCs w:val="24"/>
        </w:rPr>
        <w:t xml:space="preserve"> kalkulacyjny, zawierający też ewentualne ryzyka Wykonawcy z tytułu Kontraktu w całym okresie jego realizacji, łącznie z okresem gwarancyjnym, koszt ubezpieczenia Kontraktu, koszt gwarancji zwrotu zaliczki i gwarancji należytego wykonania, a także inne koszty i opłaty bankowe, finansowe i ubezpieczeniowe,</w:t>
      </w:r>
    </w:p>
    <w:p w:rsidR="00163350" w:rsidRPr="00BA1428" w:rsidRDefault="00163350" w:rsidP="00CA5D3E">
      <w:pPr>
        <w:pStyle w:val="tekstost"/>
        <w:numPr>
          <w:ilvl w:val="0"/>
          <w:numId w:val="52"/>
        </w:numPr>
        <w:tabs>
          <w:tab w:val="left" w:pos="426"/>
        </w:tabs>
        <w:ind w:left="426"/>
        <w:rPr>
          <w:rFonts w:ascii="Arial Narrow" w:hAnsi="Arial Narrow" w:cs="Arial"/>
          <w:sz w:val="24"/>
          <w:szCs w:val="24"/>
        </w:rPr>
      </w:pPr>
      <w:proofErr w:type="gramStart"/>
      <w:r w:rsidRPr="00BA1428">
        <w:rPr>
          <w:rFonts w:ascii="Arial Narrow" w:hAnsi="Arial Narrow" w:cs="Arial"/>
          <w:sz w:val="24"/>
          <w:szCs w:val="24"/>
        </w:rPr>
        <w:t>koszty</w:t>
      </w:r>
      <w:proofErr w:type="gramEnd"/>
      <w:r w:rsidRPr="00BA1428">
        <w:rPr>
          <w:rFonts w:ascii="Arial Narrow" w:hAnsi="Arial Narrow" w:cs="Arial"/>
          <w:sz w:val="24"/>
          <w:szCs w:val="24"/>
        </w:rPr>
        <w:t xml:space="preserve"> uzyskania wymaganych uzgodnień, pozwoleń, decyzji administracyjnych i odszkodowań,</w:t>
      </w:r>
    </w:p>
    <w:p w:rsidR="00163350" w:rsidRPr="00BA1428" w:rsidRDefault="00163350" w:rsidP="00CA5D3E">
      <w:pPr>
        <w:pStyle w:val="tekstost"/>
        <w:numPr>
          <w:ilvl w:val="0"/>
          <w:numId w:val="52"/>
        </w:numPr>
        <w:tabs>
          <w:tab w:val="left" w:pos="426"/>
        </w:tabs>
        <w:ind w:left="426"/>
        <w:rPr>
          <w:rFonts w:ascii="Arial Narrow" w:hAnsi="Arial Narrow" w:cs="Arial"/>
          <w:sz w:val="24"/>
          <w:szCs w:val="24"/>
        </w:rPr>
      </w:pPr>
      <w:proofErr w:type="gramStart"/>
      <w:r w:rsidRPr="00BA1428">
        <w:rPr>
          <w:rFonts w:ascii="Arial Narrow" w:hAnsi="Arial Narrow" w:cs="Arial"/>
          <w:sz w:val="24"/>
          <w:szCs w:val="24"/>
        </w:rPr>
        <w:t>wszystkie</w:t>
      </w:r>
      <w:proofErr w:type="gramEnd"/>
      <w:r w:rsidRPr="00BA1428">
        <w:rPr>
          <w:rFonts w:ascii="Arial Narrow" w:hAnsi="Arial Narrow" w:cs="Arial"/>
          <w:sz w:val="24"/>
          <w:szCs w:val="24"/>
        </w:rPr>
        <w:t xml:space="preserve"> koszty unieszkodliwienia odpadów, w tym opłaty środowiskowe,</w:t>
      </w:r>
    </w:p>
    <w:p w:rsidR="00163350" w:rsidRPr="00BA1428" w:rsidRDefault="00163350" w:rsidP="00CA5D3E">
      <w:pPr>
        <w:pStyle w:val="tekstost"/>
        <w:numPr>
          <w:ilvl w:val="0"/>
          <w:numId w:val="52"/>
        </w:numPr>
        <w:tabs>
          <w:tab w:val="left" w:pos="426"/>
        </w:tabs>
        <w:ind w:left="426"/>
        <w:rPr>
          <w:rFonts w:ascii="Arial Narrow" w:hAnsi="Arial Narrow" w:cs="Arial"/>
          <w:sz w:val="24"/>
          <w:szCs w:val="24"/>
        </w:rPr>
      </w:pPr>
      <w:proofErr w:type="gramStart"/>
      <w:r w:rsidRPr="00BA1428">
        <w:rPr>
          <w:rFonts w:ascii="Arial Narrow" w:hAnsi="Arial Narrow" w:cs="Arial"/>
          <w:sz w:val="24"/>
          <w:szCs w:val="24"/>
        </w:rPr>
        <w:t>pozostałe</w:t>
      </w:r>
      <w:proofErr w:type="gramEnd"/>
      <w:r w:rsidRPr="00BA1428">
        <w:rPr>
          <w:rFonts w:ascii="Arial Narrow" w:hAnsi="Arial Narrow" w:cs="Arial"/>
          <w:sz w:val="24"/>
          <w:szCs w:val="24"/>
        </w:rPr>
        <w:t xml:space="preserve"> koszty wymienione w pkt. 9 (Podstawa płatności) poszczególnych Szczegółowych Specyfikacji Technicznych. </w:t>
      </w:r>
    </w:p>
    <w:p w:rsidR="00163350" w:rsidRPr="00BA1428" w:rsidRDefault="00163350" w:rsidP="00CA5D3E">
      <w:pPr>
        <w:numPr>
          <w:ilvl w:val="0"/>
          <w:numId w:val="52"/>
        </w:numPr>
        <w:tabs>
          <w:tab w:val="left" w:pos="426"/>
        </w:tabs>
        <w:suppressAutoHyphens w:val="0"/>
        <w:overflowPunct/>
        <w:autoSpaceDE/>
        <w:ind w:left="426"/>
        <w:jc w:val="both"/>
        <w:textAlignment w:val="auto"/>
        <w:rPr>
          <w:rFonts w:ascii="Arial Narrow" w:hAnsi="Arial Narrow" w:cs="Arial"/>
          <w:szCs w:val="24"/>
        </w:rPr>
      </w:pPr>
      <w:proofErr w:type="gramStart"/>
      <w:r w:rsidRPr="00BA1428">
        <w:rPr>
          <w:rFonts w:ascii="Arial Narrow" w:hAnsi="Arial Narrow" w:cs="Arial"/>
          <w:szCs w:val="24"/>
        </w:rPr>
        <w:t>ubezpieczenie</w:t>
      </w:r>
      <w:proofErr w:type="gramEnd"/>
      <w:r w:rsidRPr="00BA1428">
        <w:rPr>
          <w:rFonts w:ascii="Arial Narrow" w:hAnsi="Arial Narrow" w:cs="Arial"/>
          <w:szCs w:val="24"/>
        </w:rPr>
        <w:t>, ochrona materiałów,</w:t>
      </w:r>
    </w:p>
    <w:p w:rsidR="00163350" w:rsidRPr="00BA1428" w:rsidRDefault="00163350" w:rsidP="00CA5D3E">
      <w:pPr>
        <w:numPr>
          <w:ilvl w:val="0"/>
          <w:numId w:val="52"/>
        </w:numPr>
        <w:tabs>
          <w:tab w:val="left" w:pos="426"/>
        </w:tabs>
        <w:suppressAutoHyphens w:val="0"/>
        <w:overflowPunct/>
        <w:autoSpaceDE/>
        <w:ind w:left="426"/>
        <w:jc w:val="both"/>
        <w:textAlignment w:val="auto"/>
        <w:rPr>
          <w:rFonts w:ascii="Arial Narrow" w:hAnsi="Arial Narrow" w:cs="Arial"/>
          <w:szCs w:val="24"/>
        </w:rPr>
      </w:pPr>
      <w:proofErr w:type="gramStart"/>
      <w:r w:rsidRPr="00BA1428">
        <w:rPr>
          <w:rFonts w:ascii="Arial Narrow" w:hAnsi="Arial Narrow" w:cs="Arial"/>
          <w:szCs w:val="24"/>
        </w:rPr>
        <w:t>podatki</w:t>
      </w:r>
      <w:proofErr w:type="gramEnd"/>
      <w:r w:rsidRPr="00BA1428">
        <w:rPr>
          <w:rFonts w:ascii="Arial Narrow" w:hAnsi="Arial Narrow" w:cs="Arial"/>
          <w:szCs w:val="24"/>
        </w:rPr>
        <w:t xml:space="preserve"> obliczone zgodnie z obowiązującymi przepisami.</w:t>
      </w:r>
    </w:p>
    <w:p w:rsidR="00163350" w:rsidRPr="00BA1428" w:rsidRDefault="00163350" w:rsidP="00163350">
      <w:pPr>
        <w:tabs>
          <w:tab w:val="left" w:pos="426"/>
        </w:tabs>
        <w:ind w:left="426"/>
        <w:jc w:val="both"/>
        <w:rPr>
          <w:rFonts w:ascii="Arial Narrow" w:hAnsi="Arial Narrow" w:cs="Arial"/>
          <w:szCs w:val="24"/>
        </w:rPr>
      </w:pPr>
    </w:p>
    <w:p w:rsidR="00163350" w:rsidRPr="00BA1428" w:rsidRDefault="00163350" w:rsidP="00163350">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jc w:val="both"/>
        <w:rPr>
          <w:rFonts w:ascii="Arial Narrow" w:hAnsi="Arial Narrow" w:cs="Arial"/>
          <w:b/>
          <w:spacing w:val="-3"/>
          <w:szCs w:val="24"/>
        </w:rPr>
      </w:pPr>
      <w:r w:rsidRPr="00BA1428">
        <w:rPr>
          <w:rFonts w:ascii="Arial Narrow" w:hAnsi="Arial Narrow" w:cs="Arial"/>
          <w:b/>
          <w:spacing w:val="-3"/>
          <w:szCs w:val="24"/>
        </w:rPr>
        <w:t>10. PRZEPISY ZWIĄZANE</w:t>
      </w:r>
    </w:p>
    <w:p w:rsidR="00163350" w:rsidRPr="00BA1428" w:rsidRDefault="00163350" w:rsidP="00163350">
      <w:pPr>
        <w:jc w:val="both"/>
        <w:rPr>
          <w:rFonts w:ascii="Arial Narrow" w:hAnsi="Arial Narrow" w:cs="Arial"/>
          <w:szCs w:val="24"/>
        </w:rPr>
      </w:pPr>
    </w:p>
    <w:p w:rsidR="00163350" w:rsidRPr="00BA1428" w:rsidRDefault="00163350" w:rsidP="00163350">
      <w:pPr>
        <w:jc w:val="both"/>
        <w:rPr>
          <w:rFonts w:ascii="Arial Narrow" w:hAnsi="Arial Narrow" w:cs="Arial"/>
          <w:szCs w:val="24"/>
        </w:rPr>
      </w:pPr>
      <w:r w:rsidRPr="00BA1428">
        <w:rPr>
          <w:rFonts w:ascii="Arial Narrow" w:hAnsi="Arial Narrow" w:cs="Arial"/>
          <w:szCs w:val="24"/>
        </w:rPr>
        <w:t>Wykaz przepisów związanych zgodny z Programem Funkcjonalno-Użytkowym.</w:t>
      </w:r>
    </w:p>
    <w:p w:rsidR="009E11EF" w:rsidRPr="00037B15" w:rsidRDefault="009E11EF" w:rsidP="00194AA0">
      <w:pPr>
        <w:pStyle w:val="Nagwek1"/>
        <w:spacing w:before="120" w:beforeAutospacing="0" w:after="0" w:afterAutospacing="0"/>
        <w:jc w:val="center"/>
        <w:rPr>
          <w:rFonts w:ascii="Arial Narrow" w:hAnsi="Arial Narrow"/>
          <w:sz w:val="28"/>
          <w:szCs w:val="28"/>
        </w:rPr>
      </w:pPr>
      <w:bookmarkStart w:id="5" w:name="_Toc48048694"/>
      <w:r w:rsidRPr="00037B15">
        <w:rPr>
          <w:rFonts w:ascii="Arial Narrow" w:hAnsi="Arial Narrow"/>
          <w:sz w:val="28"/>
          <w:szCs w:val="28"/>
        </w:rPr>
        <w:lastRenderedPageBreak/>
        <w:t>D</w:t>
      </w:r>
      <w:r w:rsidR="00AB6A56" w:rsidRPr="00037B15">
        <w:rPr>
          <w:rFonts w:ascii="Arial Narrow" w:hAnsi="Arial Narrow"/>
          <w:sz w:val="28"/>
          <w:szCs w:val="28"/>
        </w:rPr>
        <w:t xml:space="preserve"> </w:t>
      </w:r>
      <w:r w:rsidR="00527E47" w:rsidRPr="00037B15">
        <w:rPr>
          <w:rFonts w:ascii="Arial Narrow" w:hAnsi="Arial Narrow"/>
          <w:sz w:val="28"/>
          <w:szCs w:val="28"/>
        </w:rPr>
        <w:t>–</w:t>
      </w:r>
      <w:r w:rsidR="00AB6A56" w:rsidRPr="00037B15">
        <w:rPr>
          <w:rFonts w:ascii="Arial Narrow" w:hAnsi="Arial Narrow"/>
          <w:sz w:val="28"/>
          <w:szCs w:val="28"/>
        </w:rPr>
        <w:t xml:space="preserve"> </w:t>
      </w:r>
      <w:r w:rsidRPr="00037B15">
        <w:rPr>
          <w:rFonts w:ascii="Arial Narrow" w:hAnsi="Arial Narrow"/>
          <w:sz w:val="28"/>
          <w:szCs w:val="28"/>
        </w:rPr>
        <w:t>01.01.01</w:t>
      </w:r>
      <w:proofErr w:type="gramStart"/>
      <w:r w:rsidRPr="00037B15">
        <w:rPr>
          <w:rFonts w:ascii="Arial Narrow" w:hAnsi="Arial Narrow"/>
          <w:sz w:val="28"/>
          <w:szCs w:val="28"/>
        </w:rPr>
        <w:t>a</w:t>
      </w:r>
      <w:proofErr w:type="gramEnd"/>
      <w:r w:rsidR="00194AA0" w:rsidRPr="00037B15">
        <w:rPr>
          <w:rFonts w:ascii="Arial Narrow" w:hAnsi="Arial Narrow"/>
          <w:sz w:val="28"/>
          <w:szCs w:val="28"/>
        </w:rPr>
        <w:t xml:space="preserve"> </w:t>
      </w:r>
      <w:r w:rsidRPr="00037B15">
        <w:rPr>
          <w:rFonts w:ascii="Arial Narrow" w:hAnsi="Arial Narrow"/>
          <w:sz w:val="28"/>
          <w:szCs w:val="28"/>
        </w:rPr>
        <w:t>ODTWORZENIE (WYZNACZENIE) TRASY</w:t>
      </w:r>
      <w:r w:rsidR="00AB6A56" w:rsidRPr="00037B15">
        <w:rPr>
          <w:rFonts w:ascii="Arial Narrow" w:hAnsi="Arial Narrow"/>
          <w:sz w:val="28"/>
          <w:szCs w:val="28"/>
        </w:rPr>
        <w:t xml:space="preserve"> </w:t>
      </w:r>
      <w:r w:rsidRPr="00037B15">
        <w:rPr>
          <w:rFonts w:ascii="Arial Narrow" w:hAnsi="Arial Narrow"/>
          <w:sz w:val="28"/>
          <w:szCs w:val="28"/>
        </w:rPr>
        <w:t>I</w:t>
      </w:r>
      <w:r w:rsidR="000C6D2F">
        <w:rPr>
          <w:rFonts w:ascii="Arial Narrow" w:hAnsi="Arial Narrow"/>
          <w:sz w:val="28"/>
          <w:szCs w:val="28"/>
        </w:rPr>
        <w:t xml:space="preserve"> </w:t>
      </w:r>
      <w:r w:rsidRPr="00037B15">
        <w:rPr>
          <w:rFonts w:ascii="Arial Narrow" w:hAnsi="Arial Narrow"/>
          <w:sz w:val="28"/>
          <w:szCs w:val="28"/>
        </w:rPr>
        <w:t>PUNKTÓW</w:t>
      </w:r>
      <w:r w:rsidR="000C6D2F">
        <w:rPr>
          <w:rFonts w:ascii="Arial Narrow" w:hAnsi="Arial Narrow"/>
          <w:sz w:val="28"/>
          <w:szCs w:val="28"/>
        </w:rPr>
        <w:t xml:space="preserve"> </w:t>
      </w:r>
      <w:r w:rsidRPr="00037B15">
        <w:rPr>
          <w:rFonts w:ascii="Arial Narrow" w:hAnsi="Arial Narrow"/>
          <w:sz w:val="28"/>
          <w:szCs w:val="28"/>
        </w:rPr>
        <w:t>WYSOKOŚCIOWYCH</w:t>
      </w:r>
      <w:bookmarkEnd w:id="4"/>
      <w:bookmarkEnd w:id="5"/>
    </w:p>
    <w:p w:rsidR="009E11EF" w:rsidRPr="00037B15" w:rsidRDefault="009E11EF" w:rsidP="00037B15">
      <w:pPr>
        <w:pStyle w:val="Nagwek2"/>
      </w:pPr>
      <w:bookmarkStart w:id="6" w:name="_Toc8999910"/>
      <w:r w:rsidRPr="00037B15">
        <w:t>1. WSTĘP</w:t>
      </w:r>
      <w:bookmarkEnd w:id="6"/>
    </w:p>
    <w:p w:rsidR="009E11EF" w:rsidRPr="00037B15" w:rsidRDefault="009E11EF" w:rsidP="00AB6A56">
      <w:pPr>
        <w:spacing w:before="120"/>
        <w:jc w:val="both"/>
        <w:rPr>
          <w:rFonts w:ascii="Arial Narrow" w:hAnsi="Arial Narrow"/>
          <w:szCs w:val="24"/>
        </w:rPr>
      </w:pPr>
      <w:r w:rsidRPr="00037B15">
        <w:rPr>
          <w:rFonts w:ascii="Arial Narrow" w:hAnsi="Arial Narrow"/>
          <w:szCs w:val="24"/>
        </w:rPr>
        <w:t>1.1.Przedmiot ST</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Przedmiotem niniejszej specyfikacji technicznej (ST) są wymagania dotyczące wykonania</w:t>
      </w:r>
      <w:r w:rsidRPr="00037B15">
        <w:rPr>
          <w:rFonts w:ascii="Arial Narrow" w:hAnsi="Arial Narrow"/>
          <w:szCs w:val="24"/>
        </w:rPr>
        <w:br/>
        <w:t>i odbioru robót związanych z odtworzeniem trasy drogowej i jej punktów wysokościowych.</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1.2. Zakres stosowania ST</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 xml:space="preserve">Specyfikacja techniczna (ST) stanowi dokument przetargowy i kontraktowy przy zlecaniu </w:t>
      </w:r>
      <w:r w:rsidRPr="00037B15">
        <w:rPr>
          <w:rFonts w:ascii="Arial Narrow" w:hAnsi="Arial Narrow"/>
          <w:szCs w:val="24"/>
        </w:rPr>
        <w:br/>
        <w:t>i realizacji robót</w:t>
      </w:r>
      <w:r w:rsidR="000C6D2F">
        <w:rPr>
          <w:rFonts w:ascii="Arial Narrow" w:hAnsi="Arial Narrow"/>
          <w:szCs w:val="24"/>
        </w:rPr>
        <w:t xml:space="preserve"> </w:t>
      </w:r>
      <w:r w:rsidRPr="00037B15">
        <w:rPr>
          <w:rFonts w:ascii="Arial Narrow" w:hAnsi="Arial Narrow"/>
          <w:szCs w:val="24"/>
        </w:rPr>
        <w:t>związanych z:</w:t>
      </w:r>
    </w:p>
    <w:p w:rsidR="009E11EF" w:rsidRPr="00037B15" w:rsidRDefault="001E6BCD" w:rsidP="002910EA">
      <w:pPr>
        <w:spacing w:before="120"/>
        <w:jc w:val="center"/>
        <w:rPr>
          <w:rFonts w:ascii="Arial Narrow" w:hAnsi="Arial Narrow"/>
          <w:szCs w:val="24"/>
        </w:rPr>
      </w:pPr>
      <w:bookmarkStart w:id="7" w:name="_Hlk37057749"/>
      <w:r>
        <w:rPr>
          <w:rFonts w:ascii="Arial Narrow" w:hAnsi="Arial Narrow"/>
          <w:i/>
          <w:w w:val="90"/>
          <w:szCs w:val="24"/>
        </w:rPr>
        <w:t xml:space="preserve">Remont drogi krajowej nr 31 ul. W. Sikorskiego w Kostrzynie nad Odrą </w:t>
      </w:r>
      <w:r w:rsidR="00BC7D1B">
        <w:rPr>
          <w:rFonts w:ascii="Arial Narrow" w:hAnsi="Arial Narrow"/>
          <w:i/>
          <w:w w:val="90"/>
          <w:szCs w:val="24"/>
        </w:rPr>
        <w:t xml:space="preserve">na odc. 107+790 </w:t>
      </w:r>
      <w:r>
        <w:rPr>
          <w:rFonts w:ascii="Arial Narrow" w:hAnsi="Arial Narrow"/>
          <w:i/>
          <w:w w:val="90"/>
          <w:szCs w:val="24"/>
        </w:rPr>
        <w:t xml:space="preserve">– </w:t>
      </w:r>
      <w:r w:rsidR="001735D3">
        <w:rPr>
          <w:rFonts w:ascii="Arial Narrow" w:hAnsi="Arial Narrow"/>
          <w:i/>
          <w:w w:val="90"/>
          <w:szCs w:val="24"/>
        </w:rPr>
        <w:t>107+906</w:t>
      </w:r>
    </w:p>
    <w:bookmarkEnd w:id="7"/>
    <w:p w:rsidR="009E11EF" w:rsidRPr="00037B15" w:rsidRDefault="009E11EF" w:rsidP="00AB6A56">
      <w:pPr>
        <w:spacing w:before="120"/>
        <w:jc w:val="both"/>
        <w:rPr>
          <w:rFonts w:ascii="Arial Narrow" w:hAnsi="Arial Narrow"/>
          <w:szCs w:val="24"/>
        </w:rPr>
      </w:pPr>
      <w:r w:rsidRPr="00037B15">
        <w:rPr>
          <w:rFonts w:ascii="Arial Narrow" w:hAnsi="Arial Narrow"/>
          <w:szCs w:val="24"/>
        </w:rPr>
        <w:t>1.3. Zakres robót objętych ST</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 xml:space="preserve">Ustalenia zawarte w niniejszej specyfikacji dotyczą zasad prowadzenia robót związanych </w:t>
      </w:r>
      <w:r w:rsidRPr="00037B15">
        <w:rPr>
          <w:rFonts w:ascii="Arial Narrow" w:hAnsi="Arial Narrow"/>
          <w:szCs w:val="24"/>
        </w:rPr>
        <w:br/>
        <w:t>z wszystkimi czynnościami umożliwiającymi i mającymi na celu odtworzenie w terenie przebiegu trasy drogowej oraz położenia obiektów inżynierskich.</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1.3.1. Odtworzenie trasy i punktów wysokościowych</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W zakres robót pomiarowych, związanych z odtworzeniem trasy i punktów wysokościowych wchodzą:</w:t>
      </w:r>
    </w:p>
    <w:p w:rsidR="009E11EF" w:rsidRPr="005D2C59" w:rsidRDefault="009E11EF" w:rsidP="00CA5D3E">
      <w:pPr>
        <w:pStyle w:val="Akapitzlist"/>
        <w:numPr>
          <w:ilvl w:val="0"/>
          <w:numId w:val="3"/>
        </w:numPr>
        <w:spacing w:before="120"/>
        <w:jc w:val="both"/>
        <w:rPr>
          <w:rFonts w:ascii="Arial Narrow" w:hAnsi="Arial Narrow"/>
          <w:szCs w:val="24"/>
        </w:rPr>
      </w:pPr>
      <w:proofErr w:type="gramStart"/>
      <w:r w:rsidRPr="005D2C59">
        <w:rPr>
          <w:rFonts w:ascii="Arial Narrow" w:hAnsi="Arial Narrow"/>
          <w:szCs w:val="24"/>
        </w:rPr>
        <w:t>sprawdzenie</w:t>
      </w:r>
      <w:proofErr w:type="gramEnd"/>
      <w:r w:rsidRPr="005D2C59">
        <w:rPr>
          <w:rFonts w:ascii="Arial Narrow" w:hAnsi="Arial Narrow"/>
          <w:szCs w:val="24"/>
        </w:rPr>
        <w:t xml:space="preserve"> wyznaczenia sytuacyjnego i wysokościowego punktów głównych osi trasy</w:t>
      </w:r>
      <w:r w:rsidR="000C6D2F">
        <w:rPr>
          <w:rFonts w:ascii="Arial Narrow" w:hAnsi="Arial Narrow"/>
          <w:szCs w:val="24"/>
        </w:rPr>
        <w:t xml:space="preserve"> </w:t>
      </w:r>
      <w:r w:rsidRPr="005D2C59">
        <w:rPr>
          <w:rFonts w:ascii="Arial Narrow" w:hAnsi="Arial Narrow"/>
          <w:szCs w:val="24"/>
        </w:rPr>
        <w:t>i punktów wysokościowych,</w:t>
      </w:r>
    </w:p>
    <w:p w:rsidR="009E11EF" w:rsidRPr="005D2C59" w:rsidRDefault="009E11EF" w:rsidP="00CA5D3E">
      <w:pPr>
        <w:pStyle w:val="Akapitzlist"/>
        <w:numPr>
          <w:ilvl w:val="0"/>
          <w:numId w:val="3"/>
        </w:numPr>
        <w:spacing w:before="120"/>
        <w:jc w:val="both"/>
        <w:rPr>
          <w:rFonts w:ascii="Arial Narrow" w:hAnsi="Arial Narrow"/>
          <w:szCs w:val="24"/>
        </w:rPr>
      </w:pPr>
      <w:proofErr w:type="gramStart"/>
      <w:r w:rsidRPr="005D2C59">
        <w:rPr>
          <w:rFonts w:ascii="Arial Narrow" w:hAnsi="Arial Narrow"/>
          <w:szCs w:val="24"/>
        </w:rPr>
        <w:t>uzupełnienie</w:t>
      </w:r>
      <w:proofErr w:type="gramEnd"/>
      <w:r w:rsidRPr="005D2C59">
        <w:rPr>
          <w:rFonts w:ascii="Arial Narrow" w:hAnsi="Arial Narrow"/>
          <w:szCs w:val="24"/>
        </w:rPr>
        <w:t xml:space="preserve"> osi trasy dodatkowymi punktami (wyznaczenie osi),</w:t>
      </w:r>
    </w:p>
    <w:p w:rsidR="009E11EF" w:rsidRPr="005D2C59" w:rsidRDefault="009E11EF" w:rsidP="00CA5D3E">
      <w:pPr>
        <w:pStyle w:val="Akapitzlist"/>
        <w:numPr>
          <w:ilvl w:val="0"/>
          <w:numId w:val="3"/>
        </w:numPr>
        <w:spacing w:before="120"/>
        <w:jc w:val="both"/>
        <w:rPr>
          <w:rFonts w:ascii="Arial Narrow" w:hAnsi="Arial Narrow"/>
          <w:szCs w:val="24"/>
        </w:rPr>
      </w:pPr>
      <w:proofErr w:type="gramStart"/>
      <w:r w:rsidRPr="005D2C59">
        <w:rPr>
          <w:rFonts w:ascii="Arial Narrow" w:hAnsi="Arial Narrow"/>
          <w:szCs w:val="24"/>
        </w:rPr>
        <w:t>wyznaczenie</w:t>
      </w:r>
      <w:proofErr w:type="gramEnd"/>
      <w:r w:rsidRPr="005D2C59">
        <w:rPr>
          <w:rFonts w:ascii="Arial Narrow" w:hAnsi="Arial Narrow"/>
          <w:szCs w:val="24"/>
        </w:rPr>
        <w:t xml:space="preserve"> dodatkowych punktów wysokościowych (reperów roboczych),</w:t>
      </w:r>
    </w:p>
    <w:p w:rsidR="009E11EF" w:rsidRPr="005D2C59" w:rsidRDefault="009E11EF" w:rsidP="00CA5D3E">
      <w:pPr>
        <w:pStyle w:val="Akapitzlist"/>
        <w:numPr>
          <w:ilvl w:val="0"/>
          <w:numId w:val="3"/>
        </w:numPr>
        <w:spacing w:before="120"/>
        <w:jc w:val="both"/>
        <w:rPr>
          <w:rFonts w:ascii="Arial Narrow" w:hAnsi="Arial Narrow"/>
          <w:szCs w:val="24"/>
        </w:rPr>
      </w:pPr>
      <w:proofErr w:type="gramStart"/>
      <w:r w:rsidRPr="005D2C59">
        <w:rPr>
          <w:rFonts w:ascii="Arial Narrow" w:hAnsi="Arial Narrow"/>
          <w:szCs w:val="24"/>
        </w:rPr>
        <w:t>wyznaczenie</w:t>
      </w:r>
      <w:proofErr w:type="gramEnd"/>
      <w:r w:rsidRPr="005D2C59">
        <w:rPr>
          <w:rFonts w:ascii="Arial Narrow" w:hAnsi="Arial Narrow"/>
          <w:szCs w:val="24"/>
        </w:rPr>
        <w:t xml:space="preserve"> przekrojów poprzecznych,</w:t>
      </w:r>
    </w:p>
    <w:p w:rsidR="009E11EF" w:rsidRPr="005D2C59" w:rsidRDefault="009E11EF" w:rsidP="00CA5D3E">
      <w:pPr>
        <w:pStyle w:val="Akapitzlist"/>
        <w:numPr>
          <w:ilvl w:val="0"/>
          <w:numId w:val="3"/>
        </w:numPr>
        <w:spacing w:before="120"/>
        <w:jc w:val="both"/>
        <w:rPr>
          <w:rFonts w:ascii="Arial Narrow" w:hAnsi="Arial Narrow"/>
          <w:szCs w:val="24"/>
        </w:rPr>
      </w:pPr>
      <w:proofErr w:type="spellStart"/>
      <w:proofErr w:type="gramStart"/>
      <w:r w:rsidRPr="005D2C59">
        <w:rPr>
          <w:rFonts w:ascii="Arial Narrow" w:hAnsi="Arial Narrow"/>
          <w:szCs w:val="24"/>
        </w:rPr>
        <w:t>zastabilizowanie</w:t>
      </w:r>
      <w:proofErr w:type="spellEnd"/>
      <w:proofErr w:type="gramEnd"/>
      <w:r w:rsidRPr="005D2C59">
        <w:rPr>
          <w:rFonts w:ascii="Arial Narrow" w:hAnsi="Arial Narrow"/>
          <w:szCs w:val="24"/>
        </w:rPr>
        <w:t xml:space="preserve"> punktów w sposób trwały, ochrona ich przed zniszczeniem oraz oznakowanie </w:t>
      </w:r>
      <w:r w:rsidRPr="005D2C59">
        <w:rPr>
          <w:rFonts w:ascii="Arial Narrow" w:hAnsi="Arial Narrow"/>
          <w:szCs w:val="24"/>
        </w:rPr>
        <w:br/>
        <w:t>w sposób ułatwiający odszukanie i ewentualne odtworzenie.</w:t>
      </w:r>
    </w:p>
    <w:p w:rsidR="009E11EF" w:rsidRPr="005D2C59" w:rsidRDefault="009E11EF" w:rsidP="00CA5D3E">
      <w:pPr>
        <w:pStyle w:val="Akapitzlist"/>
        <w:numPr>
          <w:ilvl w:val="0"/>
          <w:numId w:val="3"/>
        </w:numPr>
        <w:spacing w:before="120"/>
        <w:jc w:val="both"/>
        <w:rPr>
          <w:rFonts w:ascii="Arial Narrow" w:hAnsi="Arial Narrow"/>
          <w:szCs w:val="24"/>
        </w:rPr>
      </w:pPr>
      <w:proofErr w:type="gramStart"/>
      <w:r w:rsidRPr="005D2C59">
        <w:rPr>
          <w:rFonts w:ascii="Arial Narrow" w:hAnsi="Arial Narrow"/>
          <w:szCs w:val="24"/>
        </w:rPr>
        <w:t>odtworzenie</w:t>
      </w:r>
      <w:proofErr w:type="gramEnd"/>
      <w:r w:rsidRPr="005D2C59">
        <w:rPr>
          <w:rFonts w:ascii="Arial Narrow" w:hAnsi="Arial Narrow"/>
          <w:szCs w:val="24"/>
        </w:rPr>
        <w:t xml:space="preserve"> punktów referencyjnych </w:t>
      </w:r>
    </w:p>
    <w:p w:rsidR="009E11EF" w:rsidRPr="005D2C59" w:rsidRDefault="009E11EF" w:rsidP="00CA5D3E">
      <w:pPr>
        <w:pStyle w:val="Akapitzlist"/>
        <w:numPr>
          <w:ilvl w:val="0"/>
          <w:numId w:val="3"/>
        </w:numPr>
        <w:spacing w:before="120"/>
        <w:jc w:val="both"/>
        <w:rPr>
          <w:rFonts w:ascii="Arial Narrow" w:hAnsi="Arial Narrow"/>
          <w:szCs w:val="24"/>
        </w:rPr>
      </w:pPr>
      <w:proofErr w:type="gramStart"/>
      <w:r w:rsidRPr="005D2C59">
        <w:rPr>
          <w:rFonts w:ascii="Arial Narrow" w:hAnsi="Arial Narrow"/>
          <w:szCs w:val="24"/>
        </w:rPr>
        <w:t>wykonanie</w:t>
      </w:r>
      <w:proofErr w:type="gramEnd"/>
      <w:r w:rsidRPr="005D2C59">
        <w:rPr>
          <w:rFonts w:ascii="Arial Narrow" w:hAnsi="Arial Narrow"/>
          <w:szCs w:val="24"/>
        </w:rPr>
        <w:t xml:space="preserve"> dokumentacji geodezyjnej powykonawczej.</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1.3.2. Wyznaczenie obiektów mostowych</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 xml:space="preserve">Wyznaczenie obiektów mostowych obejmuje sprawdzenie wyznaczenia osi obiektu </w:t>
      </w:r>
      <w:r w:rsidRPr="00037B15">
        <w:rPr>
          <w:rFonts w:ascii="Arial Narrow" w:hAnsi="Arial Narrow"/>
          <w:szCs w:val="24"/>
        </w:rPr>
        <w:br/>
        <w:t xml:space="preserve">i punktów wysokościowych, </w:t>
      </w:r>
      <w:proofErr w:type="spellStart"/>
      <w:r w:rsidRPr="00037B15">
        <w:rPr>
          <w:rFonts w:ascii="Arial Narrow" w:hAnsi="Arial Narrow"/>
          <w:szCs w:val="24"/>
        </w:rPr>
        <w:t>zastabilizowanie</w:t>
      </w:r>
      <w:proofErr w:type="spellEnd"/>
      <w:r w:rsidRPr="00037B15">
        <w:rPr>
          <w:rFonts w:ascii="Arial Narrow" w:hAnsi="Arial Narrow"/>
          <w:szCs w:val="24"/>
        </w:rPr>
        <w:t xml:space="preserve"> ich w sposób trwały, ochronę ich przed zniszczeniem, oznakowanie w sposób ułatwiający odszukanie i ewentualne odtworzenie oraz wyznaczenie usytuowania obiektu (kontur, podpory, punkty).</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1.4. Określenia podstawowe</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 xml:space="preserve">1.4.1. Punkty główne trasy - punkty załamania osi trasy, punkty kierunkowe oraz początkowy </w:t>
      </w:r>
      <w:r w:rsidRPr="00037B15">
        <w:rPr>
          <w:rFonts w:ascii="Arial Narrow" w:hAnsi="Arial Narrow"/>
          <w:szCs w:val="24"/>
        </w:rPr>
        <w:br/>
        <w:t>i końcowy punkt trasy.</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1.4.2. Pozostałe określenia podstawowe są zgodne z obowiązującymi, odpowiednimi polskimi normami i z definicjami podanymi w ST D-00.00.00 „Wymagania ogólne” pkt 1.4.</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1.5. Ogólne wymagania dotyczące robót</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Ogólne wymagania dotyczące robót podano w ST D-00.00.00 „Wymagania ogólne” pkt 1.5.</w:t>
      </w:r>
    </w:p>
    <w:p w:rsidR="009E11EF" w:rsidRPr="00037B15" w:rsidRDefault="009E11EF" w:rsidP="00037B15">
      <w:pPr>
        <w:pStyle w:val="Nagwek2"/>
      </w:pPr>
      <w:bookmarkStart w:id="8" w:name="_Toc8999911"/>
      <w:r w:rsidRPr="00037B15">
        <w:t>2. MATERIAŁY</w:t>
      </w:r>
      <w:bookmarkEnd w:id="8"/>
    </w:p>
    <w:p w:rsidR="009E11EF" w:rsidRPr="00037B15" w:rsidRDefault="009E11EF" w:rsidP="00AB6A56">
      <w:pPr>
        <w:spacing w:before="120"/>
        <w:jc w:val="both"/>
        <w:rPr>
          <w:rFonts w:ascii="Arial Narrow" w:hAnsi="Arial Narrow"/>
          <w:szCs w:val="24"/>
        </w:rPr>
      </w:pPr>
      <w:r w:rsidRPr="00037B15">
        <w:rPr>
          <w:rFonts w:ascii="Arial Narrow" w:hAnsi="Arial Narrow"/>
          <w:szCs w:val="24"/>
        </w:rPr>
        <w:t>2.1. Ogólne wymagania dotyczące materiałów</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lastRenderedPageBreak/>
        <w:t xml:space="preserve">Ogólne wymagania dotyczące materiałów, ich pozyskiwania i składowania podano w ST </w:t>
      </w:r>
      <w:r w:rsidRPr="00037B15">
        <w:rPr>
          <w:rFonts w:ascii="Arial Narrow" w:hAnsi="Arial Narrow"/>
          <w:szCs w:val="24"/>
        </w:rPr>
        <w:br/>
        <w:t>D-00.00.00 „Wymagania ogólne” pkt 2.</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2.2. Rodzaje materiałów</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Do utrwalenia punktów głównych trasy należy stosować pale drewniane z gwoździem lub prętem stalowym, słupki betonowe albo rury metalowe o długości około 0,50 metra.</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Pale drewniane umieszczone poza granicą robót ziemnych, w sąsiedztwie punktów załamania trasy, powinny mieć średnicę od</w:t>
      </w:r>
      <w:r w:rsidR="000C6D2F">
        <w:rPr>
          <w:rFonts w:ascii="Arial Narrow" w:hAnsi="Arial Narrow"/>
          <w:szCs w:val="24"/>
        </w:rPr>
        <w:t xml:space="preserve"> </w:t>
      </w:r>
      <w:r w:rsidRPr="00037B15">
        <w:rPr>
          <w:rFonts w:ascii="Arial Narrow" w:hAnsi="Arial Narrow"/>
          <w:szCs w:val="24"/>
        </w:rPr>
        <w:t>0,15 do 0,20 m</w:t>
      </w:r>
      <w:r w:rsidR="000C6D2F">
        <w:rPr>
          <w:rFonts w:ascii="Arial Narrow" w:hAnsi="Arial Narrow"/>
          <w:szCs w:val="24"/>
        </w:rPr>
        <w:t xml:space="preserve"> </w:t>
      </w:r>
      <w:r w:rsidRPr="00037B15">
        <w:rPr>
          <w:rFonts w:ascii="Arial Narrow" w:hAnsi="Arial Narrow"/>
          <w:szCs w:val="24"/>
        </w:rPr>
        <w:t>i długość od 1,5 do 1,7 m.</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 xml:space="preserve">Do stabilizacji pozostałych punktów należy stosować paliki drewniane średnicy od 0,05 do 0,08 m </w:t>
      </w:r>
      <w:r w:rsidRPr="00037B15">
        <w:rPr>
          <w:rFonts w:ascii="Arial Narrow" w:hAnsi="Arial Narrow"/>
          <w:szCs w:val="24"/>
        </w:rPr>
        <w:br/>
        <w:t>i długości około 0,30 m, a dla punktów utrwalanych w istniejącej nawierzchni bolce stalowe średnicy 5 mm i długości od</w:t>
      </w:r>
      <w:r w:rsidR="000C6D2F">
        <w:rPr>
          <w:rFonts w:ascii="Arial Narrow" w:hAnsi="Arial Narrow"/>
          <w:szCs w:val="24"/>
        </w:rPr>
        <w:t xml:space="preserve"> </w:t>
      </w:r>
      <w:r w:rsidRPr="00037B15">
        <w:rPr>
          <w:rFonts w:ascii="Arial Narrow" w:hAnsi="Arial Narrow"/>
          <w:szCs w:val="24"/>
        </w:rPr>
        <w:t>0,04 do 0,05 m.</w:t>
      </w:r>
    </w:p>
    <w:p w:rsidR="009E11EF" w:rsidRPr="00037B15" w:rsidRDefault="009E11EF" w:rsidP="00037B15">
      <w:pPr>
        <w:pStyle w:val="Nagwek2"/>
      </w:pPr>
      <w:bookmarkStart w:id="9" w:name="_Toc8999912"/>
      <w:r w:rsidRPr="00037B15">
        <w:t>3. SPRZĘT</w:t>
      </w:r>
      <w:bookmarkEnd w:id="9"/>
    </w:p>
    <w:p w:rsidR="009E11EF" w:rsidRPr="00037B15" w:rsidRDefault="009E11EF" w:rsidP="00AB6A56">
      <w:pPr>
        <w:spacing w:before="120"/>
        <w:jc w:val="both"/>
        <w:rPr>
          <w:rFonts w:ascii="Arial Narrow" w:hAnsi="Arial Narrow"/>
          <w:szCs w:val="24"/>
        </w:rPr>
      </w:pPr>
      <w:r w:rsidRPr="00037B15">
        <w:rPr>
          <w:rFonts w:ascii="Arial Narrow" w:hAnsi="Arial Narrow"/>
          <w:szCs w:val="24"/>
        </w:rPr>
        <w:t>3.1. Ogólne wymagania dotyczące sprzętu</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Ogólne wymagania dotyczące sprzętu podano w ST D-00.00.00 „Wymagania ogólne” pkt 3.</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3.2. Sprzęt pomiarowy</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Do odtworzenia sytuacyjnego trasy i punktów wysokościowych należy stosować następujący sprzęt:</w:t>
      </w:r>
    </w:p>
    <w:p w:rsidR="009E11EF" w:rsidRPr="005D2C59" w:rsidRDefault="009E11EF" w:rsidP="00CA5D3E">
      <w:pPr>
        <w:pStyle w:val="Akapitzlist"/>
        <w:numPr>
          <w:ilvl w:val="0"/>
          <w:numId w:val="4"/>
        </w:numPr>
        <w:spacing w:before="120"/>
        <w:jc w:val="both"/>
        <w:rPr>
          <w:rFonts w:ascii="Arial Narrow" w:hAnsi="Arial Narrow"/>
          <w:szCs w:val="24"/>
        </w:rPr>
      </w:pPr>
      <w:proofErr w:type="gramStart"/>
      <w:r w:rsidRPr="005D2C59">
        <w:rPr>
          <w:rFonts w:ascii="Arial Narrow" w:hAnsi="Arial Narrow"/>
          <w:szCs w:val="24"/>
        </w:rPr>
        <w:t>teodolity</w:t>
      </w:r>
      <w:proofErr w:type="gramEnd"/>
      <w:r w:rsidRPr="005D2C59">
        <w:rPr>
          <w:rFonts w:ascii="Arial Narrow" w:hAnsi="Arial Narrow"/>
          <w:szCs w:val="24"/>
        </w:rPr>
        <w:t xml:space="preserve"> lub tachimetry,</w:t>
      </w:r>
    </w:p>
    <w:p w:rsidR="009E11EF" w:rsidRPr="005D2C59" w:rsidRDefault="009E11EF" w:rsidP="00CA5D3E">
      <w:pPr>
        <w:pStyle w:val="Akapitzlist"/>
        <w:numPr>
          <w:ilvl w:val="0"/>
          <w:numId w:val="4"/>
        </w:numPr>
        <w:spacing w:before="120"/>
        <w:jc w:val="both"/>
        <w:rPr>
          <w:rFonts w:ascii="Arial Narrow" w:hAnsi="Arial Narrow"/>
          <w:szCs w:val="24"/>
        </w:rPr>
      </w:pPr>
      <w:proofErr w:type="gramStart"/>
      <w:r w:rsidRPr="005D2C59">
        <w:rPr>
          <w:rFonts w:ascii="Arial Narrow" w:hAnsi="Arial Narrow"/>
          <w:szCs w:val="24"/>
        </w:rPr>
        <w:t>niwelatory</w:t>
      </w:r>
      <w:proofErr w:type="gramEnd"/>
      <w:r w:rsidRPr="005D2C59">
        <w:rPr>
          <w:rFonts w:ascii="Arial Narrow" w:hAnsi="Arial Narrow"/>
          <w:szCs w:val="24"/>
        </w:rPr>
        <w:t>,</w:t>
      </w:r>
    </w:p>
    <w:p w:rsidR="009E11EF" w:rsidRPr="005D2C59" w:rsidRDefault="009E11EF" w:rsidP="00CA5D3E">
      <w:pPr>
        <w:pStyle w:val="Akapitzlist"/>
        <w:numPr>
          <w:ilvl w:val="0"/>
          <w:numId w:val="4"/>
        </w:numPr>
        <w:spacing w:before="120"/>
        <w:jc w:val="both"/>
        <w:rPr>
          <w:rFonts w:ascii="Arial Narrow" w:hAnsi="Arial Narrow"/>
          <w:szCs w:val="24"/>
        </w:rPr>
      </w:pPr>
      <w:proofErr w:type="gramStart"/>
      <w:r w:rsidRPr="005D2C59">
        <w:rPr>
          <w:rFonts w:ascii="Arial Narrow" w:hAnsi="Arial Narrow"/>
          <w:szCs w:val="24"/>
        </w:rPr>
        <w:t>dalmierze</w:t>
      </w:r>
      <w:proofErr w:type="gramEnd"/>
      <w:r w:rsidRPr="005D2C59">
        <w:rPr>
          <w:rFonts w:ascii="Arial Narrow" w:hAnsi="Arial Narrow"/>
          <w:szCs w:val="24"/>
        </w:rPr>
        <w:t>,</w:t>
      </w:r>
    </w:p>
    <w:p w:rsidR="009E11EF" w:rsidRPr="005D2C59" w:rsidRDefault="009E11EF" w:rsidP="00CA5D3E">
      <w:pPr>
        <w:pStyle w:val="Akapitzlist"/>
        <w:numPr>
          <w:ilvl w:val="0"/>
          <w:numId w:val="4"/>
        </w:numPr>
        <w:spacing w:before="120"/>
        <w:jc w:val="both"/>
        <w:rPr>
          <w:rFonts w:ascii="Arial Narrow" w:hAnsi="Arial Narrow"/>
          <w:szCs w:val="24"/>
        </w:rPr>
      </w:pPr>
      <w:proofErr w:type="gramStart"/>
      <w:r w:rsidRPr="005D2C59">
        <w:rPr>
          <w:rFonts w:ascii="Arial Narrow" w:hAnsi="Arial Narrow"/>
          <w:szCs w:val="24"/>
        </w:rPr>
        <w:t>tyczki</w:t>
      </w:r>
      <w:proofErr w:type="gramEnd"/>
      <w:r w:rsidRPr="005D2C59">
        <w:rPr>
          <w:rFonts w:ascii="Arial Narrow" w:hAnsi="Arial Narrow"/>
          <w:szCs w:val="24"/>
        </w:rPr>
        <w:t>,</w:t>
      </w:r>
    </w:p>
    <w:p w:rsidR="009E11EF" w:rsidRPr="005D2C59" w:rsidRDefault="009E11EF" w:rsidP="00CA5D3E">
      <w:pPr>
        <w:pStyle w:val="Akapitzlist"/>
        <w:numPr>
          <w:ilvl w:val="0"/>
          <w:numId w:val="4"/>
        </w:numPr>
        <w:spacing w:before="120"/>
        <w:jc w:val="both"/>
        <w:rPr>
          <w:rFonts w:ascii="Arial Narrow" w:hAnsi="Arial Narrow"/>
          <w:szCs w:val="24"/>
        </w:rPr>
      </w:pPr>
      <w:proofErr w:type="gramStart"/>
      <w:r w:rsidRPr="005D2C59">
        <w:rPr>
          <w:rFonts w:ascii="Arial Narrow" w:hAnsi="Arial Narrow"/>
          <w:szCs w:val="24"/>
        </w:rPr>
        <w:t>łaty</w:t>
      </w:r>
      <w:proofErr w:type="gramEnd"/>
      <w:r w:rsidRPr="005D2C59">
        <w:rPr>
          <w:rFonts w:ascii="Arial Narrow" w:hAnsi="Arial Narrow"/>
          <w:szCs w:val="24"/>
        </w:rPr>
        <w:t>,</w:t>
      </w:r>
    </w:p>
    <w:p w:rsidR="009E11EF" w:rsidRPr="005D2C59" w:rsidRDefault="009E11EF" w:rsidP="00CA5D3E">
      <w:pPr>
        <w:pStyle w:val="Akapitzlist"/>
        <w:numPr>
          <w:ilvl w:val="0"/>
          <w:numId w:val="4"/>
        </w:numPr>
        <w:spacing w:before="120"/>
        <w:jc w:val="both"/>
        <w:rPr>
          <w:rFonts w:ascii="Arial Narrow" w:hAnsi="Arial Narrow"/>
          <w:szCs w:val="24"/>
        </w:rPr>
      </w:pPr>
      <w:proofErr w:type="gramStart"/>
      <w:r w:rsidRPr="005D2C59">
        <w:rPr>
          <w:rFonts w:ascii="Arial Narrow" w:hAnsi="Arial Narrow"/>
          <w:szCs w:val="24"/>
        </w:rPr>
        <w:t>taśmy</w:t>
      </w:r>
      <w:proofErr w:type="gramEnd"/>
      <w:r w:rsidRPr="005D2C59">
        <w:rPr>
          <w:rFonts w:ascii="Arial Narrow" w:hAnsi="Arial Narrow"/>
          <w:szCs w:val="24"/>
        </w:rPr>
        <w:t xml:space="preserve"> stalowe, szpilki.</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Sprzęt stosowany do odtworzenia trasy drogowej i jej punktów wysokościowych powinien gwarantować uzyskanie wymaganej dokładności pomiaru.</w:t>
      </w:r>
    </w:p>
    <w:p w:rsidR="009E11EF" w:rsidRPr="00037B15" w:rsidRDefault="009E11EF" w:rsidP="00037B15">
      <w:pPr>
        <w:pStyle w:val="Nagwek2"/>
      </w:pPr>
      <w:bookmarkStart w:id="10" w:name="_Toc8999913"/>
      <w:r w:rsidRPr="00037B15">
        <w:t>4. TRANSPORT</w:t>
      </w:r>
      <w:bookmarkEnd w:id="10"/>
    </w:p>
    <w:p w:rsidR="009E11EF" w:rsidRPr="00037B15" w:rsidRDefault="009E11EF" w:rsidP="00AB6A56">
      <w:pPr>
        <w:spacing w:before="120"/>
        <w:jc w:val="both"/>
        <w:rPr>
          <w:rFonts w:ascii="Arial Narrow" w:hAnsi="Arial Narrow"/>
          <w:szCs w:val="24"/>
        </w:rPr>
      </w:pPr>
      <w:r w:rsidRPr="00037B15">
        <w:rPr>
          <w:rFonts w:ascii="Arial Narrow" w:hAnsi="Arial Narrow"/>
          <w:szCs w:val="24"/>
        </w:rPr>
        <w:t>4.1. Ogólne wymagania dotyczące transportu</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Ogólne wymagania dotyczące transportu podano w ST D-00.00.00 „Wymagania ogólne” pkt 4.</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4.2. Transport sprzętu i materiałów</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Sprzęt i materiały do odtworzenia trasy można przewozić dowolnymi środkami transportu.</w:t>
      </w:r>
    </w:p>
    <w:p w:rsidR="009E11EF" w:rsidRPr="00037B15" w:rsidRDefault="009E11EF" w:rsidP="00037B15">
      <w:pPr>
        <w:pStyle w:val="Nagwek2"/>
      </w:pPr>
      <w:bookmarkStart w:id="11" w:name="_Toc8999914"/>
      <w:r w:rsidRPr="00037B15">
        <w:t>5. WYKONANIE ROBÓT</w:t>
      </w:r>
      <w:bookmarkEnd w:id="11"/>
    </w:p>
    <w:p w:rsidR="009E11EF" w:rsidRPr="00037B15" w:rsidRDefault="009E11EF" w:rsidP="00037B15">
      <w:pPr>
        <w:spacing w:before="120"/>
        <w:jc w:val="both"/>
        <w:rPr>
          <w:rFonts w:ascii="Arial Narrow" w:hAnsi="Arial Narrow"/>
          <w:szCs w:val="24"/>
        </w:rPr>
      </w:pPr>
      <w:r w:rsidRPr="00037B15">
        <w:rPr>
          <w:rFonts w:ascii="Arial Narrow" w:hAnsi="Arial Narrow"/>
          <w:szCs w:val="24"/>
        </w:rPr>
        <w:t>5.1. Ogólne zasady wykonania robót</w:t>
      </w:r>
    </w:p>
    <w:p w:rsidR="009E11EF" w:rsidRPr="00037B15" w:rsidRDefault="009E11EF" w:rsidP="00037B15">
      <w:pPr>
        <w:spacing w:before="120"/>
        <w:jc w:val="both"/>
        <w:rPr>
          <w:rFonts w:ascii="Arial Narrow" w:hAnsi="Arial Narrow"/>
          <w:szCs w:val="24"/>
        </w:rPr>
      </w:pPr>
      <w:r w:rsidRPr="00037B15">
        <w:rPr>
          <w:rFonts w:ascii="Arial Narrow" w:hAnsi="Arial Narrow"/>
          <w:szCs w:val="24"/>
        </w:rPr>
        <w:t>Ogólne zasady wykonania robót podano w ST D-00.00.00 „Wymagania ogólne” pkt 5.</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5.2. Zasady wykonywania prac pomiarowych</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 xml:space="preserve">Prace pomiarowe powinny być wykonane zgodnie z obowiązującymi Instrukcjami </w:t>
      </w:r>
      <w:proofErr w:type="spellStart"/>
      <w:r w:rsidRPr="00037B15">
        <w:rPr>
          <w:rFonts w:ascii="Arial Narrow" w:hAnsi="Arial Narrow"/>
          <w:szCs w:val="24"/>
        </w:rPr>
        <w:t>GUGiK</w:t>
      </w:r>
      <w:proofErr w:type="spellEnd"/>
      <w:r w:rsidRPr="00037B15">
        <w:rPr>
          <w:rFonts w:ascii="Arial Narrow" w:hAnsi="Arial Narrow"/>
          <w:szCs w:val="24"/>
        </w:rPr>
        <w:t xml:space="preserve"> (od 1 do 7).</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W oparciu o materiały dostarczone przez Zamawiającego, Wykonawca powinien przeprowadzić obliczenia i pomiary geodezyjne niezbędne do szczegółowego wytyczenia robót.</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 xml:space="preserve">Prace pomiarowe powinny być wykonane przez osoby posiadające odpowiednie kwalifikacje </w:t>
      </w:r>
      <w:r w:rsidRPr="00037B15">
        <w:rPr>
          <w:rFonts w:ascii="Arial Narrow" w:hAnsi="Arial Narrow"/>
          <w:szCs w:val="24"/>
        </w:rPr>
        <w:br/>
        <w:t>i uprawnienia.</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lastRenderedPageBreak/>
        <w:t xml:space="preserve">Wykonawca powinien natychmiast poinformować Inżyniera o wszelkich błędach wykrytych </w:t>
      </w:r>
      <w:r w:rsidRPr="00037B15">
        <w:rPr>
          <w:rFonts w:ascii="Arial Narrow" w:hAnsi="Arial Narrow"/>
          <w:szCs w:val="24"/>
        </w:rPr>
        <w:br/>
        <w:t>w wytyczeniu punktów głównych trasy i (lub) reperów roboczych. Błędy te powinny być usunięte na koszt Zamawiającego.</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Wszystkie roboty dodatkowe, wynikające z różnic rzędnych terenu podanych w dokumentacji projektowej i rzędnych rzeczywistych, akceptowane przez Inżyniera, zostaną wykonane na koszt Zamawiającego. Zaniechanie powiadomienia Inżyniera oznacza, że roboty dodatkowe w takim przypadku obciążą Wykonawcę.</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Wszystkie roboty, które bazują na pomiarach Wykonawcy, nie mogą być rozpoczęte przed zaakceptowaniem wyników pomiarów przez Inżyniera.</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 xml:space="preserve">Punkty wierzchołkowe, punkty główne trasy i punkty pośrednie osi trasy muszą być zaopatrzone </w:t>
      </w:r>
      <w:r w:rsidRPr="00037B15">
        <w:rPr>
          <w:rFonts w:ascii="Arial Narrow" w:hAnsi="Arial Narrow"/>
          <w:szCs w:val="24"/>
        </w:rPr>
        <w:br/>
        <w:t>w oznaczenia określające w sposób wyraźny i jednoznaczny charakterystykę i położenie tych punktów. Forma i wzór tych oznaczeń powinny być zaakceptowane przez Inżyniera.</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 xml:space="preserve">Wykonawca jest odpowiedzialny za ochronę wszystkich punktów pomiarowych i ich oznaczeń </w:t>
      </w:r>
      <w:r w:rsidRPr="00037B15">
        <w:rPr>
          <w:rFonts w:ascii="Arial Narrow" w:hAnsi="Arial Narrow"/>
          <w:szCs w:val="24"/>
        </w:rPr>
        <w:br/>
        <w:t>w czasie trwania robót. Jeżeli znaki pomiarowe przekazane przez Zamawiającego zostaną zniszczone przez Wykonawcę świadomie lub wskutek zaniedbania, a ich odtworzenie jest konieczne do dalszego prowadzenia robót, to zostaną one odtworzone na koszt Wykonawcy.</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Wszystkie pozostałe prace pomiarowe konieczne dla prawidłowej realizacji robót należą do obowiązków Wykonawcy.</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5.3. Sprawdzenie wyznaczenia punktów głównych osi trasy i punktów wysokościowych</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 xml:space="preserve">Punkty wierzchołkowe trasy i inne punkty główne powinny być </w:t>
      </w:r>
      <w:proofErr w:type="spellStart"/>
      <w:r w:rsidRPr="00037B15">
        <w:rPr>
          <w:rFonts w:ascii="Arial Narrow" w:hAnsi="Arial Narrow"/>
          <w:szCs w:val="24"/>
        </w:rPr>
        <w:t>zastabilizowane</w:t>
      </w:r>
      <w:proofErr w:type="spellEnd"/>
      <w:r w:rsidRPr="00037B15">
        <w:rPr>
          <w:rFonts w:ascii="Arial Narrow" w:hAnsi="Arial Narrow"/>
          <w:szCs w:val="24"/>
        </w:rPr>
        <w:t xml:space="preserve"> w sposób trwały, przy użyciu pali drewnianych lub słupków betonowych, a także dowiązane do punktów pomocniczych, położonych poza granicą robót ziemnych. Maksymalna odległość pomiędzy punktami głównymi na odcinkach prostych nie może przekraczać 500 m.</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Maksymalna odległość między reperami roboczymi wzdłuż trasy drogowej w terenie płaskim powinna wynosić 500 metrów, natomiast w terenie falistym i górskim powinna być odpowiednio zmniejszona, zależnie od jego konfiguracji.</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Repery robocze należy założyć poza granicami robót związanych z wykonaniem trasy drogowej i obiektów towarzyszących. Jako repery robocze można wykorzystać punkty stałe na stabilnych, istniejących budowlach wzdłuż trasy drogowej. O ile brak takich punktów, repery robocze należy założyć w postaci słupków betonowych lub grubych kształtowników stalowych, osadzonych w gruncie w sposób wykluczający osiadanie, zaakceptowany przez Inżyniera.</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Rzędne reperów roboczych należy określać z taką dokładnością, aby średni błąd niwelacji po wyrównaniu był mniejszy od 4 mm/km, stosując niwelację podwójną w nawiązaniu do reperów państwowych.</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 xml:space="preserve">Repery robocze powinny być wyposażone w dodatkowe oznaczenia, zawierające wyraźne </w:t>
      </w:r>
      <w:r w:rsidRPr="00037B15">
        <w:rPr>
          <w:rFonts w:ascii="Arial Narrow" w:hAnsi="Arial Narrow"/>
          <w:szCs w:val="24"/>
        </w:rPr>
        <w:br/>
        <w:t xml:space="preserve">i jednoznaczne określenie nazwy </w:t>
      </w:r>
      <w:proofErr w:type="spellStart"/>
      <w:r w:rsidRPr="00037B15">
        <w:rPr>
          <w:rFonts w:ascii="Arial Narrow" w:hAnsi="Arial Narrow"/>
          <w:szCs w:val="24"/>
        </w:rPr>
        <w:t>reperu</w:t>
      </w:r>
      <w:proofErr w:type="spellEnd"/>
      <w:r w:rsidRPr="00037B15">
        <w:rPr>
          <w:rFonts w:ascii="Arial Narrow" w:hAnsi="Arial Narrow"/>
          <w:szCs w:val="24"/>
        </w:rPr>
        <w:t xml:space="preserve"> i jego rzędnej.</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5.4. Odtworzenie osi trasy</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 xml:space="preserve">Tyczenie osi trasy należy wykonać w oparciu o stan istniejący drogi w terenie oraz inne dane geodezyjne m.in. pobrane z Powiatowego Ośrodka Dokumentacji </w:t>
      </w:r>
      <w:proofErr w:type="spellStart"/>
      <w:r w:rsidRPr="00037B15">
        <w:rPr>
          <w:rFonts w:ascii="Arial Narrow" w:hAnsi="Arial Narrow"/>
          <w:szCs w:val="24"/>
        </w:rPr>
        <w:t>Geodezyjno</w:t>
      </w:r>
      <w:proofErr w:type="spellEnd"/>
      <w:r w:rsidRPr="00037B15">
        <w:rPr>
          <w:rFonts w:ascii="Arial Narrow" w:hAnsi="Arial Narrow"/>
          <w:szCs w:val="24"/>
        </w:rPr>
        <w:t xml:space="preserve"> – Kartograficznej, , przy wykorzystaniu sieci poligonizacji państwowej albo innej osnowy geodezyjnej, określonej w dokumentacji projektowej.</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lastRenderedPageBreak/>
        <w:t>Oś trasy powinna być wyznaczona w punktach głównych i w punktach pośrednich w odległości zależnej od charakterystyki terenu i ukształtowania trasy, lecz nie rzadziej niż co 50 metrów.</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Dopuszczalne odchylenie sytuacyjne wytyczonej osi trasy w stosunku do dokumentacji projektowej nie może być większe niż 5cm.. Rzędne niwelety punktów osi trasy należy wyznaczyć z dokładnością do 1 cm w stosunku do rzędnych niwelety określonych w dokumentacji projektowej.</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Do utrwalenia osi trasy w terenie należy użyć materiałów wymienionych w pkt 2.2.</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Usunięcie pali z osi trasy jest dopuszczalne tylko wówczas, gdy Wykonawca robót zastąpi je odpowiednimi palami po obu stronach osi, umieszczonych poza granicą robót.</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5.5. Wyznaczenie przekrojów poprzecznych</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Wyznaczenie przekrojów poprzecznych obejmuje wyznaczenie krawędzi nasypów i wykopów na powierzchni terenu (określenie granicy robót), zgodnie z dokumentacją projektową oraz w miejscach wymagających uzupełnienia dla poprawnego przeprowadzenia robót i w miejscach zaakceptowanych przez Inżyniera.</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Do wyznaczania krawędzi nasypów i wykopów należy stosować dobrze widoczne paliki lub wiechy. Wiechy należy stosować w przypadku nasypów o wysokości przekraczającej 1 metr oraz wykopów głębszych niż 1 metr. Odległość między palikami lub wiechami należy dostosować do ukształtowania terenu oraz geometrii trasy drogowej. Odległość ta co najmniej powinna odpowiadać odstępowi kolejnych przekrojów poprzecznych.</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Profilowanie przekrojów poprzecznych musi umożliwiać wykonanie nasypów i wykopów o kształcie zgodnym z dokumentacją projektową.</w:t>
      </w:r>
    </w:p>
    <w:p w:rsidR="009E11EF" w:rsidRPr="00037B15" w:rsidRDefault="009E11EF" w:rsidP="00037B15">
      <w:pPr>
        <w:pStyle w:val="Nagwek2"/>
      </w:pPr>
      <w:bookmarkStart w:id="12" w:name="_Toc8999915"/>
      <w:r w:rsidRPr="00037B15">
        <w:t>6. KONTROLA JAKOŚCI ROBÓT</w:t>
      </w:r>
      <w:bookmarkEnd w:id="12"/>
    </w:p>
    <w:p w:rsidR="009E11EF" w:rsidRPr="00037B15" w:rsidRDefault="009E11EF" w:rsidP="00AB6A56">
      <w:pPr>
        <w:spacing w:before="120"/>
        <w:jc w:val="both"/>
        <w:rPr>
          <w:rFonts w:ascii="Arial Narrow" w:hAnsi="Arial Narrow"/>
          <w:szCs w:val="24"/>
        </w:rPr>
      </w:pPr>
      <w:r w:rsidRPr="00037B15">
        <w:rPr>
          <w:rFonts w:ascii="Arial Narrow" w:hAnsi="Arial Narrow"/>
          <w:szCs w:val="24"/>
        </w:rPr>
        <w:t>6.1. Ogólne zasady kontroli jakości robót</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Ogólne zasady kontroli jakości robót podano w ST D-00.00.00 „Wymagania ogólne” pkt 6.</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6.2. Kontrola jakości prac pomiarowych</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 xml:space="preserve">Kontrolę jakości prac pomiarowych związanych z odtworzeniem trasy i punktów wysokościowych należy prowadzić według ogólnych zasad określonych w instrukcjach i wytycznych </w:t>
      </w:r>
      <w:proofErr w:type="spellStart"/>
      <w:r w:rsidRPr="00037B15">
        <w:rPr>
          <w:rFonts w:ascii="Arial Narrow" w:hAnsi="Arial Narrow"/>
          <w:szCs w:val="24"/>
        </w:rPr>
        <w:t>GUGiK</w:t>
      </w:r>
      <w:proofErr w:type="spellEnd"/>
      <w:r w:rsidRPr="00037B15">
        <w:rPr>
          <w:rFonts w:ascii="Arial Narrow" w:hAnsi="Arial Narrow"/>
          <w:szCs w:val="24"/>
        </w:rPr>
        <w:t xml:space="preserve"> (1,2,3,4,5,6,7) zgodnie z wymaganiami podanymi w pkt 5.4.</w:t>
      </w:r>
    </w:p>
    <w:p w:rsidR="009E11EF" w:rsidRPr="00037B15" w:rsidRDefault="009E11EF" w:rsidP="00037B15">
      <w:pPr>
        <w:pStyle w:val="Nagwek2"/>
      </w:pPr>
      <w:bookmarkStart w:id="13" w:name="_Toc8999916"/>
      <w:r w:rsidRPr="00037B15">
        <w:t>7. OBMIAR ROBÓT</w:t>
      </w:r>
      <w:bookmarkEnd w:id="13"/>
    </w:p>
    <w:p w:rsidR="009E11EF" w:rsidRPr="00037B15" w:rsidRDefault="009E11EF" w:rsidP="00AB6A56">
      <w:pPr>
        <w:spacing w:before="120"/>
        <w:jc w:val="both"/>
        <w:rPr>
          <w:rFonts w:ascii="Arial Narrow" w:hAnsi="Arial Narrow"/>
          <w:szCs w:val="24"/>
        </w:rPr>
      </w:pPr>
      <w:r w:rsidRPr="00037B15">
        <w:rPr>
          <w:rFonts w:ascii="Arial Narrow" w:hAnsi="Arial Narrow"/>
          <w:szCs w:val="24"/>
        </w:rPr>
        <w:t>7.1. Ogólne zasady obmiaru robót</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Ogólne zasady obmiaru robót podano w ST D-00.00.00 „Wymagania ogólne” pkt 7.</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7.2. Jednostka obmiarowa</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Jednostką obmiarową jest km (kilometr) odtworzonej trasy w terenie.</w:t>
      </w:r>
    </w:p>
    <w:p w:rsidR="009E11EF" w:rsidRPr="00037B15" w:rsidRDefault="009E11EF" w:rsidP="00037B15">
      <w:pPr>
        <w:pStyle w:val="Nagwek2"/>
      </w:pPr>
      <w:bookmarkStart w:id="14" w:name="_Toc8999917"/>
      <w:r w:rsidRPr="00037B15">
        <w:t>8. ODBIÓR ROBÓT</w:t>
      </w:r>
      <w:bookmarkEnd w:id="14"/>
    </w:p>
    <w:p w:rsidR="009E11EF" w:rsidRPr="00037B15" w:rsidRDefault="009E11EF" w:rsidP="00AB6A56">
      <w:pPr>
        <w:spacing w:before="120"/>
        <w:jc w:val="both"/>
        <w:rPr>
          <w:rFonts w:ascii="Arial Narrow" w:hAnsi="Arial Narrow"/>
          <w:szCs w:val="24"/>
        </w:rPr>
      </w:pPr>
      <w:r w:rsidRPr="00037B15">
        <w:rPr>
          <w:rFonts w:ascii="Arial Narrow" w:hAnsi="Arial Narrow"/>
          <w:szCs w:val="24"/>
        </w:rPr>
        <w:t>8.1. Ogólne zasady odbioru robót</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Ogólne zasady odbioru robót podano w ST D-00.00.00 „Wymagania ogólne” pkt 8.</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8.2. Sposób odbioru robót</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 xml:space="preserve">Odbiór robót związanych z odtworzeniem trasy w terenie następuje na podstawie szkiców </w:t>
      </w:r>
      <w:r w:rsidRPr="00037B15">
        <w:rPr>
          <w:rFonts w:ascii="Arial Narrow" w:hAnsi="Arial Narrow"/>
          <w:szCs w:val="24"/>
        </w:rPr>
        <w:br/>
        <w:t xml:space="preserve">i dzienników pomiarów geodezyjnych lub </w:t>
      </w:r>
      <w:proofErr w:type="spellStart"/>
      <w:r w:rsidRPr="00037B15">
        <w:rPr>
          <w:rFonts w:ascii="Arial Narrow" w:hAnsi="Arial Narrow"/>
          <w:szCs w:val="24"/>
        </w:rPr>
        <w:t>protokółu</w:t>
      </w:r>
      <w:proofErr w:type="spellEnd"/>
      <w:r w:rsidRPr="00037B15">
        <w:rPr>
          <w:rFonts w:ascii="Arial Narrow" w:hAnsi="Arial Narrow"/>
          <w:szCs w:val="24"/>
        </w:rPr>
        <w:t xml:space="preserve"> z kontroli geodezyjnej, które Wykonawca przedkłada Inżynierowi.</w:t>
      </w:r>
    </w:p>
    <w:p w:rsidR="009E11EF" w:rsidRPr="00037B15" w:rsidRDefault="009E11EF" w:rsidP="00037B15">
      <w:pPr>
        <w:pStyle w:val="Nagwek2"/>
      </w:pPr>
      <w:bookmarkStart w:id="15" w:name="_Toc8999918"/>
      <w:r w:rsidRPr="00037B15">
        <w:lastRenderedPageBreak/>
        <w:t>9. PODSTAWA PŁATNOŚCI</w:t>
      </w:r>
      <w:bookmarkEnd w:id="15"/>
    </w:p>
    <w:p w:rsidR="009E11EF" w:rsidRPr="00037B15" w:rsidRDefault="009E11EF" w:rsidP="00AB6A56">
      <w:pPr>
        <w:spacing w:before="120"/>
        <w:jc w:val="both"/>
        <w:rPr>
          <w:rFonts w:ascii="Arial Narrow" w:hAnsi="Arial Narrow"/>
          <w:szCs w:val="24"/>
        </w:rPr>
      </w:pPr>
      <w:r w:rsidRPr="00037B15">
        <w:rPr>
          <w:rFonts w:ascii="Arial Narrow" w:hAnsi="Arial Narrow"/>
          <w:szCs w:val="24"/>
        </w:rPr>
        <w:t>9.1. Ogólne ustalenia dotyczące podstawy płatności</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Ogólne ustalenia dotyczące podstawy płatności podano w ST D-00.00.00 „Wymagania ogólne”.</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9.2. Cena jednostki obmiarowej</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Cena 1 km wykonania robót dla wyznaczenia trasy i punktów wysokościowych obejmuje:</w:t>
      </w:r>
    </w:p>
    <w:p w:rsidR="009E11EF" w:rsidRPr="005D2C59" w:rsidRDefault="009E11EF" w:rsidP="00CA5D3E">
      <w:pPr>
        <w:pStyle w:val="Akapitzlist"/>
        <w:numPr>
          <w:ilvl w:val="0"/>
          <w:numId w:val="5"/>
        </w:numPr>
        <w:spacing w:before="120"/>
        <w:jc w:val="both"/>
        <w:rPr>
          <w:rFonts w:ascii="Arial Narrow" w:hAnsi="Arial Narrow"/>
          <w:szCs w:val="24"/>
        </w:rPr>
      </w:pPr>
      <w:proofErr w:type="gramStart"/>
      <w:r w:rsidRPr="005D2C59">
        <w:rPr>
          <w:rFonts w:ascii="Arial Narrow" w:hAnsi="Arial Narrow"/>
          <w:szCs w:val="24"/>
        </w:rPr>
        <w:t>zakup</w:t>
      </w:r>
      <w:proofErr w:type="gramEnd"/>
      <w:r w:rsidRPr="005D2C59">
        <w:rPr>
          <w:rFonts w:ascii="Arial Narrow" w:hAnsi="Arial Narrow"/>
          <w:szCs w:val="24"/>
        </w:rPr>
        <w:t xml:space="preserve"> materiałów wraz z transportem na budowę,</w:t>
      </w:r>
    </w:p>
    <w:p w:rsidR="009E11EF" w:rsidRPr="005D2C59" w:rsidRDefault="009E11EF" w:rsidP="00CA5D3E">
      <w:pPr>
        <w:pStyle w:val="Akapitzlist"/>
        <w:numPr>
          <w:ilvl w:val="0"/>
          <w:numId w:val="5"/>
        </w:numPr>
        <w:spacing w:before="120"/>
        <w:jc w:val="both"/>
        <w:rPr>
          <w:rFonts w:ascii="Arial Narrow" w:hAnsi="Arial Narrow"/>
          <w:szCs w:val="24"/>
        </w:rPr>
      </w:pPr>
      <w:proofErr w:type="gramStart"/>
      <w:r w:rsidRPr="005D2C59">
        <w:rPr>
          <w:rFonts w:ascii="Arial Narrow" w:hAnsi="Arial Narrow"/>
          <w:szCs w:val="24"/>
        </w:rPr>
        <w:t>wyznaczenia</w:t>
      </w:r>
      <w:proofErr w:type="gramEnd"/>
      <w:r w:rsidRPr="005D2C59">
        <w:rPr>
          <w:rFonts w:ascii="Arial Narrow" w:hAnsi="Arial Narrow"/>
          <w:szCs w:val="24"/>
        </w:rPr>
        <w:t xml:space="preserve"> punktów głównych osi trasy i punktów wysokościowych,</w:t>
      </w:r>
    </w:p>
    <w:p w:rsidR="009E11EF" w:rsidRPr="005D2C59" w:rsidRDefault="009E11EF" w:rsidP="00CA5D3E">
      <w:pPr>
        <w:pStyle w:val="Akapitzlist"/>
        <w:numPr>
          <w:ilvl w:val="0"/>
          <w:numId w:val="5"/>
        </w:numPr>
        <w:spacing w:before="120"/>
        <w:jc w:val="both"/>
        <w:rPr>
          <w:rFonts w:ascii="Arial Narrow" w:hAnsi="Arial Narrow"/>
          <w:szCs w:val="24"/>
        </w:rPr>
      </w:pPr>
      <w:proofErr w:type="gramStart"/>
      <w:r w:rsidRPr="005D2C59">
        <w:rPr>
          <w:rFonts w:ascii="Arial Narrow" w:hAnsi="Arial Narrow"/>
          <w:szCs w:val="24"/>
        </w:rPr>
        <w:t>uzupełnienie</w:t>
      </w:r>
      <w:proofErr w:type="gramEnd"/>
      <w:r w:rsidRPr="005D2C59">
        <w:rPr>
          <w:rFonts w:ascii="Arial Narrow" w:hAnsi="Arial Narrow"/>
          <w:szCs w:val="24"/>
        </w:rPr>
        <w:t xml:space="preserve"> osi trasy dodatkowymi punktami,</w:t>
      </w:r>
    </w:p>
    <w:p w:rsidR="009E11EF" w:rsidRPr="005D2C59" w:rsidRDefault="009E11EF" w:rsidP="00CA5D3E">
      <w:pPr>
        <w:pStyle w:val="Akapitzlist"/>
        <w:numPr>
          <w:ilvl w:val="0"/>
          <w:numId w:val="5"/>
        </w:numPr>
        <w:spacing w:before="120"/>
        <w:jc w:val="both"/>
        <w:rPr>
          <w:rFonts w:ascii="Arial Narrow" w:hAnsi="Arial Narrow"/>
          <w:szCs w:val="24"/>
        </w:rPr>
      </w:pPr>
      <w:proofErr w:type="gramStart"/>
      <w:r w:rsidRPr="005D2C59">
        <w:rPr>
          <w:rFonts w:ascii="Arial Narrow" w:hAnsi="Arial Narrow"/>
          <w:szCs w:val="24"/>
        </w:rPr>
        <w:t>wyznaczenie</w:t>
      </w:r>
      <w:proofErr w:type="gramEnd"/>
      <w:r w:rsidRPr="005D2C59">
        <w:rPr>
          <w:rFonts w:ascii="Arial Narrow" w:hAnsi="Arial Narrow"/>
          <w:szCs w:val="24"/>
        </w:rPr>
        <w:t xml:space="preserve"> dodatkowych punktów wysokościowych,</w:t>
      </w:r>
    </w:p>
    <w:p w:rsidR="009E11EF" w:rsidRPr="005D2C59" w:rsidRDefault="009E11EF" w:rsidP="00CA5D3E">
      <w:pPr>
        <w:pStyle w:val="Akapitzlist"/>
        <w:numPr>
          <w:ilvl w:val="0"/>
          <w:numId w:val="5"/>
        </w:numPr>
        <w:spacing w:before="120"/>
        <w:jc w:val="both"/>
        <w:rPr>
          <w:rFonts w:ascii="Arial Narrow" w:hAnsi="Arial Narrow"/>
          <w:szCs w:val="24"/>
        </w:rPr>
      </w:pPr>
      <w:proofErr w:type="gramStart"/>
      <w:r w:rsidRPr="005D2C59">
        <w:rPr>
          <w:rFonts w:ascii="Arial Narrow" w:hAnsi="Arial Narrow"/>
          <w:szCs w:val="24"/>
        </w:rPr>
        <w:t>wyznaczenie</w:t>
      </w:r>
      <w:proofErr w:type="gramEnd"/>
      <w:r w:rsidRPr="005D2C59">
        <w:rPr>
          <w:rFonts w:ascii="Arial Narrow" w:hAnsi="Arial Narrow"/>
          <w:szCs w:val="24"/>
        </w:rPr>
        <w:t xml:space="preserve"> parametrów łuków poziomych i pionowych naniesionych na planie sytuacyjnym na podkładzie geodezyjnym i niwelecie</w:t>
      </w:r>
      <w:r w:rsidR="000C6D2F">
        <w:rPr>
          <w:rFonts w:ascii="Arial Narrow" w:hAnsi="Arial Narrow"/>
          <w:szCs w:val="24"/>
        </w:rPr>
        <w:t xml:space="preserve"> </w:t>
      </w:r>
      <w:r w:rsidRPr="005D2C59">
        <w:rPr>
          <w:rFonts w:ascii="Arial Narrow" w:hAnsi="Arial Narrow"/>
          <w:szCs w:val="24"/>
        </w:rPr>
        <w:t xml:space="preserve">(plik w formacie </w:t>
      </w:r>
      <w:proofErr w:type="spellStart"/>
      <w:r w:rsidRPr="005D2C59">
        <w:rPr>
          <w:rFonts w:ascii="Arial Narrow" w:hAnsi="Arial Narrow"/>
          <w:szCs w:val="24"/>
        </w:rPr>
        <w:t>dxf</w:t>
      </w:r>
      <w:proofErr w:type="spellEnd"/>
      <w:r w:rsidRPr="005D2C59">
        <w:rPr>
          <w:rFonts w:ascii="Arial Narrow" w:hAnsi="Arial Narrow"/>
          <w:szCs w:val="24"/>
        </w:rPr>
        <w:t xml:space="preserve"> oraz wersję papierową -1 egzemplarz należy przekazać Inżynierowi)</w:t>
      </w:r>
    </w:p>
    <w:p w:rsidR="009E11EF" w:rsidRPr="005D2C59" w:rsidRDefault="009E11EF" w:rsidP="00CA5D3E">
      <w:pPr>
        <w:pStyle w:val="Akapitzlist"/>
        <w:numPr>
          <w:ilvl w:val="0"/>
          <w:numId w:val="5"/>
        </w:numPr>
        <w:spacing w:before="120"/>
        <w:jc w:val="both"/>
        <w:rPr>
          <w:rFonts w:ascii="Arial Narrow" w:hAnsi="Arial Narrow"/>
          <w:szCs w:val="24"/>
        </w:rPr>
      </w:pPr>
      <w:proofErr w:type="gramStart"/>
      <w:r w:rsidRPr="005D2C59">
        <w:rPr>
          <w:rFonts w:ascii="Arial Narrow" w:hAnsi="Arial Narrow"/>
          <w:szCs w:val="24"/>
        </w:rPr>
        <w:t>wyznaczenie</w:t>
      </w:r>
      <w:proofErr w:type="gramEnd"/>
      <w:r w:rsidRPr="005D2C59">
        <w:rPr>
          <w:rFonts w:ascii="Arial Narrow" w:hAnsi="Arial Narrow"/>
          <w:szCs w:val="24"/>
        </w:rPr>
        <w:t xml:space="preserve"> przekrojów poprzecznych z ewentualnym wytyczeniem dodatkowych przekrojów,</w:t>
      </w:r>
    </w:p>
    <w:p w:rsidR="009E11EF" w:rsidRPr="005D2C59" w:rsidRDefault="009E11EF" w:rsidP="00CA5D3E">
      <w:pPr>
        <w:pStyle w:val="Akapitzlist"/>
        <w:numPr>
          <w:ilvl w:val="0"/>
          <w:numId w:val="5"/>
        </w:numPr>
        <w:spacing w:before="120"/>
        <w:jc w:val="both"/>
        <w:rPr>
          <w:rFonts w:ascii="Arial Narrow" w:hAnsi="Arial Narrow"/>
          <w:szCs w:val="24"/>
        </w:rPr>
      </w:pPr>
      <w:proofErr w:type="spellStart"/>
      <w:proofErr w:type="gramStart"/>
      <w:r w:rsidRPr="005D2C59">
        <w:rPr>
          <w:rFonts w:ascii="Arial Narrow" w:hAnsi="Arial Narrow"/>
          <w:szCs w:val="24"/>
        </w:rPr>
        <w:t>zastabilizowanie</w:t>
      </w:r>
      <w:proofErr w:type="spellEnd"/>
      <w:proofErr w:type="gramEnd"/>
      <w:r w:rsidRPr="005D2C59">
        <w:rPr>
          <w:rFonts w:ascii="Arial Narrow" w:hAnsi="Arial Narrow"/>
          <w:szCs w:val="24"/>
        </w:rPr>
        <w:t xml:space="preserve"> punktów w sposób trwały, ochrona ich przed zniszczeniem i oznakowanie ułatwiające odszukanie i ewentualne odtworzenie.</w:t>
      </w:r>
    </w:p>
    <w:p w:rsidR="009E11EF" w:rsidRPr="005D2C59" w:rsidRDefault="009E11EF" w:rsidP="00CA5D3E">
      <w:pPr>
        <w:pStyle w:val="Akapitzlist"/>
        <w:numPr>
          <w:ilvl w:val="0"/>
          <w:numId w:val="5"/>
        </w:numPr>
        <w:spacing w:before="120"/>
        <w:jc w:val="both"/>
        <w:rPr>
          <w:rFonts w:ascii="Arial Narrow" w:hAnsi="Arial Narrow"/>
          <w:szCs w:val="24"/>
        </w:rPr>
      </w:pPr>
      <w:proofErr w:type="gramStart"/>
      <w:r w:rsidRPr="005D2C59">
        <w:rPr>
          <w:rFonts w:ascii="Arial Narrow" w:hAnsi="Arial Narrow"/>
          <w:szCs w:val="24"/>
        </w:rPr>
        <w:t>odtworzenie</w:t>
      </w:r>
      <w:proofErr w:type="gramEnd"/>
      <w:r w:rsidRPr="005D2C59">
        <w:rPr>
          <w:rFonts w:ascii="Arial Narrow" w:hAnsi="Arial Narrow"/>
          <w:szCs w:val="24"/>
        </w:rPr>
        <w:t xml:space="preserve"> punktów referencyjnych</w:t>
      </w:r>
    </w:p>
    <w:p w:rsidR="009E11EF" w:rsidRPr="00037B15" w:rsidRDefault="009E11EF" w:rsidP="00037B15">
      <w:pPr>
        <w:pStyle w:val="Nagwek2"/>
      </w:pPr>
      <w:bookmarkStart w:id="16" w:name="_Toc8999919"/>
      <w:r w:rsidRPr="00037B15">
        <w:t>10. PRZEPISY ZWIĄZANE</w:t>
      </w:r>
      <w:bookmarkEnd w:id="16"/>
    </w:p>
    <w:p w:rsidR="009E11EF" w:rsidRPr="00037B15" w:rsidRDefault="009E11EF" w:rsidP="00AB6A56">
      <w:pPr>
        <w:spacing w:before="120"/>
        <w:jc w:val="both"/>
        <w:rPr>
          <w:rFonts w:ascii="Arial Narrow" w:hAnsi="Arial Narrow"/>
          <w:szCs w:val="24"/>
        </w:rPr>
      </w:pPr>
      <w:r w:rsidRPr="00037B15">
        <w:rPr>
          <w:rFonts w:ascii="Arial Narrow" w:hAnsi="Arial Narrow"/>
          <w:szCs w:val="24"/>
        </w:rPr>
        <w:t>Instrukcja techniczna 0-1. Ogólne zasady wykonywania prac geodezyjnych.</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Instrukcja techniczna G-3. Geodezyjna obsługa inwestycji, Główny Urząd Geodezji i Kartografii, Warszawa 1979.</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 xml:space="preserve">Instrukcja techniczna G-1. Geodezyjna osnowa pozioma, </w:t>
      </w:r>
      <w:proofErr w:type="spellStart"/>
      <w:r w:rsidRPr="00037B15">
        <w:rPr>
          <w:rFonts w:ascii="Arial Narrow" w:hAnsi="Arial Narrow"/>
          <w:szCs w:val="24"/>
        </w:rPr>
        <w:t>GUGiK</w:t>
      </w:r>
      <w:proofErr w:type="spellEnd"/>
      <w:r w:rsidRPr="00037B15">
        <w:rPr>
          <w:rFonts w:ascii="Arial Narrow" w:hAnsi="Arial Narrow"/>
          <w:szCs w:val="24"/>
        </w:rPr>
        <w:t xml:space="preserve"> 1978.</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 xml:space="preserve">Instrukcja techniczna G-2. Wysokościowa osnowa geodezyjna, </w:t>
      </w:r>
      <w:proofErr w:type="spellStart"/>
      <w:r w:rsidRPr="00037B15">
        <w:rPr>
          <w:rFonts w:ascii="Arial Narrow" w:hAnsi="Arial Narrow"/>
          <w:szCs w:val="24"/>
        </w:rPr>
        <w:t>GUGiK</w:t>
      </w:r>
      <w:proofErr w:type="spellEnd"/>
      <w:r w:rsidRPr="00037B15">
        <w:rPr>
          <w:rFonts w:ascii="Arial Narrow" w:hAnsi="Arial Narrow"/>
          <w:szCs w:val="24"/>
        </w:rPr>
        <w:t xml:space="preserve"> 1983.</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 xml:space="preserve">Instrukcja techniczna G-4. Pomiary sytuacyjne i wysokościowe, </w:t>
      </w:r>
      <w:proofErr w:type="spellStart"/>
      <w:r w:rsidRPr="00037B15">
        <w:rPr>
          <w:rFonts w:ascii="Arial Narrow" w:hAnsi="Arial Narrow"/>
          <w:szCs w:val="24"/>
        </w:rPr>
        <w:t>GUGiK</w:t>
      </w:r>
      <w:proofErr w:type="spellEnd"/>
      <w:r w:rsidRPr="00037B15">
        <w:rPr>
          <w:rFonts w:ascii="Arial Narrow" w:hAnsi="Arial Narrow"/>
          <w:szCs w:val="24"/>
        </w:rPr>
        <w:t xml:space="preserve"> 1979.</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 xml:space="preserve">Wytyczne techniczne G-3.2. Pomiary realizacyjne, </w:t>
      </w:r>
      <w:proofErr w:type="spellStart"/>
      <w:r w:rsidRPr="00037B15">
        <w:rPr>
          <w:rFonts w:ascii="Arial Narrow" w:hAnsi="Arial Narrow"/>
          <w:szCs w:val="24"/>
        </w:rPr>
        <w:t>GUGiK</w:t>
      </w:r>
      <w:proofErr w:type="spellEnd"/>
      <w:r w:rsidRPr="00037B15">
        <w:rPr>
          <w:rFonts w:ascii="Arial Narrow" w:hAnsi="Arial Narrow"/>
          <w:szCs w:val="24"/>
        </w:rPr>
        <w:t xml:space="preserve"> 1983.</w:t>
      </w:r>
    </w:p>
    <w:p w:rsidR="005D2C59" w:rsidRPr="005D2C59" w:rsidRDefault="009E11EF" w:rsidP="005D2C59">
      <w:pPr>
        <w:spacing w:before="120"/>
        <w:jc w:val="both"/>
        <w:rPr>
          <w:rFonts w:ascii="Arial Narrow" w:hAnsi="Arial Narrow"/>
          <w:szCs w:val="24"/>
        </w:rPr>
      </w:pPr>
      <w:r w:rsidRPr="00037B15">
        <w:rPr>
          <w:rFonts w:ascii="Arial Narrow" w:hAnsi="Arial Narrow"/>
          <w:szCs w:val="24"/>
        </w:rPr>
        <w:t>Wytyczne techniczne G-3.1. O</w:t>
      </w:r>
      <w:bookmarkStart w:id="17" w:name="_Toc8999920"/>
      <w:r w:rsidR="005D2C59">
        <w:rPr>
          <w:rFonts w:ascii="Arial Narrow" w:hAnsi="Arial Narrow"/>
          <w:szCs w:val="24"/>
        </w:rPr>
        <w:t xml:space="preserve">snowy realizacyjne, </w:t>
      </w:r>
      <w:proofErr w:type="spellStart"/>
      <w:r w:rsidR="005D2C59">
        <w:rPr>
          <w:rFonts w:ascii="Arial Narrow" w:hAnsi="Arial Narrow"/>
          <w:szCs w:val="24"/>
        </w:rPr>
        <w:t>GUGiK</w:t>
      </w:r>
      <w:proofErr w:type="spellEnd"/>
      <w:r w:rsidR="005D2C59">
        <w:rPr>
          <w:rFonts w:ascii="Arial Narrow" w:hAnsi="Arial Narrow"/>
          <w:szCs w:val="24"/>
        </w:rPr>
        <w:t xml:space="preserve"> 1983.</w:t>
      </w:r>
      <w:r w:rsidR="005D2C59">
        <w:rPr>
          <w:rFonts w:ascii="Arial Narrow" w:hAnsi="Arial Narrow"/>
          <w:sz w:val="28"/>
          <w:szCs w:val="28"/>
        </w:rPr>
        <w:br w:type="page"/>
      </w:r>
    </w:p>
    <w:p w:rsidR="00AB6A56" w:rsidRPr="00037B15" w:rsidRDefault="00AB6A56" w:rsidP="00194AA0">
      <w:pPr>
        <w:pStyle w:val="Nagwek1"/>
        <w:spacing w:before="120" w:beforeAutospacing="0" w:after="0" w:afterAutospacing="0"/>
        <w:jc w:val="center"/>
        <w:rPr>
          <w:rFonts w:ascii="Arial Narrow" w:hAnsi="Arial Narrow"/>
          <w:sz w:val="28"/>
          <w:szCs w:val="28"/>
        </w:rPr>
      </w:pPr>
      <w:bookmarkStart w:id="18" w:name="_Toc48048695"/>
      <w:r w:rsidRPr="00037B15">
        <w:rPr>
          <w:rFonts w:ascii="Arial Narrow" w:hAnsi="Arial Narrow"/>
          <w:sz w:val="28"/>
          <w:szCs w:val="28"/>
        </w:rPr>
        <w:lastRenderedPageBreak/>
        <w:t>D</w:t>
      </w:r>
      <w:r w:rsidR="00527E47" w:rsidRPr="00037B15">
        <w:rPr>
          <w:rFonts w:ascii="Arial Narrow" w:hAnsi="Arial Narrow"/>
          <w:sz w:val="28"/>
          <w:szCs w:val="28"/>
        </w:rPr>
        <w:t xml:space="preserve"> – </w:t>
      </w:r>
      <w:r w:rsidRPr="00037B15">
        <w:rPr>
          <w:rFonts w:ascii="Arial Narrow" w:hAnsi="Arial Narrow"/>
          <w:sz w:val="28"/>
          <w:szCs w:val="28"/>
        </w:rPr>
        <w:t>03.02.01</w:t>
      </w:r>
      <w:proofErr w:type="gramStart"/>
      <w:r w:rsidRPr="00037B15">
        <w:rPr>
          <w:rFonts w:ascii="Arial Narrow" w:hAnsi="Arial Narrow"/>
          <w:sz w:val="28"/>
          <w:szCs w:val="28"/>
        </w:rPr>
        <w:t>a</w:t>
      </w:r>
      <w:proofErr w:type="gramEnd"/>
      <w:r w:rsidR="00194AA0" w:rsidRPr="00037B15">
        <w:rPr>
          <w:rFonts w:ascii="Arial Narrow" w:hAnsi="Arial Narrow"/>
          <w:sz w:val="28"/>
          <w:szCs w:val="28"/>
        </w:rPr>
        <w:t xml:space="preserve"> </w:t>
      </w:r>
      <w:r w:rsidRPr="00037B15">
        <w:rPr>
          <w:rFonts w:ascii="Arial Narrow" w:hAnsi="Arial Narrow"/>
          <w:sz w:val="28"/>
          <w:szCs w:val="28"/>
        </w:rPr>
        <w:t>REGULACJA WYSOKOŚCIOWA URZĄDZEŃ OBCYCH W JEZDNI</w:t>
      </w:r>
      <w:bookmarkEnd w:id="17"/>
      <w:bookmarkEnd w:id="18"/>
    </w:p>
    <w:p w:rsidR="00AB6A56" w:rsidRPr="00037B15" w:rsidRDefault="00AB6A56" w:rsidP="00037B15">
      <w:pPr>
        <w:pStyle w:val="Nagwek2"/>
      </w:pPr>
      <w:bookmarkStart w:id="19" w:name="_Toc8999921"/>
      <w:r w:rsidRPr="00037B15">
        <w:t>1. WSTĘP</w:t>
      </w:r>
      <w:bookmarkEnd w:id="19"/>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1.1. Przedmiot ST</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Przedmiotem niniejszej specyfikacji technicznej (ST) są wymagania dotyczące wykonania i odbioru robót związanych z regulacją wysokościową istniejących studzienek kanalizacyjnych i wpustów deszczowych zlokalizowanych w jezdni.</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1.2. Zakres stosowania ST</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Specyfikacja techniczna (ST) stanowi dokument przetargowy i kontraktowy przy zlecaniu i realizacji robót związanych z:</w:t>
      </w:r>
    </w:p>
    <w:p w:rsidR="00AB6A56" w:rsidRPr="002910EA" w:rsidRDefault="001E6BCD" w:rsidP="002910EA">
      <w:pPr>
        <w:spacing w:before="120"/>
        <w:jc w:val="center"/>
        <w:rPr>
          <w:rFonts w:ascii="Arial Narrow" w:hAnsi="Arial Narrow" w:cs="Arial"/>
          <w:b/>
          <w:i/>
          <w:szCs w:val="24"/>
        </w:rPr>
      </w:pPr>
      <w:r>
        <w:rPr>
          <w:rFonts w:ascii="Arial Narrow" w:hAnsi="Arial Narrow" w:cs="Arial"/>
          <w:i/>
          <w:szCs w:val="24"/>
        </w:rPr>
        <w:t xml:space="preserve">Remont drogi krajowej nr 31 ul. W. Sikorskiego w Kostrzynie nad Odrą </w:t>
      </w:r>
      <w:r w:rsidR="00BC7D1B">
        <w:rPr>
          <w:rFonts w:ascii="Arial Narrow" w:hAnsi="Arial Narrow" w:cs="Arial"/>
          <w:i/>
          <w:szCs w:val="24"/>
        </w:rPr>
        <w:t xml:space="preserve">na odc. 107+790 </w:t>
      </w:r>
      <w:r>
        <w:rPr>
          <w:rFonts w:ascii="Arial Narrow" w:hAnsi="Arial Narrow" w:cs="Arial"/>
          <w:i/>
          <w:szCs w:val="24"/>
        </w:rPr>
        <w:t xml:space="preserve">– </w:t>
      </w:r>
      <w:r w:rsidR="001735D3">
        <w:rPr>
          <w:rFonts w:ascii="Arial Narrow" w:hAnsi="Arial Narrow" w:cs="Arial"/>
          <w:i/>
          <w:szCs w:val="24"/>
        </w:rPr>
        <w:t>107+906</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1.3. Zakres robót objętych ST</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Ustalenia zawarte w niniejszej specyfikacji dotyczą zasad prowadzenia robót związanych z wymianą istniejących studzienek kanalizacyjnych i wpustów deszczowych na nowe wraz ze wzmocnieniem i regulacją.</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1.4. Określenia podstawowe</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1.4.1. Studzienka kanalizacyjna - urządzenie połączone z kanałem, przeznaczone do kontroli lub prawidłowej eksploatacji kanału.</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 xml:space="preserve">1.4.2. Studzienka rewizyjna (kontrolna) - urządzenie do kontroli kanałów </w:t>
      </w:r>
      <w:proofErr w:type="spellStart"/>
      <w:r w:rsidRPr="00037B15">
        <w:rPr>
          <w:rFonts w:ascii="Arial Narrow" w:hAnsi="Arial Narrow" w:cs="Arial"/>
          <w:szCs w:val="24"/>
        </w:rPr>
        <w:t>nieprzełazowych</w:t>
      </w:r>
      <w:proofErr w:type="spellEnd"/>
      <w:r w:rsidRPr="00037B15">
        <w:rPr>
          <w:rFonts w:ascii="Arial Narrow" w:hAnsi="Arial Narrow" w:cs="Arial"/>
          <w:szCs w:val="24"/>
        </w:rPr>
        <w:t>, ich konserwacji i przewietrzania.</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 xml:space="preserve">1.4.3. Wpust uliczny (wpust ściekowy, studzienka ściekowa) - urządzenie do przejęcia wód opadowych z powierzchni i odprowadzenia poprzez </w:t>
      </w:r>
      <w:proofErr w:type="spellStart"/>
      <w:r w:rsidRPr="00037B15">
        <w:rPr>
          <w:rFonts w:ascii="Arial Narrow" w:hAnsi="Arial Narrow" w:cs="Arial"/>
          <w:szCs w:val="24"/>
        </w:rPr>
        <w:t>przykanalik</w:t>
      </w:r>
      <w:proofErr w:type="spellEnd"/>
      <w:r w:rsidRPr="00037B15">
        <w:rPr>
          <w:rFonts w:ascii="Arial Narrow" w:hAnsi="Arial Narrow" w:cs="Arial"/>
          <w:szCs w:val="24"/>
        </w:rPr>
        <w:t xml:space="preserve"> do kanalizacji deszczowej lub ogólnospławnej.</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1.4.4. Właz studzienki - element żeliwny przeznaczony do przykrycia podziemnych studzienek rewizyjnych, umożliwiający dostęp do urządzeń kanalizacyjnych.</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1.4.5. Kratka ściekowa - urządzenie, przez które wody opadowe przedostają się od góry do wpustu ulicznego.</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1.4.6. Nasada (żeliwna) z wlewem bocznym (w krawężniku) - urządzenie, przez które wody opadowe przedostają się w płaszczyźnie krawężnika do wpustu ulicznego.</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1.4.7. Pozostałe określenia podstawowe są zgodne z obowiązującymi, odpowiednimi polskimi normami i z definicjami podanymi w ST D-M-00.00.00 „Wymagania ogólne” pkt 1.4.</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1.5. Ogólne wymagania dotyczące robót</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Ogólne wymagania dotyczące robót podano w ST D-M-00.00.00 „Wymagania ogólne” pkt 1.5.</w:t>
      </w:r>
    </w:p>
    <w:p w:rsidR="00AB6A56" w:rsidRPr="00037B15" w:rsidRDefault="004138A8" w:rsidP="00037B15">
      <w:pPr>
        <w:pStyle w:val="Nagwek2"/>
      </w:pPr>
      <w:bookmarkStart w:id="20" w:name="_Toc8999922"/>
      <w:r w:rsidRPr="00037B15">
        <w:t xml:space="preserve">2. </w:t>
      </w:r>
      <w:r w:rsidR="00AB6A56" w:rsidRPr="00037B15">
        <w:t>MATERIAŁY</w:t>
      </w:r>
      <w:bookmarkEnd w:id="20"/>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2.1. Ogólne wymagania dotyczące materiałów</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Ogólne wymagania dotyczące materiałów, ich pozyskiwania i składowania, podano w ST D-M-00.00.00</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„Wymagania ogólne” pkt 2.</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2.2. Materiały do wykonania regulacji pionowej uszkodzonej studzienki kanalizacyjnej.</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Do przypowierzchniowej naprawy uszkodzonej studzienki kanalizacyjnej należy użyć:</w:t>
      </w:r>
    </w:p>
    <w:p w:rsidR="00AB6A56" w:rsidRPr="00037B15" w:rsidRDefault="00AB6A56" w:rsidP="004138A8">
      <w:pPr>
        <w:spacing w:before="120"/>
        <w:jc w:val="both"/>
        <w:rPr>
          <w:rFonts w:ascii="Arial Narrow" w:hAnsi="Arial Narrow" w:cs="Arial"/>
          <w:b/>
          <w:szCs w:val="24"/>
        </w:rPr>
      </w:pPr>
      <w:proofErr w:type="gramStart"/>
      <w:r w:rsidRPr="00037B15">
        <w:rPr>
          <w:rFonts w:ascii="Arial Narrow" w:hAnsi="Arial Narrow" w:cs="Arial"/>
          <w:szCs w:val="24"/>
        </w:rPr>
        <w:lastRenderedPageBreak/>
        <w:t>a</w:t>
      </w:r>
      <w:proofErr w:type="gramEnd"/>
      <w:r w:rsidRPr="00037B15">
        <w:rPr>
          <w:rFonts w:ascii="Arial Narrow" w:hAnsi="Arial Narrow" w:cs="Arial"/>
          <w:szCs w:val="24"/>
        </w:rPr>
        <w:t>) materiały nowe, będące materiałem uzupełniającym, tego samego typu, gatunku i wymiarów, jak materiał</w:t>
      </w:r>
      <w:r w:rsidR="004138A8" w:rsidRPr="00037B15">
        <w:rPr>
          <w:rFonts w:ascii="Arial Narrow" w:hAnsi="Arial Narrow" w:cs="Arial"/>
          <w:szCs w:val="24"/>
        </w:rPr>
        <w:t xml:space="preserve"> </w:t>
      </w:r>
      <w:r w:rsidRPr="00037B15">
        <w:rPr>
          <w:rFonts w:ascii="Arial Narrow" w:hAnsi="Arial Narrow" w:cs="Arial"/>
          <w:szCs w:val="24"/>
        </w:rPr>
        <w:t xml:space="preserve">rozbiórkowy, odpowiadające wymaganiom: OST D-03.02.01 [2] </w:t>
      </w:r>
      <w:proofErr w:type="gramStart"/>
      <w:r w:rsidRPr="00037B15">
        <w:rPr>
          <w:rFonts w:ascii="Arial Narrow" w:hAnsi="Arial Narrow" w:cs="Arial"/>
          <w:szCs w:val="24"/>
        </w:rPr>
        <w:t>w</w:t>
      </w:r>
      <w:proofErr w:type="gramEnd"/>
      <w:r w:rsidRPr="00037B15">
        <w:rPr>
          <w:rFonts w:ascii="Arial Narrow" w:hAnsi="Arial Narrow" w:cs="Arial"/>
          <w:szCs w:val="24"/>
        </w:rPr>
        <w:t xml:space="preserve"> przypadku materiałów do naprawy</w:t>
      </w:r>
      <w:r w:rsidR="004138A8" w:rsidRPr="00037B15">
        <w:rPr>
          <w:rFonts w:ascii="Arial Narrow" w:hAnsi="Arial Narrow" w:cs="Arial"/>
          <w:szCs w:val="24"/>
        </w:rPr>
        <w:t xml:space="preserve"> </w:t>
      </w:r>
      <w:r w:rsidRPr="00037B15">
        <w:rPr>
          <w:rFonts w:ascii="Arial Narrow" w:hAnsi="Arial Narrow" w:cs="Arial"/>
          <w:szCs w:val="24"/>
        </w:rPr>
        <w:t>studzienki,</w:t>
      </w:r>
    </w:p>
    <w:p w:rsidR="00AB6A56" w:rsidRPr="00037B15" w:rsidRDefault="00AB6A56" w:rsidP="004138A8">
      <w:pPr>
        <w:spacing w:before="120"/>
        <w:jc w:val="both"/>
        <w:rPr>
          <w:rFonts w:ascii="Arial Narrow" w:hAnsi="Arial Narrow" w:cs="Arial"/>
          <w:b/>
          <w:szCs w:val="24"/>
        </w:rPr>
      </w:pPr>
      <w:proofErr w:type="gramStart"/>
      <w:r w:rsidRPr="00037B15">
        <w:rPr>
          <w:rFonts w:ascii="Arial Narrow" w:hAnsi="Arial Narrow" w:cs="Arial"/>
          <w:szCs w:val="24"/>
        </w:rPr>
        <w:t>b</w:t>
      </w:r>
      <w:proofErr w:type="gramEnd"/>
      <w:r w:rsidRPr="00037B15">
        <w:rPr>
          <w:rFonts w:ascii="Arial Narrow" w:hAnsi="Arial Narrow" w:cs="Arial"/>
          <w:szCs w:val="24"/>
        </w:rPr>
        <w:t xml:space="preserve">) ST, wymienionych w </w:t>
      </w:r>
      <w:proofErr w:type="spellStart"/>
      <w:r w:rsidRPr="00037B15">
        <w:rPr>
          <w:rFonts w:ascii="Arial Narrow" w:hAnsi="Arial Narrow" w:cs="Arial"/>
          <w:szCs w:val="24"/>
        </w:rPr>
        <w:t>pkcie</w:t>
      </w:r>
      <w:proofErr w:type="spellEnd"/>
      <w:r w:rsidRPr="00037B15">
        <w:rPr>
          <w:rFonts w:ascii="Arial Narrow" w:hAnsi="Arial Narrow" w:cs="Arial"/>
          <w:szCs w:val="24"/>
        </w:rPr>
        <w:t xml:space="preserve"> 5.6 </w:t>
      </w:r>
      <w:proofErr w:type="gramStart"/>
      <w:r w:rsidRPr="00037B15">
        <w:rPr>
          <w:rFonts w:ascii="Arial Narrow" w:hAnsi="Arial Narrow" w:cs="Arial"/>
          <w:szCs w:val="24"/>
        </w:rPr>
        <w:t>niniejszej</w:t>
      </w:r>
      <w:proofErr w:type="gramEnd"/>
      <w:r w:rsidRPr="00037B15">
        <w:rPr>
          <w:rFonts w:ascii="Arial Narrow" w:hAnsi="Arial Narrow" w:cs="Arial"/>
          <w:szCs w:val="24"/>
        </w:rPr>
        <w:t xml:space="preserve"> specyfikacji, w przypadku materiałów potrzebnych do ułożenia</w:t>
      </w:r>
      <w:r w:rsidR="004138A8" w:rsidRPr="00037B15">
        <w:rPr>
          <w:rFonts w:ascii="Arial Narrow" w:hAnsi="Arial Narrow" w:cs="Arial"/>
          <w:szCs w:val="24"/>
        </w:rPr>
        <w:t xml:space="preserve"> </w:t>
      </w:r>
      <w:r w:rsidRPr="00037B15">
        <w:rPr>
          <w:rFonts w:ascii="Arial Narrow" w:hAnsi="Arial Narrow" w:cs="Arial"/>
          <w:szCs w:val="24"/>
        </w:rPr>
        <w:t>nowej nawierzchni.</w:t>
      </w:r>
    </w:p>
    <w:p w:rsidR="00AB6A56" w:rsidRPr="00037B15" w:rsidRDefault="004138A8" w:rsidP="00037B15">
      <w:pPr>
        <w:pStyle w:val="Nagwek2"/>
      </w:pPr>
      <w:bookmarkStart w:id="21" w:name="_Toc8999923"/>
      <w:r w:rsidRPr="00037B15">
        <w:t xml:space="preserve">3. </w:t>
      </w:r>
      <w:r w:rsidR="00AB6A56" w:rsidRPr="00037B15">
        <w:t>SPRZĘT</w:t>
      </w:r>
      <w:bookmarkEnd w:id="21"/>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3.1. Ogólne wymagania dotyczące sprzętu</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Ogólne wymagania dotyczące sprzętu podano w ST D-M-00.00.00 „Wymagania ogólne” pkt 3.</w:t>
      </w:r>
    </w:p>
    <w:p w:rsidR="00AB6A56" w:rsidRPr="00037B15" w:rsidRDefault="00AB6A56" w:rsidP="004138A8">
      <w:pPr>
        <w:spacing w:before="120"/>
        <w:jc w:val="both"/>
        <w:rPr>
          <w:rFonts w:ascii="Arial Narrow" w:hAnsi="Arial Narrow" w:cs="Arial"/>
          <w:b/>
          <w:szCs w:val="24"/>
        </w:rPr>
      </w:pP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3.2. Sprzęt stosowany do wykonania i regulacji pionowej wpustów i studni</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Wykonawca przystępujący do wykonania do robót, powinien wykazać się możliwością korzystania z</w:t>
      </w:r>
      <w:r w:rsidR="004138A8" w:rsidRPr="00037B15">
        <w:rPr>
          <w:rFonts w:ascii="Arial Narrow" w:hAnsi="Arial Narrow" w:cs="Arial"/>
          <w:szCs w:val="24"/>
        </w:rPr>
        <w:t xml:space="preserve"> </w:t>
      </w:r>
      <w:r w:rsidRPr="00037B15">
        <w:rPr>
          <w:rFonts w:ascii="Arial Narrow" w:hAnsi="Arial Narrow" w:cs="Arial"/>
          <w:szCs w:val="24"/>
        </w:rPr>
        <w:t>następującego sprzętu:</w:t>
      </w:r>
    </w:p>
    <w:p w:rsidR="00AB6A56" w:rsidRPr="005D2C59" w:rsidRDefault="00AB6A56" w:rsidP="00CA5D3E">
      <w:pPr>
        <w:pStyle w:val="Akapitzlist"/>
        <w:numPr>
          <w:ilvl w:val="0"/>
          <w:numId w:val="6"/>
        </w:numPr>
        <w:spacing w:before="120"/>
        <w:jc w:val="both"/>
        <w:rPr>
          <w:rFonts w:ascii="Arial Narrow" w:hAnsi="Arial Narrow" w:cs="Arial"/>
          <w:b/>
          <w:szCs w:val="24"/>
        </w:rPr>
      </w:pPr>
      <w:proofErr w:type="gramStart"/>
      <w:r w:rsidRPr="005D2C59">
        <w:rPr>
          <w:rFonts w:ascii="Arial Narrow" w:hAnsi="Arial Narrow" w:cs="Arial"/>
          <w:szCs w:val="24"/>
        </w:rPr>
        <w:t>piły</w:t>
      </w:r>
      <w:proofErr w:type="gramEnd"/>
      <w:r w:rsidRPr="005D2C59">
        <w:rPr>
          <w:rFonts w:ascii="Arial Narrow" w:hAnsi="Arial Narrow" w:cs="Arial"/>
          <w:szCs w:val="24"/>
        </w:rPr>
        <w:t xml:space="preserve"> tarczowej,</w:t>
      </w:r>
    </w:p>
    <w:p w:rsidR="00AB6A56" w:rsidRPr="005D2C59" w:rsidRDefault="00AB6A56" w:rsidP="00CA5D3E">
      <w:pPr>
        <w:pStyle w:val="Akapitzlist"/>
        <w:numPr>
          <w:ilvl w:val="0"/>
          <w:numId w:val="6"/>
        </w:numPr>
        <w:spacing w:before="120"/>
        <w:jc w:val="both"/>
        <w:rPr>
          <w:rFonts w:ascii="Arial Narrow" w:hAnsi="Arial Narrow" w:cs="Arial"/>
          <w:b/>
          <w:szCs w:val="24"/>
        </w:rPr>
      </w:pPr>
      <w:proofErr w:type="gramStart"/>
      <w:r w:rsidRPr="005D2C59">
        <w:rPr>
          <w:rFonts w:ascii="Arial Narrow" w:hAnsi="Arial Narrow" w:cs="Arial"/>
          <w:szCs w:val="24"/>
        </w:rPr>
        <w:t>młota</w:t>
      </w:r>
      <w:proofErr w:type="gramEnd"/>
      <w:r w:rsidRPr="005D2C59">
        <w:rPr>
          <w:rFonts w:ascii="Arial Narrow" w:hAnsi="Arial Narrow" w:cs="Arial"/>
          <w:szCs w:val="24"/>
        </w:rPr>
        <w:t xml:space="preserve"> pneumatycznego,</w:t>
      </w:r>
    </w:p>
    <w:p w:rsidR="00AB6A56" w:rsidRPr="005D2C59" w:rsidRDefault="00AB6A56" w:rsidP="00CA5D3E">
      <w:pPr>
        <w:pStyle w:val="Akapitzlist"/>
        <w:numPr>
          <w:ilvl w:val="0"/>
          <w:numId w:val="6"/>
        </w:numPr>
        <w:spacing w:before="120"/>
        <w:jc w:val="both"/>
        <w:rPr>
          <w:rFonts w:ascii="Arial Narrow" w:hAnsi="Arial Narrow" w:cs="Arial"/>
          <w:b/>
          <w:szCs w:val="24"/>
        </w:rPr>
      </w:pPr>
      <w:proofErr w:type="gramStart"/>
      <w:r w:rsidRPr="005D2C59">
        <w:rPr>
          <w:rFonts w:ascii="Arial Narrow" w:hAnsi="Arial Narrow" w:cs="Arial"/>
          <w:szCs w:val="24"/>
        </w:rPr>
        <w:t>sprężarki</w:t>
      </w:r>
      <w:proofErr w:type="gramEnd"/>
      <w:r w:rsidRPr="005D2C59">
        <w:rPr>
          <w:rFonts w:ascii="Arial Narrow" w:hAnsi="Arial Narrow" w:cs="Arial"/>
          <w:szCs w:val="24"/>
        </w:rPr>
        <w:t xml:space="preserve"> powietrza,</w:t>
      </w:r>
    </w:p>
    <w:p w:rsidR="00AB6A56" w:rsidRPr="005D2C59" w:rsidRDefault="00AB6A56" w:rsidP="00CA5D3E">
      <w:pPr>
        <w:pStyle w:val="Akapitzlist"/>
        <w:numPr>
          <w:ilvl w:val="0"/>
          <w:numId w:val="6"/>
        </w:numPr>
        <w:spacing w:before="120"/>
        <w:jc w:val="both"/>
        <w:rPr>
          <w:rFonts w:ascii="Arial Narrow" w:hAnsi="Arial Narrow" w:cs="Arial"/>
          <w:b/>
          <w:szCs w:val="24"/>
        </w:rPr>
      </w:pPr>
      <w:proofErr w:type="gramStart"/>
      <w:r w:rsidRPr="005D2C59">
        <w:rPr>
          <w:rFonts w:ascii="Arial Narrow" w:hAnsi="Arial Narrow" w:cs="Arial"/>
          <w:szCs w:val="24"/>
        </w:rPr>
        <w:t>dźwigu</w:t>
      </w:r>
      <w:proofErr w:type="gramEnd"/>
      <w:r w:rsidRPr="005D2C59">
        <w:rPr>
          <w:rFonts w:ascii="Arial Narrow" w:hAnsi="Arial Narrow" w:cs="Arial"/>
          <w:szCs w:val="24"/>
        </w:rPr>
        <w:t xml:space="preserve"> samochodowego,</w:t>
      </w:r>
    </w:p>
    <w:p w:rsidR="00AB6A56" w:rsidRPr="005D2C59" w:rsidRDefault="00AB6A56" w:rsidP="00CA5D3E">
      <w:pPr>
        <w:pStyle w:val="Akapitzlist"/>
        <w:numPr>
          <w:ilvl w:val="0"/>
          <w:numId w:val="6"/>
        </w:numPr>
        <w:spacing w:before="120"/>
        <w:jc w:val="both"/>
        <w:rPr>
          <w:rFonts w:ascii="Arial Narrow" w:hAnsi="Arial Narrow" w:cs="Arial"/>
          <w:b/>
          <w:szCs w:val="24"/>
        </w:rPr>
      </w:pPr>
      <w:proofErr w:type="gramStart"/>
      <w:r w:rsidRPr="005D2C59">
        <w:rPr>
          <w:rFonts w:ascii="Arial Narrow" w:hAnsi="Arial Narrow" w:cs="Arial"/>
          <w:szCs w:val="24"/>
        </w:rPr>
        <w:t>zagęszczarki</w:t>
      </w:r>
      <w:proofErr w:type="gramEnd"/>
      <w:r w:rsidRPr="005D2C59">
        <w:rPr>
          <w:rFonts w:ascii="Arial Narrow" w:hAnsi="Arial Narrow" w:cs="Arial"/>
          <w:szCs w:val="24"/>
        </w:rPr>
        <w:t xml:space="preserve"> wibracyjnej,</w:t>
      </w:r>
    </w:p>
    <w:p w:rsidR="00AB6A56" w:rsidRPr="005D2C59" w:rsidRDefault="00AB6A56" w:rsidP="00CA5D3E">
      <w:pPr>
        <w:pStyle w:val="Akapitzlist"/>
        <w:numPr>
          <w:ilvl w:val="0"/>
          <w:numId w:val="6"/>
        </w:numPr>
        <w:spacing w:before="120"/>
        <w:jc w:val="both"/>
        <w:rPr>
          <w:rFonts w:ascii="Arial Narrow" w:hAnsi="Arial Narrow" w:cs="Arial"/>
          <w:b/>
          <w:szCs w:val="24"/>
        </w:rPr>
      </w:pPr>
      <w:proofErr w:type="gramStart"/>
      <w:r w:rsidRPr="005D2C59">
        <w:rPr>
          <w:rFonts w:ascii="Arial Narrow" w:hAnsi="Arial Narrow" w:cs="Arial"/>
          <w:szCs w:val="24"/>
        </w:rPr>
        <w:t>sprzętu</w:t>
      </w:r>
      <w:proofErr w:type="gramEnd"/>
      <w:r w:rsidRPr="005D2C59">
        <w:rPr>
          <w:rFonts w:ascii="Arial Narrow" w:hAnsi="Arial Narrow" w:cs="Arial"/>
          <w:szCs w:val="24"/>
        </w:rPr>
        <w:t xml:space="preserve"> pomocniczego (szczotka, łopata, szablon itp.).</w:t>
      </w:r>
    </w:p>
    <w:p w:rsidR="00AB6A56" w:rsidRPr="00037B15" w:rsidRDefault="004138A8" w:rsidP="00037B15">
      <w:pPr>
        <w:pStyle w:val="Nagwek2"/>
      </w:pPr>
      <w:bookmarkStart w:id="22" w:name="_Toc8999924"/>
      <w:r w:rsidRPr="00037B15">
        <w:t xml:space="preserve">4. </w:t>
      </w:r>
      <w:r w:rsidR="00AB6A56" w:rsidRPr="00037B15">
        <w:t>TRANSPORT</w:t>
      </w:r>
      <w:bookmarkEnd w:id="22"/>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4.1. Ogólne wymagania dotyczące transportu</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Ogólne wymagania dotyczące transportu podano w ST D-M-00.00.00 „Wymagania ogólne” pkt 4.</w:t>
      </w:r>
    </w:p>
    <w:p w:rsidR="00AB6A56" w:rsidRPr="00037B15" w:rsidRDefault="004138A8" w:rsidP="00037B15">
      <w:pPr>
        <w:pStyle w:val="Nagwek2"/>
      </w:pPr>
      <w:bookmarkStart w:id="23" w:name="_Toc8999925"/>
      <w:r w:rsidRPr="00037B15">
        <w:t xml:space="preserve">5. </w:t>
      </w:r>
      <w:r w:rsidR="00AB6A56" w:rsidRPr="00037B15">
        <w:t>WYKONANIE ROBÓT</w:t>
      </w:r>
      <w:bookmarkEnd w:id="23"/>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5.1. Ogólne zasady wykonania robót</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Ogólne zasady wykonania robót podano w ST D-M-00.00.00 „Wymagania ogólne” [1] pkt 5.</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5.2. Uszkodzenia zapadniętych studzienek, podlegające naprawie</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Uszkodzenie studzienek urządzeń podziemnych występuje, gdy różnica poziomów pomiędzy:</w:t>
      </w:r>
    </w:p>
    <w:p w:rsidR="00AB6A56" w:rsidRPr="00037B15" w:rsidRDefault="00AB6A56" w:rsidP="004138A8">
      <w:pPr>
        <w:spacing w:before="120"/>
        <w:jc w:val="both"/>
        <w:rPr>
          <w:rFonts w:ascii="Arial Narrow" w:hAnsi="Arial Narrow" w:cs="Arial"/>
          <w:b/>
          <w:szCs w:val="24"/>
        </w:rPr>
      </w:pPr>
      <w:proofErr w:type="gramStart"/>
      <w:r w:rsidRPr="00037B15">
        <w:rPr>
          <w:rFonts w:ascii="Arial Narrow" w:hAnsi="Arial Narrow" w:cs="Arial"/>
          <w:szCs w:val="24"/>
        </w:rPr>
        <w:t>kratką</w:t>
      </w:r>
      <w:proofErr w:type="gramEnd"/>
      <w:r w:rsidRPr="00037B15">
        <w:rPr>
          <w:rFonts w:ascii="Arial Narrow" w:hAnsi="Arial Narrow" w:cs="Arial"/>
          <w:szCs w:val="24"/>
        </w:rPr>
        <w:t xml:space="preserve"> wpustu ulicznego a górną powierzchnią warstwy ścieralnej nawierzchni wynosi powyżej 1,5 cm,</w:t>
      </w:r>
    </w:p>
    <w:p w:rsidR="00AB6A56" w:rsidRPr="00037B15" w:rsidRDefault="00AB6A56" w:rsidP="004138A8">
      <w:pPr>
        <w:spacing w:before="120"/>
        <w:jc w:val="both"/>
        <w:rPr>
          <w:rFonts w:ascii="Arial Narrow" w:hAnsi="Arial Narrow" w:cs="Arial"/>
          <w:b/>
          <w:szCs w:val="24"/>
        </w:rPr>
      </w:pPr>
      <w:proofErr w:type="gramStart"/>
      <w:r w:rsidRPr="00037B15">
        <w:rPr>
          <w:rFonts w:ascii="Arial Narrow" w:hAnsi="Arial Narrow" w:cs="Arial"/>
          <w:szCs w:val="24"/>
        </w:rPr>
        <w:t>włazem</w:t>
      </w:r>
      <w:proofErr w:type="gramEnd"/>
      <w:r w:rsidRPr="00037B15">
        <w:rPr>
          <w:rFonts w:ascii="Arial Narrow" w:hAnsi="Arial Narrow" w:cs="Arial"/>
          <w:szCs w:val="24"/>
        </w:rPr>
        <w:t xml:space="preserve"> studzienki a górną powierzchnią nawierzchni wynosi powyżej 1 cm.</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5.3. Zasady wykonania naprawy</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Wykonanie naprawy polegającej na regulacji pionowej studzienki, obejmuje:</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 xml:space="preserve">1. </w:t>
      </w:r>
      <w:proofErr w:type="gramStart"/>
      <w:r w:rsidRPr="00037B15">
        <w:rPr>
          <w:rFonts w:ascii="Arial Narrow" w:hAnsi="Arial Narrow" w:cs="Arial"/>
          <w:szCs w:val="24"/>
        </w:rPr>
        <w:t>roboty</w:t>
      </w:r>
      <w:proofErr w:type="gramEnd"/>
      <w:r w:rsidRPr="00037B15">
        <w:rPr>
          <w:rFonts w:ascii="Arial Narrow" w:hAnsi="Arial Narrow" w:cs="Arial"/>
          <w:szCs w:val="24"/>
        </w:rPr>
        <w:t xml:space="preserve"> przygotowawcze</w:t>
      </w:r>
    </w:p>
    <w:p w:rsidR="00AB6A56" w:rsidRPr="005D2C59" w:rsidRDefault="00AB6A56" w:rsidP="00CA5D3E">
      <w:pPr>
        <w:pStyle w:val="Akapitzlist"/>
        <w:numPr>
          <w:ilvl w:val="0"/>
          <w:numId w:val="7"/>
        </w:numPr>
        <w:spacing w:before="120"/>
        <w:jc w:val="both"/>
        <w:rPr>
          <w:rFonts w:ascii="Arial Narrow" w:hAnsi="Arial Narrow" w:cs="Arial"/>
          <w:b/>
          <w:szCs w:val="24"/>
        </w:rPr>
      </w:pPr>
      <w:proofErr w:type="gramStart"/>
      <w:r w:rsidRPr="005D2C59">
        <w:rPr>
          <w:rFonts w:ascii="Arial Narrow" w:hAnsi="Arial Narrow" w:cs="Arial"/>
          <w:szCs w:val="24"/>
        </w:rPr>
        <w:t>rozpoznanie</w:t>
      </w:r>
      <w:proofErr w:type="gramEnd"/>
      <w:r w:rsidRPr="005D2C59">
        <w:rPr>
          <w:rFonts w:ascii="Arial Narrow" w:hAnsi="Arial Narrow" w:cs="Arial"/>
          <w:szCs w:val="24"/>
        </w:rPr>
        <w:t xml:space="preserve"> uszkodzenia,</w:t>
      </w:r>
    </w:p>
    <w:p w:rsidR="00AB6A56" w:rsidRPr="005D2C59" w:rsidRDefault="00AB6A56" w:rsidP="00CA5D3E">
      <w:pPr>
        <w:pStyle w:val="Akapitzlist"/>
        <w:numPr>
          <w:ilvl w:val="0"/>
          <w:numId w:val="7"/>
        </w:numPr>
        <w:spacing w:before="120"/>
        <w:jc w:val="both"/>
        <w:rPr>
          <w:rFonts w:ascii="Arial Narrow" w:hAnsi="Arial Narrow" w:cs="Arial"/>
          <w:b/>
          <w:szCs w:val="24"/>
        </w:rPr>
      </w:pPr>
      <w:proofErr w:type="gramStart"/>
      <w:r w:rsidRPr="005D2C59">
        <w:rPr>
          <w:rFonts w:ascii="Arial Narrow" w:hAnsi="Arial Narrow" w:cs="Arial"/>
          <w:szCs w:val="24"/>
        </w:rPr>
        <w:t>wyznaczenie</w:t>
      </w:r>
      <w:proofErr w:type="gramEnd"/>
      <w:r w:rsidRPr="005D2C59">
        <w:rPr>
          <w:rFonts w:ascii="Arial Narrow" w:hAnsi="Arial Narrow" w:cs="Arial"/>
          <w:szCs w:val="24"/>
        </w:rPr>
        <w:t xml:space="preserve"> powierzchni podlegającej naprawie,</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 xml:space="preserve">2. </w:t>
      </w:r>
      <w:proofErr w:type="gramStart"/>
      <w:r w:rsidRPr="00037B15">
        <w:rPr>
          <w:rFonts w:ascii="Arial Narrow" w:hAnsi="Arial Narrow" w:cs="Arial"/>
          <w:szCs w:val="24"/>
        </w:rPr>
        <w:t>wykonanie</w:t>
      </w:r>
      <w:proofErr w:type="gramEnd"/>
      <w:r w:rsidRPr="00037B15">
        <w:rPr>
          <w:rFonts w:ascii="Arial Narrow" w:hAnsi="Arial Narrow" w:cs="Arial"/>
          <w:szCs w:val="24"/>
        </w:rPr>
        <w:t xml:space="preserve"> naprawy</w:t>
      </w:r>
    </w:p>
    <w:p w:rsidR="00AB6A56" w:rsidRPr="005D2C59" w:rsidRDefault="00AB6A56" w:rsidP="00CA5D3E">
      <w:pPr>
        <w:pStyle w:val="Akapitzlist"/>
        <w:numPr>
          <w:ilvl w:val="0"/>
          <w:numId w:val="8"/>
        </w:numPr>
        <w:spacing w:before="120"/>
        <w:jc w:val="both"/>
        <w:rPr>
          <w:rFonts w:ascii="Arial Narrow" w:hAnsi="Arial Narrow" w:cs="Arial"/>
          <w:b/>
          <w:szCs w:val="24"/>
        </w:rPr>
      </w:pPr>
      <w:proofErr w:type="gramStart"/>
      <w:r w:rsidRPr="005D2C59">
        <w:rPr>
          <w:rFonts w:ascii="Arial Narrow" w:hAnsi="Arial Narrow" w:cs="Arial"/>
          <w:szCs w:val="24"/>
        </w:rPr>
        <w:t>naprawę</w:t>
      </w:r>
      <w:proofErr w:type="gramEnd"/>
      <w:r w:rsidRPr="005D2C59">
        <w:rPr>
          <w:rFonts w:ascii="Arial Narrow" w:hAnsi="Arial Narrow" w:cs="Arial"/>
          <w:szCs w:val="24"/>
        </w:rPr>
        <w:t xml:space="preserve"> uszkodzonej studzienki,</w:t>
      </w:r>
    </w:p>
    <w:p w:rsidR="00AB6A56" w:rsidRPr="005D2C59" w:rsidRDefault="00AB6A56" w:rsidP="00CA5D3E">
      <w:pPr>
        <w:pStyle w:val="Akapitzlist"/>
        <w:numPr>
          <w:ilvl w:val="0"/>
          <w:numId w:val="8"/>
        </w:numPr>
        <w:spacing w:before="120"/>
        <w:jc w:val="both"/>
        <w:rPr>
          <w:rFonts w:ascii="Arial Narrow" w:hAnsi="Arial Narrow" w:cs="Arial"/>
          <w:b/>
          <w:szCs w:val="24"/>
        </w:rPr>
      </w:pPr>
      <w:proofErr w:type="gramStart"/>
      <w:r w:rsidRPr="005D2C59">
        <w:rPr>
          <w:rFonts w:ascii="Arial Narrow" w:hAnsi="Arial Narrow" w:cs="Arial"/>
          <w:szCs w:val="24"/>
        </w:rPr>
        <w:t>ułożenie</w:t>
      </w:r>
      <w:proofErr w:type="gramEnd"/>
      <w:r w:rsidRPr="005D2C59">
        <w:rPr>
          <w:rFonts w:ascii="Arial Narrow" w:hAnsi="Arial Narrow" w:cs="Arial"/>
          <w:szCs w:val="24"/>
        </w:rPr>
        <w:t xml:space="preserve"> nowej nawierzchni.</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lastRenderedPageBreak/>
        <w:t>5.4. Roboty przygotowawcze</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Rozpoznanie uszkodzenia polega na:</w:t>
      </w:r>
    </w:p>
    <w:p w:rsidR="00AB6A56" w:rsidRPr="005D2C59" w:rsidRDefault="00AB6A56" w:rsidP="00CA5D3E">
      <w:pPr>
        <w:pStyle w:val="Akapitzlist"/>
        <w:numPr>
          <w:ilvl w:val="0"/>
          <w:numId w:val="9"/>
        </w:numPr>
        <w:spacing w:before="120"/>
        <w:jc w:val="both"/>
        <w:rPr>
          <w:rFonts w:ascii="Arial Narrow" w:hAnsi="Arial Narrow" w:cs="Arial"/>
          <w:b/>
          <w:szCs w:val="24"/>
        </w:rPr>
      </w:pPr>
      <w:proofErr w:type="gramStart"/>
      <w:r w:rsidRPr="005D2C59">
        <w:rPr>
          <w:rFonts w:ascii="Arial Narrow" w:hAnsi="Arial Narrow" w:cs="Arial"/>
          <w:szCs w:val="24"/>
        </w:rPr>
        <w:t>ustaleniu</w:t>
      </w:r>
      <w:proofErr w:type="gramEnd"/>
      <w:r w:rsidRPr="005D2C59">
        <w:rPr>
          <w:rFonts w:ascii="Arial Narrow" w:hAnsi="Arial Narrow" w:cs="Arial"/>
          <w:szCs w:val="24"/>
        </w:rPr>
        <w:t xml:space="preserve"> sposobu deformacji studzienki,</w:t>
      </w:r>
    </w:p>
    <w:p w:rsidR="00AB6A56" w:rsidRPr="005D2C59" w:rsidRDefault="00AB6A56" w:rsidP="00CA5D3E">
      <w:pPr>
        <w:pStyle w:val="Akapitzlist"/>
        <w:numPr>
          <w:ilvl w:val="0"/>
          <w:numId w:val="9"/>
        </w:numPr>
        <w:spacing w:before="120"/>
        <w:jc w:val="both"/>
        <w:rPr>
          <w:rFonts w:ascii="Arial Narrow" w:hAnsi="Arial Narrow" w:cs="Arial"/>
          <w:b/>
          <w:szCs w:val="24"/>
        </w:rPr>
      </w:pPr>
      <w:proofErr w:type="gramStart"/>
      <w:r w:rsidRPr="005D2C59">
        <w:rPr>
          <w:rFonts w:ascii="Arial Narrow" w:hAnsi="Arial Narrow" w:cs="Arial"/>
          <w:szCs w:val="24"/>
        </w:rPr>
        <w:t>określeniu</w:t>
      </w:r>
      <w:proofErr w:type="gramEnd"/>
      <w:r w:rsidRPr="005D2C59">
        <w:rPr>
          <w:rFonts w:ascii="Arial Narrow" w:hAnsi="Arial Narrow" w:cs="Arial"/>
          <w:szCs w:val="24"/>
        </w:rPr>
        <w:t xml:space="preserve"> stanu nawierzchni w bezpośrednim otoczeniu studzienki,</w:t>
      </w:r>
    </w:p>
    <w:p w:rsidR="00AB6A56" w:rsidRPr="005D2C59" w:rsidRDefault="00AB6A56" w:rsidP="00CA5D3E">
      <w:pPr>
        <w:pStyle w:val="Akapitzlist"/>
        <w:numPr>
          <w:ilvl w:val="0"/>
          <w:numId w:val="9"/>
        </w:numPr>
        <w:spacing w:before="120"/>
        <w:jc w:val="both"/>
        <w:rPr>
          <w:rFonts w:ascii="Arial Narrow" w:hAnsi="Arial Narrow" w:cs="Arial"/>
          <w:b/>
          <w:szCs w:val="24"/>
        </w:rPr>
      </w:pPr>
      <w:proofErr w:type="gramStart"/>
      <w:r w:rsidRPr="005D2C59">
        <w:rPr>
          <w:rFonts w:ascii="Arial Narrow" w:hAnsi="Arial Narrow" w:cs="Arial"/>
          <w:szCs w:val="24"/>
        </w:rPr>
        <w:t>wstępnym</w:t>
      </w:r>
      <w:proofErr w:type="gramEnd"/>
      <w:r w:rsidRPr="005D2C59">
        <w:rPr>
          <w:rFonts w:ascii="Arial Narrow" w:hAnsi="Arial Narrow" w:cs="Arial"/>
          <w:szCs w:val="24"/>
        </w:rPr>
        <w:t xml:space="preserve"> rozpoznaniu przyczyn uszkodzenia,</w:t>
      </w:r>
    </w:p>
    <w:p w:rsidR="00AB6A56" w:rsidRPr="005D2C59" w:rsidRDefault="00AB6A56" w:rsidP="00CA5D3E">
      <w:pPr>
        <w:pStyle w:val="Akapitzlist"/>
        <w:numPr>
          <w:ilvl w:val="0"/>
          <w:numId w:val="9"/>
        </w:numPr>
        <w:spacing w:before="120"/>
        <w:jc w:val="both"/>
        <w:rPr>
          <w:rFonts w:ascii="Arial Narrow" w:hAnsi="Arial Narrow" w:cs="Arial"/>
          <w:b/>
          <w:szCs w:val="24"/>
        </w:rPr>
      </w:pPr>
      <w:proofErr w:type="gramStart"/>
      <w:r w:rsidRPr="005D2C59">
        <w:rPr>
          <w:rFonts w:ascii="Arial Narrow" w:hAnsi="Arial Narrow" w:cs="Arial"/>
          <w:szCs w:val="24"/>
        </w:rPr>
        <w:t>rozeznaniu</w:t>
      </w:r>
      <w:proofErr w:type="gramEnd"/>
      <w:r w:rsidRPr="005D2C59">
        <w:rPr>
          <w:rFonts w:ascii="Arial Narrow" w:hAnsi="Arial Narrow" w:cs="Arial"/>
          <w:szCs w:val="24"/>
        </w:rPr>
        <w:t xml:space="preserve"> możliwości wykorzystania dotychczasowych elementów urządzenia.</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Powierzchnia przeznaczona do wykonania naprawy powinna obejmować cały obszar uszkodzonej nawierzchni</w:t>
      </w:r>
      <w:r w:rsidR="005D2C59">
        <w:rPr>
          <w:rFonts w:ascii="Arial Narrow" w:hAnsi="Arial Narrow" w:cs="Arial"/>
          <w:szCs w:val="24"/>
        </w:rPr>
        <w:t xml:space="preserve"> </w:t>
      </w:r>
      <w:r w:rsidRPr="00037B15">
        <w:rPr>
          <w:rFonts w:ascii="Arial Narrow" w:hAnsi="Arial Narrow" w:cs="Arial"/>
          <w:szCs w:val="24"/>
        </w:rPr>
        <w:t>wokół zapadniętej studzienki. Powierzchni tej należy nadać kształt prostokątnej figury geometrycznej.</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Powierzchnię przeznaczoną do wykonania naprawy akceptuje Inżynier.</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5.5. Wykonanie naprawy uszkodzonej studzienki</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Jeżeli dokumentacja projektowa lub SST nie przewiduje inaczej, to wykonanie przypowierzchniowej naprawy</w:t>
      </w:r>
      <w:r w:rsidR="004138A8" w:rsidRPr="00037B15">
        <w:rPr>
          <w:rFonts w:ascii="Arial Narrow" w:hAnsi="Arial Narrow" w:cs="Arial"/>
          <w:szCs w:val="24"/>
        </w:rPr>
        <w:t xml:space="preserve"> </w:t>
      </w:r>
      <w:r w:rsidRPr="00037B15">
        <w:rPr>
          <w:rFonts w:ascii="Arial Narrow" w:hAnsi="Arial Narrow" w:cs="Arial"/>
          <w:szCs w:val="24"/>
        </w:rPr>
        <w:t>uszkodzonej studzienki, pod warunkiem zaakceptowania przez Inżyniera, obejmuje:</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 xml:space="preserve">1. </w:t>
      </w:r>
      <w:proofErr w:type="gramStart"/>
      <w:r w:rsidRPr="00037B15">
        <w:rPr>
          <w:rFonts w:ascii="Arial Narrow" w:hAnsi="Arial Narrow" w:cs="Arial"/>
          <w:szCs w:val="24"/>
        </w:rPr>
        <w:t>zdjęcie</w:t>
      </w:r>
      <w:proofErr w:type="gramEnd"/>
      <w:r w:rsidRPr="00037B15">
        <w:rPr>
          <w:rFonts w:ascii="Arial Narrow" w:hAnsi="Arial Narrow" w:cs="Arial"/>
          <w:szCs w:val="24"/>
        </w:rPr>
        <w:t xml:space="preserve"> przykrycia (pokrywy, włazu, kratki ściekowej, nasady z wlewem bocznym) urządzenia podziemnego,</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 xml:space="preserve">2. </w:t>
      </w:r>
      <w:proofErr w:type="gramStart"/>
      <w:r w:rsidRPr="00037B15">
        <w:rPr>
          <w:rFonts w:ascii="Arial Narrow" w:hAnsi="Arial Narrow" w:cs="Arial"/>
          <w:szCs w:val="24"/>
        </w:rPr>
        <w:t>rozebranie</w:t>
      </w:r>
      <w:proofErr w:type="gramEnd"/>
      <w:r w:rsidRPr="00037B15">
        <w:rPr>
          <w:rFonts w:ascii="Arial Narrow" w:hAnsi="Arial Narrow" w:cs="Arial"/>
          <w:szCs w:val="24"/>
        </w:rPr>
        <w:t xml:space="preserve"> uszkodzonej nawierzchni wokół studzienki:</w:t>
      </w:r>
    </w:p>
    <w:p w:rsidR="00AB6A56" w:rsidRPr="00037B15" w:rsidRDefault="00AB6A56" w:rsidP="004138A8">
      <w:pPr>
        <w:spacing w:before="120"/>
        <w:jc w:val="both"/>
        <w:rPr>
          <w:rFonts w:ascii="Arial Narrow" w:hAnsi="Arial Narrow" w:cs="Arial"/>
          <w:b/>
          <w:szCs w:val="24"/>
        </w:rPr>
      </w:pPr>
      <w:proofErr w:type="gramStart"/>
      <w:r w:rsidRPr="00037B15">
        <w:rPr>
          <w:rFonts w:ascii="Arial Narrow" w:hAnsi="Arial Narrow" w:cs="Arial"/>
          <w:szCs w:val="24"/>
        </w:rPr>
        <w:t>mechaniczne</w:t>
      </w:r>
      <w:proofErr w:type="gramEnd"/>
      <w:r w:rsidRPr="00037B15">
        <w:rPr>
          <w:rFonts w:ascii="Arial Narrow" w:hAnsi="Arial Narrow" w:cs="Arial"/>
          <w:szCs w:val="24"/>
        </w:rPr>
        <w:t xml:space="preserve"> (w przypadku nawierzchni typu monolitycznego, np. nawierzchni asfaltowej, betonowej) </w:t>
      </w:r>
      <w:r w:rsidR="004138A8" w:rsidRPr="00037B15">
        <w:rPr>
          <w:rFonts w:ascii="Arial Narrow" w:hAnsi="Arial Narrow" w:cs="Arial"/>
          <w:szCs w:val="24"/>
        </w:rPr>
        <w:t>–</w:t>
      </w:r>
      <w:r w:rsidRPr="00037B15">
        <w:rPr>
          <w:rFonts w:ascii="Arial Narrow" w:hAnsi="Arial Narrow" w:cs="Arial"/>
          <w:szCs w:val="24"/>
        </w:rPr>
        <w:t xml:space="preserve"> z</w:t>
      </w:r>
      <w:r w:rsidR="004138A8" w:rsidRPr="00037B15">
        <w:rPr>
          <w:rFonts w:ascii="Arial Narrow" w:hAnsi="Arial Narrow" w:cs="Arial"/>
          <w:szCs w:val="24"/>
        </w:rPr>
        <w:t xml:space="preserve"> </w:t>
      </w:r>
      <w:r w:rsidRPr="00037B15">
        <w:rPr>
          <w:rFonts w:ascii="Arial Narrow" w:hAnsi="Arial Narrow" w:cs="Arial"/>
          <w:szCs w:val="24"/>
        </w:rPr>
        <w:t>pionowym wycięciem krawędzi uszkodzenia piłą tarczową i rozebraniem konstrukcji jezdni przy pomocy młotów</w:t>
      </w:r>
      <w:r w:rsidR="004138A8" w:rsidRPr="00037B15">
        <w:rPr>
          <w:rFonts w:ascii="Arial Narrow" w:hAnsi="Arial Narrow" w:cs="Arial"/>
          <w:szCs w:val="24"/>
        </w:rPr>
        <w:t xml:space="preserve"> </w:t>
      </w:r>
      <w:r w:rsidRPr="00037B15">
        <w:rPr>
          <w:rFonts w:ascii="Arial Narrow" w:hAnsi="Arial Narrow" w:cs="Arial"/>
          <w:szCs w:val="24"/>
        </w:rPr>
        <w:t>pneumatycznych, drągów stalowych itp.,</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 xml:space="preserve">3. </w:t>
      </w:r>
      <w:proofErr w:type="gramStart"/>
      <w:r w:rsidRPr="00037B15">
        <w:rPr>
          <w:rFonts w:ascii="Arial Narrow" w:hAnsi="Arial Narrow" w:cs="Arial"/>
          <w:szCs w:val="24"/>
        </w:rPr>
        <w:t>rozebranie</w:t>
      </w:r>
      <w:proofErr w:type="gramEnd"/>
      <w:r w:rsidRPr="00037B15">
        <w:rPr>
          <w:rFonts w:ascii="Arial Narrow" w:hAnsi="Arial Narrow" w:cs="Arial"/>
          <w:szCs w:val="24"/>
        </w:rPr>
        <w:t xml:space="preserve"> uszkodzonej górnej części studzienki (np. części żeliwnych, płyt żelbetowych pod studzienką,</w:t>
      </w:r>
      <w:r w:rsidR="004138A8" w:rsidRPr="00037B15">
        <w:rPr>
          <w:rFonts w:ascii="Arial Narrow" w:hAnsi="Arial Narrow" w:cs="Arial"/>
          <w:szCs w:val="24"/>
        </w:rPr>
        <w:t xml:space="preserve"> </w:t>
      </w:r>
      <w:r w:rsidRPr="00037B15">
        <w:rPr>
          <w:rFonts w:ascii="Arial Narrow" w:hAnsi="Arial Narrow" w:cs="Arial"/>
          <w:szCs w:val="24"/>
        </w:rPr>
        <w:t>kręgów podporowych itp.),</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 xml:space="preserve">4. </w:t>
      </w:r>
      <w:proofErr w:type="gramStart"/>
      <w:r w:rsidRPr="00037B15">
        <w:rPr>
          <w:rFonts w:ascii="Arial Narrow" w:hAnsi="Arial Narrow" w:cs="Arial"/>
          <w:szCs w:val="24"/>
        </w:rPr>
        <w:t>zebranie</w:t>
      </w:r>
      <w:proofErr w:type="gramEnd"/>
      <w:r w:rsidRPr="00037B15">
        <w:rPr>
          <w:rFonts w:ascii="Arial Narrow" w:hAnsi="Arial Narrow" w:cs="Arial"/>
          <w:szCs w:val="24"/>
        </w:rPr>
        <w:t xml:space="preserve"> i odwiezienie lub odrzucenie elementów nawierzchni i gruzu na pobocze, chodnik lub miejsce</w:t>
      </w:r>
      <w:r w:rsidR="004138A8" w:rsidRPr="00037B15">
        <w:rPr>
          <w:rFonts w:ascii="Arial Narrow" w:hAnsi="Arial Narrow" w:cs="Arial"/>
          <w:szCs w:val="24"/>
        </w:rPr>
        <w:t xml:space="preserve"> </w:t>
      </w:r>
      <w:r w:rsidRPr="00037B15">
        <w:rPr>
          <w:rFonts w:ascii="Arial Narrow" w:hAnsi="Arial Narrow" w:cs="Arial"/>
          <w:szCs w:val="24"/>
        </w:rPr>
        <w:t>składowania, z posortowaniem i zabezpieczeniem materiału przydatnego do dalszych robót,</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 xml:space="preserve">5. </w:t>
      </w:r>
      <w:proofErr w:type="gramStart"/>
      <w:r w:rsidRPr="00037B15">
        <w:rPr>
          <w:rFonts w:ascii="Arial Narrow" w:hAnsi="Arial Narrow" w:cs="Arial"/>
          <w:szCs w:val="24"/>
        </w:rPr>
        <w:t>szczegółowe</w:t>
      </w:r>
      <w:proofErr w:type="gramEnd"/>
      <w:r w:rsidRPr="00037B15">
        <w:rPr>
          <w:rFonts w:ascii="Arial Narrow" w:hAnsi="Arial Narrow" w:cs="Arial"/>
          <w:szCs w:val="24"/>
        </w:rPr>
        <w:t xml:space="preserve"> rozpoznanie przyczyn uszkodzenia i podjęcie końcowej decyzji o sposobie naprawy i</w:t>
      </w:r>
      <w:r w:rsidR="004138A8" w:rsidRPr="00037B15">
        <w:rPr>
          <w:rFonts w:ascii="Arial Narrow" w:hAnsi="Arial Narrow" w:cs="Arial"/>
          <w:szCs w:val="24"/>
        </w:rPr>
        <w:t xml:space="preserve"> </w:t>
      </w:r>
      <w:r w:rsidRPr="00037B15">
        <w:rPr>
          <w:rFonts w:ascii="Arial Narrow" w:hAnsi="Arial Narrow" w:cs="Arial"/>
          <w:szCs w:val="24"/>
        </w:rPr>
        <w:t>wykorzystaniu istniejących materiałów,</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 xml:space="preserve">6. </w:t>
      </w:r>
      <w:proofErr w:type="gramStart"/>
      <w:r w:rsidRPr="00037B15">
        <w:rPr>
          <w:rFonts w:ascii="Arial Narrow" w:hAnsi="Arial Narrow" w:cs="Arial"/>
          <w:szCs w:val="24"/>
        </w:rPr>
        <w:t>sprawdzenie</w:t>
      </w:r>
      <w:proofErr w:type="gramEnd"/>
      <w:r w:rsidRPr="00037B15">
        <w:rPr>
          <w:rFonts w:ascii="Arial Narrow" w:hAnsi="Arial Narrow" w:cs="Arial"/>
          <w:szCs w:val="24"/>
        </w:rPr>
        <w:t xml:space="preserve"> stanu konstrukcji studzienki i oczyszczenie górnej części studzienki (np. nasady wpustu, komina</w:t>
      </w:r>
      <w:r w:rsidR="004138A8" w:rsidRPr="00037B15">
        <w:rPr>
          <w:rFonts w:ascii="Arial Narrow" w:hAnsi="Arial Narrow" w:cs="Arial"/>
          <w:szCs w:val="24"/>
        </w:rPr>
        <w:t xml:space="preserve"> </w:t>
      </w:r>
      <w:r w:rsidRPr="00037B15">
        <w:rPr>
          <w:rFonts w:ascii="Arial Narrow" w:hAnsi="Arial Narrow" w:cs="Arial"/>
          <w:szCs w:val="24"/>
        </w:rPr>
        <w:t>włazowego) z ew. uzupełnieniem ubytków,</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 xml:space="preserve">7. </w:t>
      </w:r>
      <w:proofErr w:type="gramStart"/>
      <w:r w:rsidRPr="00037B15">
        <w:rPr>
          <w:rFonts w:ascii="Arial Narrow" w:hAnsi="Arial Narrow" w:cs="Arial"/>
          <w:szCs w:val="24"/>
        </w:rPr>
        <w:t>w</w:t>
      </w:r>
      <w:proofErr w:type="gramEnd"/>
      <w:r w:rsidRPr="00037B15">
        <w:rPr>
          <w:rFonts w:ascii="Arial Narrow" w:hAnsi="Arial Narrow" w:cs="Arial"/>
          <w:szCs w:val="24"/>
        </w:rPr>
        <w:t xml:space="preserve"> przypadku niewielkiego zapadnięcia - poziomowanie górnej części komina włazowego, nasady wpustu itp.</w:t>
      </w:r>
      <w:r w:rsidR="004138A8" w:rsidRPr="00037B15">
        <w:rPr>
          <w:rFonts w:ascii="Arial Narrow" w:hAnsi="Arial Narrow" w:cs="Arial"/>
          <w:szCs w:val="24"/>
        </w:rPr>
        <w:t xml:space="preserve"> </w:t>
      </w:r>
      <w:r w:rsidRPr="00037B15">
        <w:rPr>
          <w:rFonts w:ascii="Arial Narrow" w:hAnsi="Arial Narrow" w:cs="Arial"/>
          <w:szCs w:val="24"/>
        </w:rPr>
        <w:t>przy użyciu zaprawy cementowo-piaskowej, a w przypadku uszkodzeń większych - wykonanie deskowania oraz</w:t>
      </w:r>
      <w:r w:rsidR="004138A8" w:rsidRPr="00037B15">
        <w:rPr>
          <w:rFonts w:ascii="Arial Narrow" w:hAnsi="Arial Narrow" w:cs="Arial"/>
          <w:szCs w:val="24"/>
        </w:rPr>
        <w:t xml:space="preserve"> </w:t>
      </w:r>
      <w:r w:rsidRPr="00037B15">
        <w:rPr>
          <w:rFonts w:ascii="Arial Narrow" w:hAnsi="Arial Narrow" w:cs="Arial"/>
          <w:szCs w:val="24"/>
        </w:rPr>
        <w:t>ułożenie i zagęszczenie mieszanki betonowej klasy co najmniej B20, według wymiarów dostosowanych do</w:t>
      </w:r>
      <w:r w:rsidR="004138A8" w:rsidRPr="00037B15">
        <w:rPr>
          <w:rFonts w:ascii="Arial Narrow" w:hAnsi="Arial Narrow" w:cs="Arial"/>
          <w:szCs w:val="24"/>
        </w:rPr>
        <w:t xml:space="preserve"> </w:t>
      </w:r>
      <w:r w:rsidRPr="00037B15">
        <w:rPr>
          <w:rFonts w:ascii="Arial Narrow" w:hAnsi="Arial Narrow" w:cs="Arial"/>
          <w:szCs w:val="24"/>
        </w:rPr>
        <w:t>rodzaju uszkodzenia i poziomu powierzchni (jezdni, chodnika, pasa dzielącego itp.), a także rozebranie</w:t>
      </w:r>
      <w:r w:rsidR="004138A8" w:rsidRPr="00037B15">
        <w:rPr>
          <w:rFonts w:ascii="Arial Narrow" w:hAnsi="Arial Narrow" w:cs="Arial"/>
          <w:szCs w:val="24"/>
        </w:rPr>
        <w:t xml:space="preserve"> </w:t>
      </w:r>
      <w:r w:rsidRPr="00037B15">
        <w:rPr>
          <w:rFonts w:ascii="Arial Narrow" w:hAnsi="Arial Narrow" w:cs="Arial"/>
          <w:szCs w:val="24"/>
        </w:rPr>
        <w:t>deskowania,</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 xml:space="preserve">8. </w:t>
      </w:r>
      <w:proofErr w:type="gramStart"/>
      <w:r w:rsidRPr="00037B15">
        <w:rPr>
          <w:rFonts w:ascii="Arial Narrow" w:hAnsi="Arial Narrow" w:cs="Arial"/>
          <w:szCs w:val="24"/>
        </w:rPr>
        <w:t>osadzenie</w:t>
      </w:r>
      <w:proofErr w:type="gramEnd"/>
      <w:r w:rsidRPr="00037B15">
        <w:rPr>
          <w:rFonts w:ascii="Arial Narrow" w:hAnsi="Arial Narrow" w:cs="Arial"/>
          <w:szCs w:val="24"/>
        </w:rPr>
        <w:t xml:space="preserve"> przykrycia studzienki lub kratki ściekowej z wykorzystaniem istniejących lub nowych materiałów</w:t>
      </w:r>
      <w:r w:rsidR="004138A8" w:rsidRPr="00037B15">
        <w:rPr>
          <w:rFonts w:ascii="Arial Narrow" w:hAnsi="Arial Narrow" w:cs="Arial"/>
          <w:szCs w:val="24"/>
        </w:rPr>
        <w:t xml:space="preserve"> </w:t>
      </w:r>
      <w:r w:rsidRPr="00037B15">
        <w:rPr>
          <w:rFonts w:ascii="Arial Narrow" w:hAnsi="Arial Narrow" w:cs="Arial"/>
          <w:szCs w:val="24"/>
        </w:rPr>
        <w:t>oraz ew. wyrównaniem zaprawą cementową.</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W przypadku znacznych zapadnięć studzienki, wynikających z uszkodzeń (zniszczeń) korpusu studzienki,</w:t>
      </w:r>
      <w:r w:rsidR="004138A8" w:rsidRPr="00037B15">
        <w:rPr>
          <w:rFonts w:ascii="Arial Narrow" w:hAnsi="Arial Narrow" w:cs="Arial"/>
          <w:szCs w:val="24"/>
        </w:rPr>
        <w:t xml:space="preserve"> </w:t>
      </w:r>
      <w:r w:rsidRPr="00037B15">
        <w:rPr>
          <w:rFonts w:ascii="Arial Narrow" w:hAnsi="Arial Narrow" w:cs="Arial"/>
          <w:szCs w:val="24"/>
        </w:rPr>
        <w:t xml:space="preserve">kanałów, </w:t>
      </w:r>
      <w:proofErr w:type="spellStart"/>
      <w:r w:rsidRPr="00037B15">
        <w:rPr>
          <w:rFonts w:ascii="Arial Narrow" w:hAnsi="Arial Narrow" w:cs="Arial"/>
          <w:szCs w:val="24"/>
        </w:rPr>
        <w:t>przykanalików</w:t>
      </w:r>
      <w:proofErr w:type="spellEnd"/>
      <w:r w:rsidRPr="00037B15">
        <w:rPr>
          <w:rFonts w:ascii="Arial Narrow" w:hAnsi="Arial Narrow" w:cs="Arial"/>
          <w:szCs w:val="24"/>
        </w:rPr>
        <w:t>, elementów dennych, wymycia gruntu itp. - sposób naprawy należy określić</w:t>
      </w:r>
      <w:r w:rsidR="004138A8" w:rsidRPr="00037B15">
        <w:rPr>
          <w:rFonts w:ascii="Arial Narrow" w:hAnsi="Arial Narrow" w:cs="Arial"/>
          <w:szCs w:val="24"/>
        </w:rPr>
        <w:t xml:space="preserve"> </w:t>
      </w:r>
      <w:r w:rsidRPr="00037B15">
        <w:rPr>
          <w:rFonts w:ascii="Arial Narrow" w:hAnsi="Arial Narrow" w:cs="Arial"/>
          <w:szCs w:val="24"/>
        </w:rPr>
        <w:t>indywidualnie i wykonać ją według osobno opracowanej specyfikacji technicznej.</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5.6. Ułożenie nowej nawierzchni</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Nową nawierzchnię, wokół naprawionej studzienki, należy wykonać w sposób identyczny ze stanem przed</w:t>
      </w:r>
      <w:r w:rsidR="004138A8" w:rsidRPr="00037B15">
        <w:rPr>
          <w:rFonts w:ascii="Arial Narrow" w:hAnsi="Arial Narrow" w:cs="Arial"/>
          <w:szCs w:val="24"/>
        </w:rPr>
        <w:t xml:space="preserve"> </w:t>
      </w:r>
      <w:r w:rsidRPr="00037B15">
        <w:rPr>
          <w:rFonts w:ascii="Arial Narrow" w:hAnsi="Arial Narrow" w:cs="Arial"/>
          <w:szCs w:val="24"/>
        </w:rPr>
        <w:t>przebudową.</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lastRenderedPageBreak/>
        <w:t>Przy wykonywaniu podbudowy należy zwracać szczególną uwagę na poprawne jej zagęszczenie wokół komina i</w:t>
      </w:r>
      <w:r w:rsidR="004138A8" w:rsidRPr="00037B15">
        <w:rPr>
          <w:rFonts w:ascii="Arial Narrow" w:hAnsi="Arial Narrow" w:cs="Arial"/>
          <w:szCs w:val="24"/>
        </w:rPr>
        <w:t xml:space="preserve"> </w:t>
      </w:r>
      <w:r w:rsidRPr="00037B15">
        <w:rPr>
          <w:rFonts w:ascii="Arial Narrow" w:hAnsi="Arial Narrow" w:cs="Arial"/>
          <w:szCs w:val="24"/>
        </w:rPr>
        <w:t>kołnierza studzienki. Przy nawierzchni asfaltowej, powierzchnie styku części żeliwnych lub metalowych powinny</w:t>
      </w:r>
      <w:r w:rsidR="004138A8" w:rsidRPr="00037B15">
        <w:rPr>
          <w:rFonts w:ascii="Arial Narrow" w:hAnsi="Arial Narrow" w:cs="Arial"/>
          <w:szCs w:val="24"/>
        </w:rPr>
        <w:t xml:space="preserve"> </w:t>
      </w:r>
      <w:r w:rsidRPr="00037B15">
        <w:rPr>
          <w:rFonts w:ascii="Arial Narrow" w:hAnsi="Arial Narrow" w:cs="Arial"/>
          <w:szCs w:val="24"/>
        </w:rPr>
        <w:t>być pokryte asfaltem.</w:t>
      </w:r>
    </w:p>
    <w:p w:rsidR="00AB6A56" w:rsidRPr="00037B15" w:rsidRDefault="004138A8" w:rsidP="00037B15">
      <w:pPr>
        <w:pStyle w:val="Nagwek2"/>
      </w:pPr>
      <w:bookmarkStart w:id="24" w:name="_Toc8999926"/>
      <w:r w:rsidRPr="00037B15">
        <w:t xml:space="preserve">6. </w:t>
      </w:r>
      <w:r w:rsidR="00AB6A56" w:rsidRPr="00037B15">
        <w:t>KONTROLA JAKOŚCI ROBÓT</w:t>
      </w:r>
      <w:bookmarkEnd w:id="24"/>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6.1. Ogólne zasady kontroli jakości robót</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Ogólne zasady kontroli jakości robót podano w ST D-M-00.00.00 „Wymagania ogólne” pkt 6.</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6.2. Badania przed przystąpieniem do robót</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Przed przystąpieniem do robót Wykonawca powinien:</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 uzyskać wymagane dokumenty, dopuszczające wyroby budowlane do obrotu i powszechnego stosowania</w:t>
      </w:r>
      <w:r w:rsidR="004138A8" w:rsidRPr="00037B15">
        <w:rPr>
          <w:rFonts w:ascii="Arial Narrow" w:hAnsi="Arial Narrow" w:cs="Arial"/>
          <w:szCs w:val="24"/>
        </w:rPr>
        <w:t xml:space="preserve"> </w:t>
      </w:r>
      <w:r w:rsidRPr="00037B15">
        <w:rPr>
          <w:rFonts w:ascii="Arial Narrow" w:hAnsi="Arial Narrow" w:cs="Arial"/>
          <w:szCs w:val="24"/>
        </w:rPr>
        <w:t>(certyfikaty na znak bezpieczeństwa, aprobaty techniczne, certyfikaty zgodności, deklaracje zgodności, ew.</w:t>
      </w:r>
      <w:r w:rsidR="004138A8" w:rsidRPr="00037B15">
        <w:rPr>
          <w:rFonts w:ascii="Arial Narrow" w:hAnsi="Arial Narrow" w:cs="Arial"/>
          <w:szCs w:val="24"/>
        </w:rPr>
        <w:t xml:space="preserve"> </w:t>
      </w:r>
      <w:r w:rsidRPr="00037B15">
        <w:rPr>
          <w:rFonts w:ascii="Arial Narrow" w:hAnsi="Arial Narrow" w:cs="Arial"/>
          <w:szCs w:val="24"/>
        </w:rPr>
        <w:t>badania materiałów wykonane przez dostawców itp.),</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 sprawdzić cechy zewnętrzne gotowych materiałów z tworzyw i prefabrykowanych.</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Wszystkie dokumenty oraz wyniki badań Wykonawca przedstawia Inspektorowi nadzoru do akceptacji.</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6.3. Badania w czasie robót</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Częstotliwość oraz zakres badań i pomiarów, które należy wykonać w czasie robót podaje tablica 1.</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Tablica 1. Częstotliwość oraz zakres badań i pomiarów w czasie robót</w:t>
      </w:r>
    </w:p>
    <w:tbl>
      <w:tblPr>
        <w:tblStyle w:val="Tabela-Siatka"/>
        <w:tblW w:w="0" w:type="auto"/>
        <w:tblLook w:val="04A0" w:firstRow="1" w:lastRow="0" w:firstColumn="1" w:lastColumn="0" w:noHBand="0" w:noVBand="1"/>
      </w:tblPr>
      <w:tblGrid>
        <w:gridCol w:w="704"/>
        <w:gridCol w:w="3826"/>
        <w:gridCol w:w="2266"/>
        <w:gridCol w:w="2266"/>
      </w:tblGrid>
      <w:tr w:rsidR="004138A8" w:rsidRPr="00037B15" w:rsidTr="004138A8">
        <w:tc>
          <w:tcPr>
            <w:tcW w:w="704" w:type="dxa"/>
          </w:tcPr>
          <w:p w:rsidR="004138A8" w:rsidRPr="00037B15" w:rsidRDefault="004138A8" w:rsidP="004138A8">
            <w:pPr>
              <w:spacing w:before="120"/>
              <w:jc w:val="both"/>
              <w:rPr>
                <w:rFonts w:ascii="Arial Narrow" w:hAnsi="Arial Narrow" w:cs="Arial"/>
                <w:b/>
                <w:szCs w:val="24"/>
              </w:rPr>
            </w:pPr>
            <w:r w:rsidRPr="00037B15">
              <w:rPr>
                <w:rFonts w:ascii="Arial Narrow" w:hAnsi="Arial Narrow" w:cs="Arial"/>
                <w:szCs w:val="24"/>
              </w:rPr>
              <w:t xml:space="preserve">Lp. </w:t>
            </w:r>
          </w:p>
          <w:p w:rsidR="004138A8" w:rsidRPr="00037B15" w:rsidRDefault="004138A8" w:rsidP="004138A8">
            <w:pPr>
              <w:spacing w:before="120"/>
              <w:jc w:val="both"/>
              <w:rPr>
                <w:rFonts w:ascii="Arial Narrow" w:hAnsi="Arial Narrow" w:cs="Arial"/>
                <w:szCs w:val="24"/>
              </w:rPr>
            </w:pPr>
          </w:p>
        </w:tc>
        <w:tc>
          <w:tcPr>
            <w:tcW w:w="3827" w:type="dxa"/>
          </w:tcPr>
          <w:p w:rsidR="004138A8" w:rsidRPr="00037B15" w:rsidRDefault="004138A8" w:rsidP="004138A8">
            <w:pPr>
              <w:spacing w:before="120"/>
              <w:jc w:val="both"/>
              <w:rPr>
                <w:rFonts w:ascii="Arial Narrow" w:hAnsi="Arial Narrow" w:cs="Arial"/>
                <w:szCs w:val="24"/>
              </w:rPr>
            </w:pPr>
            <w:r w:rsidRPr="00037B15">
              <w:rPr>
                <w:rFonts w:ascii="Arial Narrow" w:hAnsi="Arial Narrow" w:cs="Arial"/>
                <w:szCs w:val="24"/>
              </w:rPr>
              <w:t xml:space="preserve">Wyszczególnienie badań i pomiarów </w:t>
            </w:r>
          </w:p>
        </w:tc>
        <w:tc>
          <w:tcPr>
            <w:tcW w:w="2266" w:type="dxa"/>
          </w:tcPr>
          <w:p w:rsidR="004138A8" w:rsidRPr="00037B15" w:rsidRDefault="004138A8" w:rsidP="004138A8">
            <w:pPr>
              <w:spacing w:before="120"/>
              <w:jc w:val="both"/>
              <w:rPr>
                <w:rFonts w:ascii="Arial Narrow" w:hAnsi="Arial Narrow" w:cs="Arial"/>
                <w:szCs w:val="24"/>
              </w:rPr>
            </w:pPr>
            <w:r w:rsidRPr="00037B15">
              <w:rPr>
                <w:rFonts w:ascii="Arial Narrow" w:hAnsi="Arial Narrow" w:cs="Arial"/>
                <w:szCs w:val="24"/>
              </w:rPr>
              <w:t xml:space="preserve">Częstotliwość badań </w:t>
            </w:r>
          </w:p>
        </w:tc>
        <w:tc>
          <w:tcPr>
            <w:tcW w:w="2266" w:type="dxa"/>
          </w:tcPr>
          <w:p w:rsidR="004138A8" w:rsidRPr="00037B15" w:rsidRDefault="004138A8" w:rsidP="004138A8">
            <w:pPr>
              <w:spacing w:before="120"/>
              <w:jc w:val="both"/>
              <w:rPr>
                <w:rFonts w:ascii="Arial Narrow" w:hAnsi="Arial Narrow" w:cs="Arial"/>
                <w:szCs w:val="24"/>
              </w:rPr>
            </w:pPr>
            <w:r w:rsidRPr="00037B15">
              <w:rPr>
                <w:rFonts w:ascii="Arial Narrow" w:hAnsi="Arial Narrow" w:cs="Arial"/>
                <w:szCs w:val="24"/>
              </w:rPr>
              <w:t>Wartości dopuszczalne</w:t>
            </w:r>
          </w:p>
        </w:tc>
      </w:tr>
      <w:tr w:rsidR="004138A8" w:rsidRPr="00037B15" w:rsidTr="004138A8">
        <w:tc>
          <w:tcPr>
            <w:tcW w:w="704" w:type="dxa"/>
          </w:tcPr>
          <w:p w:rsidR="004138A8" w:rsidRPr="00037B15" w:rsidRDefault="004138A8" w:rsidP="004138A8">
            <w:pPr>
              <w:spacing w:before="120"/>
              <w:jc w:val="both"/>
              <w:rPr>
                <w:rFonts w:ascii="Arial Narrow" w:hAnsi="Arial Narrow" w:cs="Arial"/>
                <w:szCs w:val="24"/>
              </w:rPr>
            </w:pPr>
            <w:r w:rsidRPr="00037B15">
              <w:rPr>
                <w:rFonts w:ascii="Arial Narrow" w:hAnsi="Arial Narrow" w:cs="Arial"/>
                <w:szCs w:val="24"/>
              </w:rPr>
              <w:t>1</w:t>
            </w:r>
          </w:p>
        </w:tc>
        <w:tc>
          <w:tcPr>
            <w:tcW w:w="3827" w:type="dxa"/>
          </w:tcPr>
          <w:p w:rsidR="004138A8" w:rsidRPr="00037B15" w:rsidRDefault="004138A8" w:rsidP="004138A8">
            <w:pPr>
              <w:spacing w:before="120"/>
              <w:jc w:val="both"/>
              <w:rPr>
                <w:rFonts w:ascii="Arial Narrow" w:hAnsi="Arial Narrow" w:cs="Arial"/>
                <w:szCs w:val="24"/>
              </w:rPr>
            </w:pPr>
            <w:r w:rsidRPr="00037B15">
              <w:rPr>
                <w:rFonts w:ascii="Arial Narrow" w:hAnsi="Arial Narrow" w:cs="Arial"/>
                <w:szCs w:val="24"/>
              </w:rPr>
              <w:t xml:space="preserve">Wyznaczenie powierzchni przeznaczonej do wykonania naprawy </w:t>
            </w:r>
          </w:p>
        </w:tc>
        <w:tc>
          <w:tcPr>
            <w:tcW w:w="2266" w:type="dxa"/>
          </w:tcPr>
          <w:p w:rsidR="004138A8" w:rsidRPr="00037B15" w:rsidRDefault="004138A8" w:rsidP="004138A8">
            <w:pPr>
              <w:spacing w:before="120"/>
              <w:jc w:val="both"/>
              <w:rPr>
                <w:rFonts w:ascii="Arial Narrow" w:hAnsi="Arial Narrow" w:cs="Arial"/>
                <w:szCs w:val="24"/>
              </w:rPr>
            </w:pPr>
            <w:r w:rsidRPr="00037B15">
              <w:rPr>
                <w:rFonts w:ascii="Arial Narrow" w:hAnsi="Arial Narrow" w:cs="Arial"/>
                <w:szCs w:val="24"/>
              </w:rPr>
              <w:t xml:space="preserve">1 raz </w:t>
            </w:r>
          </w:p>
        </w:tc>
        <w:tc>
          <w:tcPr>
            <w:tcW w:w="2266" w:type="dxa"/>
          </w:tcPr>
          <w:p w:rsidR="004138A8" w:rsidRPr="00037B15" w:rsidRDefault="004138A8" w:rsidP="004138A8">
            <w:pPr>
              <w:spacing w:before="120"/>
              <w:jc w:val="both"/>
              <w:rPr>
                <w:rFonts w:ascii="Arial Narrow" w:hAnsi="Arial Narrow" w:cs="Arial"/>
                <w:szCs w:val="24"/>
              </w:rPr>
            </w:pPr>
            <w:r w:rsidRPr="00037B15">
              <w:rPr>
                <w:rFonts w:ascii="Arial Narrow" w:hAnsi="Arial Narrow" w:cs="Arial"/>
                <w:szCs w:val="24"/>
              </w:rPr>
              <w:t>Niezbędna powierzchnia</w:t>
            </w:r>
          </w:p>
        </w:tc>
      </w:tr>
      <w:tr w:rsidR="004138A8" w:rsidRPr="00037B15" w:rsidTr="004138A8">
        <w:tc>
          <w:tcPr>
            <w:tcW w:w="704" w:type="dxa"/>
          </w:tcPr>
          <w:p w:rsidR="004138A8" w:rsidRPr="00037B15" w:rsidRDefault="004138A8" w:rsidP="004138A8">
            <w:pPr>
              <w:spacing w:before="120"/>
              <w:jc w:val="both"/>
              <w:rPr>
                <w:rFonts w:ascii="Arial Narrow" w:hAnsi="Arial Narrow" w:cs="Arial"/>
                <w:szCs w:val="24"/>
              </w:rPr>
            </w:pPr>
            <w:r w:rsidRPr="00037B15">
              <w:rPr>
                <w:rFonts w:ascii="Arial Narrow" w:hAnsi="Arial Narrow" w:cs="Arial"/>
                <w:szCs w:val="24"/>
              </w:rPr>
              <w:t>2</w:t>
            </w:r>
          </w:p>
        </w:tc>
        <w:tc>
          <w:tcPr>
            <w:tcW w:w="3827" w:type="dxa"/>
          </w:tcPr>
          <w:p w:rsidR="004138A8" w:rsidRPr="00037B15" w:rsidRDefault="004138A8" w:rsidP="004138A8">
            <w:pPr>
              <w:spacing w:before="120"/>
              <w:jc w:val="both"/>
              <w:rPr>
                <w:rFonts w:ascii="Arial Narrow" w:hAnsi="Arial Narrow" w:cs="Arial"/>
                <w:b/>
                <w:szCs w:val="24"/>
              </w:rPr>
            </w:pPr>
            <w:r w:rsidRPr="00037B15">
              <w:rPr>
                <w:rFonts w:ascii="Arial Narrow" w:hAnsi="Arial Narrow" w:cs="Arial"/>
                <w:szCs w:val="24"/>
              </w:rPr>
              <w:t>Roboty rozbiórkowe</w:t>
            </w:r>
          </w:p>
          <w:p w:rsidR="004138A8" w:rsidRPr="00037B15" w:rsidRDefault="004138A8" w:rsidP="004138A8">
            <w:pPr>
              <w:spacing w:before="120"/>
              <w:jc w:val="both"/>
              <w:rPr>
                <w:rFonts w:ascii="Arial Narrow" w:hAnsi="Arial Narrow" w:cs="Arial"/>
                <w:szCs w:val="24"/>
              </w:rPr>
            </w:pPr>
          </w:p>
        </w:tc>
        <w:tc>
          <w:tcPr>
            <w:tcW w:w="2266" w:type="dxa"/>
          </w:tcPr>
          <w:p w:rsidR="004138A8" w:rsidRPr="00037B15" w:rsidRDefault="004138A8" w:rsidP="004138A8">
            <w:pPr>
              <w:spacing w:before="120"/>
              <w:jc w:val="both"/>
              <w:rPr>
                <w:rFonts w:ascii="Arial Narrow" w:hAnsi="Arial Narrow" w:cs="Arial"/>
                <w:b/>
                <w:szCs w:val="24"/>
              </w:rPr>
            </w:pPr>
            <w:r w:rsidRPr="00037B15">
              <w:rPr>
                <w:rFonts w:ascii="Arial Narrow" w:hAnsi="Arial Narrow" w:cs="Arial"/>
                <w:szCs w:val="24"/>
              </w:rPr>
              <w:t>1 raz</w:t>
            </w:r>
          </w:p>
          <w:p w:rsidR="004138A8" w:rsidRPr="00037B15" w:rsidRDefault="004138A8" w:rsidP="004138A8">
            <w:pPr>
              <w:spacing w:before="120"/>
              <w:jc w:val="both"/>
              <w:rPr>
                <w:rFonts w:ascii="Arial Narrow" w:hAnsi="Arial Narrow" w:cs="Arial"/>
                <w:b/>
                <w:szCs w:val="24"/>
              </w:rPr>
            </w:pPr>
          </w:p>
          <w:p w:rsidR="004138A8" w:rsidRPr="00037B15" w:rsidRDefault="004138A8" w:rsidP="004138A8">
            <w:pPr>
              <w:spacing w:before="120"/>
              <w:jc w:val="both"/>
              <w:rPr>
                <w:rFonts w:ascii="Arial Narrow" w:hAnsi="Arial Narrow" w:cs="Arial"/>
                <w:szCs w:val="24"/>
              </w:rPr>
            </w:pPr>
          </w:p>
        </w:tc>
        <w:tc>
          <w:tcPr>
            <w:tcW w:w="2266" w:type="dxa"/>
          </w:tcPr>
          <w:p w:rsidR="004138A8" w:rsidRPr="00037B15" w:rsidRDefault="004138A8" w:rsidP="004138A8">
            <w:pPr>
              <w:spacing w:before="120"/>
              <w:jc w:val="both"/>
              <w:rPr>
                <w:rFonts w:ascii="Arial Narrow" w:hAnsi="Arial Narrow" w:cs="Arial"/>
                <w:szCs w:val="24"/>
              </w:rPr>
            </w:pPr>
            <w:r w:rsidRPr="00037B15">
              <w:rPr>
                <w:rFonts w:ascii="Arial Narrow" w:hAnsi="Arial Narrow" w:cs="Arial"/>
                <w:szCs w:val="24"/>
              </w:rPr>
              <w:t>Akceptacja nieuszkodzonych materiałów</w:t>
            </w:r>
          </w:p>
        </w:tc>
      </w:tr>
      <w:tr w:rsidR="004138A8" w:rsidRPr="00037B15" w:rsidTr="004138A8">
        <w:tc>
          <w:tcPr>
            <w:tcW w:w="704" w:type="dxa"/>
          </w:tcPr>
          <w:p w:rsidR="004138A8" w:rsidRPr="00037B15" w:rsidRDefault="004138A8" w:rsidP="004138A8">
            <w:pPr>
              <w:spacing w:before="120"/>
              <w:jc w:val="both"/>
              <w:rPr>
                <w:rFonts w:ascii="Arial Narrow" w:hAnsi="Arial Narrow" w:cs="Arial"/>
                <w:szCs w:val="24"/>
              </w:rPr>
            </w:pPr>
            <w:r w:rsidRPr="00037B15">
              <w:rPr>
                <w:rFonts w:ascii="Arial Narrow" w:hAnsi="Arial Narrow" w:cs="Arial"/>
                <w:szCs w:val="24"/>
              </w:rPr>
              <w:t>3</w:t>
            </w:r>
          </w:p>
        </w:tc>
        <w:tc>
          <w:tcPr>
            <w:tcW w:w="3827" w:type="dxa"/>
          </w:tcPr>
          <w:p w:rsidR="004138A8" w:rsidRPr="00037B15" w:rsidRDefault="004138A8" w:rsidP="004138A8">
            <w:pPr>
              <w:spacing w:before="120"/>
              <w:jc w:val="both"/>
              <w:rPr>
                <w:rFonts w:ascii="Arial Narrow" w:hAnsi="Arial Narrow" w:cs="Arial"/>
                <w:szCs w:val="24"/>
              </w:rPr>
            </w:pPr>
            <w:r w:rsidRPr="00037B15">
              <w:rPr>
                <w:rFonts w:ascii="Arial Narrow" w:hAnsi="Arial Narrow" w:cs="Arial"/>
                <w:szCs w:val="24"/>
              </w:rPr>
              <w:t xml:space="preserve">Szczegółowe rozpoznanie uszkodzenia i decyzja o sposobie naprawy </w:t>
            </w:r>
          </w:p>
        </w:tc>
        <w:tc>
          <w:tcPr>
            <w:tcW w:w="2266" w:type="dxa"/>
          </w:tcPr>
          <w:p w:rsidR="004138A8" w:rsidRPr="00037B15" w:rsidRDefault="004138A8" w:rsidP="004138A8">
            <w:pPr>
              <w:spacing w:before="120"/>
              <w:jc w:val="both"/>
              <w:rPr>
                <w:rFonts w:ascii="Arial Narrow" w:hAnsi="Arial Narrow" w:cs="Arial"/>
                <w:szCs w:val="24"/>
              </w:rPr>
            </w:pPr>
            <w:r w:rsidRPr="00037B15">
              <w:rPr>
                <w:rFonts w:ascii="Arial Narrow" w:hAnsi="Arial Narrow" w:cs="Arial"/>
                <w:szCs w:val="24"/>
              </w:rPr>
              <w:t xml:space="preserve">1 raz </w:t>
            </w:r>
          </w:p>
        </w:tc>
        <w:tc>
          <w:tcPr>
            <w:tcW w:w="2266" w:type="dxa"/>
          </w:tcPr>
          <w:p w:rsidR="004138A8" w:rsidRPr="00037B15" w:rsidRDefault="004138A8" w:rsidP="004138A8">
            <w:pPr>
              <w:spacing w:before="120"/>
              <w:jc w:val="both"/>
              <w:rPr>
                <w:rFonts w:ascii="Arial Narrow" w:hAnsi="Arial Narrow" w:cs="Arial"/>
                <w:szCs w:val="24"/>
              </w:rPr>
            </w:pPr>
            <w:r w:rsidRPr="00037B15">
              <w:rPr>
                <w:rFonts w:ascii="Arial Narrow" w:hAnsi="Arial Narrow" w:cs="Arial"/>
                <w:szCs w:val="24"/>
              </w:rPr>
              <w:t>Akceptacja Inżyniera</w:t>
            </w:r>
          </w:p>
        </w:tc>
      </w:tr>
      <w:tr w:rsidR="004138A8" w:rsidRPr="00037B15" w:rsidTr="004138A8">
        <w:tc>
          <w:tcPr>
            <w:tcW w:w="704" w:type="dxa"/>
          </w:tcPr>
          <w:p w:rsidR="004138A8" w:rsidRPr="00037B15" w:rsidRDefault="004138A8" w:rsidP="004138A8">
            <w:pPr>
              <w:spacing w:before="120"/>
              <w:jc w:val="both"/>
              <w:rPr>
                <w:rFonts w:ascii="Arial Narrow" w:hAnsi="Arial Narrow" w:cs="Arial"/>
                <w:szCs w:val="24"/>
              </w:rPr>
            </w:pPr>
            <w:r w:rsidRPr="00037B15">
              <w:rPr>
                <w:rFonts w:ascii="Arial Narrow" w:hAnsi="Arial Narrow" w:cs="Arial"/>
                <w:szCs w:val="24"/>
              </w:rPr>
              <w:t>4</w:t>
            </w:r>
          </w:p>
        </w:tc>
        <w:tc>
          <w:tcPr>
            <w:tcW w:w="3827" w:type="dxa"/>
          </w:tcPr>
          <w:p w:rsidR="004138A8" w:rsidRPr="00037B15" w:rsidRDefault="004138A8" w:rsidP="004138A8">
            <w:pPr>
              <w:spacing w:before="120"/>
              <w:jc w:val="both"/>
              <w:rPr>
                <w:rFonts w:ascii="Arial Narrow" w:hAnsi="Arial Narrow" w:cs="Arial"/>
                <w:szCs w:val="24"/>
              </w:rPr>
            </w:pPr>
            <w:r w:rsidRPr="00037B15">
              <w:rPr>
                <w:rFonts w:ascii="Arial Narrow" w:hAnsi="Arial Narrow" w:cs="Arial"/>
                <w:szCs w:val="24"/>
              </w:rPr>
              <w:t xml:space="preserve">Naprawa studzienki </w:t>
            </w:r>
          </w:p>
        </w:tc>
        <w:tc>
          <w:tcPr>
            <w:tcW w:w="2266" w:type="dxa"/>
          </w:tcPr>
          <w:p w:rsidR="004138A8" w:rsidRPr="00037B15" w:rsidRDefault="004138A8" w:rsidP="004138A8">
            <w:pPr>
              <w:spacing w:before="120"/>
              <w:jc w:val="both"/>
              <w:rPr>
                <w:rFonts w:ascii="Arial Narrow" w:hAnsi="Arial Narrow" w:cs="Arial"/>
                <w:szCs w:val="24"/>
              </w:rPr>
            </w:pPr>
            <w:r w:rsidRPr="00037B15">
              <w:rPr>
                <w:rFonts w:ascii="Arial Narrow" w:hAnsi="Arial Narrow" w:cs="Arial"/>
                <w:szCs w:val="24"/>
              </w:rPr>
              <w:t xml:space="preserve">Ocena ciągła </w:t>
            </w:r>
          </w:p>
        </w:tc>
        <w:tc>
          <w:tcPr>
            <w:tcW w:w="2266" w:type="dxa"/>
          </w:tcPr>
          <w:p w:rsidR="004138A8" w:rsidRPr="00037B15" w:rsidRDefault="004138A8" w:rsidP="004138A8">
            <w:pPr>
              <w:spacing w:before="120"/>
              <w:jc w:val="both"/>
              <w:rPr>
                <w:rFonts w:ascii="Arial Narrow" w:hAnsi="Arial Narrow" w:cs="Arial"/>
                <w:szCs w:val="24"/>
              </w:rPr>
            </w:pPr>
            <w:r w:rsidRPr="00037B15">
              <w:rPr>
                <w:rFonts w:ascii="Arial Narrow" w:hAnsi="Arial Narrow" w:cs="Arial"/>
                <w:szCs w:val="24"/>
              </w:rPr>
              <w:t xml:space="preserve">Wg </w:t>
            </w:r>
            <w:proofErr w:type="spellStart"/>
            <w:r w:rsidRPr="00037B15">
              <w:rPr>
                <w:rFonts w:ascii="Arial Narrow" w:hAnsi="Arial Narrow" w:cs="Arial"/>
                <w:szCs w:val="24"/>
              </w:rPr>
              <w:t>pktu</w:t>
            </w:r>
            <w:proofErr w:type="spellEnd"/>
            <w:r w:rsidRPr="00037B15">
              <w:rPr>
                <w:rFonts w:ascii="Arial Narrow" w:hAnsi="Arial Narrow" w:cs="Arial"/>
                <w:szCs w:val="24"/>
              </w:rPr>
              <w:t xml:space="preserve"> 5.5</w:t>
            </w:r>
          </w:p>
        </w:tc>
      </w:tr>
      <w:tr w:rsidR="004138A8" w:rsidRPr="00037B15" w:rsidTr="004138A8">
        <w:tc>
          <w:tcPr>
            <w:tcW w:w="704" w:type="dxa"/>
          </w:tcPr>
          <w:p w:rsidR="004138A8" w:rsidRPr="00037B15" w:rsidRDefault="004138A8" w:rsidP="004138A8">
            <w:pPr>
              <w:spacing w:before="120"/>
              <w:jc w:val="both"/>
              <w:rPr>
                <w:rFonts w:ascii="Arial Narrow" w:hAnsi="Arial Narrow" w:cs="Arial"/>
                <w:szCs w:val="24"/>
              </w:rPr>
            </w:pPr>
            <w:r w:rsidRPr="00037B15">
              <w:rPr>
                <w:rFonts w:ascii="Arial Narrow" w:hAnsi="Arial Narrow" w:cs="Arial"/>
                <w:szCs w:val="24"/>
              </w:rPr>
              <w:t>5</w:t>
            </w:r>
          </w:p>
        </w:tc>
        <w:tc>
          <w:tcPr>
            <w:tcW w:w="3827" w:type="dxa"/>
          </w:tcPr>
          <w:p w:rsidR="004138A8" w:rsidRPr="00037B15" w:rsidRDefault="004138A8" w:rsidP="004138A8">
            <w:pPr>
              <w:spacing w:before="120"/>
              <w:jc w:val="both"/>
              <w:rPr>
                <w:rFonts w:ascii="Arial Narrow" w:hAnsi="Arial Narrow" w:cs="Arial"/>
                <w:szCs w:val="24"/>
              </w:rPr>
            </w:pPr>
            <w:r w:rsidRPr="00037B15">
              <w:rPr>
                <w:rFonts w:ascii="Arial Narrow" w:hAnsi="Arial Narrow" w:cs="Arial"/>
                <w:szCs w:val="24"/>
              </w:rPr>
              <w:t xml:space="preserve">Ułożenie nawierzchni </w:t>
            </w:r>
          </w:p>
        </w:tc>
        <w:tc>
          <w:tcPr>
            <w:tcW w:w="2266" w:type="dxa"/>
          </w:tcPr>
          <w:p w:rsidR="004138A8" w:rsidRPr="00037B15" w:rsidRDefault="004138A8" w:rsidP="004138A8">
            <w:pPr>
              <w:spacing w:before="120"/>
              <w:jc w:val="both"/>
              <w:rPr>
                <w:rFonts w:ascii="Arial Narrow" w:hAnsi="Arial Narrow" w:cs="Arial"/>
                <w:szCs w:val="24"/>
              </w:rPr>
            </w:pPr>
            <w:r w:rsidRPr="00037B15">
              <w:rPr>
                <w:rFonts w:ascii="Arial Narrow" w:hAnsi="Arial Narrow" w:cs="Arial"/>
                <w:szCs w:val="24"/>
              </w:rPr>
              <w:t xml:space="preserve">Ocena ciągła </w:t>
            </w:r>
          </w:p>
        </w:tc>
        <w:tc>
          <w:tcPr>
            <w:tcW w:w="2266" w:type="dxa"/>
          </w:tcPr>
          <w:p w:rsidR="004138A8" w:rsidRPr="00037B15" w:rsidRDefault="004138A8" w:rsidP="004138A8">
            <w:pPr>
              <w:spacing w:before="120"/>
              <w:jc w:val="both"/>
              <w:rPr>
                <w:rFonts w:ascii="Arial Narrow" w:hAnsi="Arial Narrow" w:cs="Arial"/>
                <w:szCs w:val="24"/>
              </w:rPr>
            </w:pPr>
            <w:r w:rsidRPr="00037B15">
              <w:rPr>
                <w:rFonts w:ascii="Arial Narrow" w:hAnsi="Arial Narrow" w:cs="Arial"/>
                <w:szCs w:val="24"/>
              </w:rPr>
              <w:t xml:space="preserve">Wg </w:t>
            </w:r>
            <w:proofErr w:type="spellStart"/>
            <w:r w:rsidRPr="00037B15">
              <w:rPr>
                <w:rFonts w:ascii="Arial Narrow" w:hAnsi="Arial Narrow" w:cs="Arial"/>
                <w:szCs w:val="24"/>
              </w:rPr>
              <w:t>pktu</w:t>
            </w:r>
            <w:proofErr w:type="spellEnd"/>
            <w:r w:rsidRPr="00037B15">
              <w:rPr>
                <w:rFonts w:ascii="Arial Narrow" w:hAnsi="Arial Narrow" w:cs="Arial"/>
                <w:szCs w:val="24"/>
              </w:rPr>
              <w:t xml:space="preserve"> 5.6</w:t>
            </w:r>
          </w:p>
        </w:tc>
      </w:tr>
      <w:tr w:rsidR="004138A8" w:rsidRPr="00037B15" w:rsidTr="004138A8">
        <w:tc>
          <w:tcPr>
            <w:tcW w:w="704" w:type="dxa"/>
          </w:tcPr>
          <w:p w:rsidR="004138A8" w:rsidRPr="00037B15" w:rsidRDefault="004138A8" w:rsidP="004138A8">
            <w:pPr>
              <w:spacing w:before="120"/>
              <w:jc w:val="both"/>
              <w:rPr>
                <w:rFonts w:ascii="Arial Narrow" w:hAnsi="Arial Narrow" w:cs="Arial"/>
                <w:szCs w:val="24"/>
              </w:rPr>
            </w:pPr>
            <w:r w:rsidRPr="00037B15">
              <w:rPr>
                <w:rFonts w:ascii="Arial Narrow" w:hAnsi="Arial Narrow" w:cs="Arial"/>
                <w:szCs w:val="24"/>
              </w:rPr>
              <w:t>6</w:t>
            </w:r>
          </w:p>
        </w:tc>
        <w:tc>
          <w:tcPr>
            <w:tcW w:w="3827" w:type="dxa"/>
          </w:tcPr>
          <w:p w:rsidR="004138A8" w:rsidRPr="00037B15" w:rsidRDefault="004138A8" w:rsidP="004138A8">
            <w:pPr>
              <w:spacing w:before="120"/>
              <w:jc w:val="both"/>
              <w:rPr>
                <w:rFonts w:ascii="Arial Narrow" w:hAnsi="Arial Narrow" w:cs="Arial"/>
                <w:b/>
                <w:szCs w:val="24"/>
              </w:rPr>
            </w:pPr>
            <w:r w:rsidRPr="00037B15">
              <w:rPr>
                <w:rFonts w:ascii="Arial Narrow" w:hAnsi="Arial Narrow" w:cs="Arial"/>
                <w:szCs w:val="24"/>
              </w:rPr>
              <w:t>Położenie studzienki w stosunku do otaczającej nawierzchni</w:t>
            </w:r>
          </w:p>
          <w:p w:rsidR="004138A8" w:rsidRPr="00037B15" w:rsidRDefault="004138A8" w:rsidP="004138A8">
            <w:pPr>
              <w:spacing w:before="120"/>
              <w:jc w:val="both"/>
              <w:rPr>
                <w:rFonts w:ascii="Arial Narrow" w:hAnsi="Arial Narrow" w:cs="Arial"/>
                <w:szCs w:val="24"/>
              </w:rPr>
            </w:pPr>
          </w:p>
        </w:tc>
        <w:tc>
          <w:tcPr>
            <w:tcW w:w="2266" w:type="dxa"/>
          </w:tcPr>
          <w:p w:rsidR="004138A8" w:rsidRPr="00037B15" w:rsidRDefault="004138A8" w:rsidP="004138A8">
            <w:pPr>
              <w:spacing w:before="120"/>
              <w:jc w:val="both"/>
              <w:rPr>
                <w:rFonts w:ascii="Arial Narrow" w:hAnsi="Arial Narrow" w:cs="Arial"/>
                <w:b/>
                <w:szCs w:val="24"/>
              </w:rPr>
            </w:pPr>
            <w:r w:rsidRPr="00037B15">
              <w:rPr>
                <w:rFonts w:ascii="Arial Narrow" w:hAnsi="Arial Narrow" w:cs="Arial"/>
                <w:szCs w:val="24"/>
              </w:rPr>
              <w:t>1 raz</w:t>
            </w:r>
          </w:p>
          <w:p w:rsidR="004138A8" w:rsidRPr="00037B15" w:rsidRDefault="004138A8" w:rsidP="004138A8">
            <w:pPr>
              <w:spacing w:before="120"/>
              <w:jc w:val="both"/>
              <w:rPr>
                <w:rFonts w:ascii="Arial Narrow" w:hAnsi="Arial Narrow" w:cs="Arial"/>
                <w:szCs w:val="24"/>
              </w:rPr>
            </w:pPr>
          </w:p>
        </w:tc>
        <w:tc>
          <w:tcPr>
            <w:tcW w:w="2266" w:type="dxa"/>
          </w:tcPr>
          <w:p w:rsidR="004138A8" w:rsidRPr="00037B15" w:rsidRDefault="004138A8" w:rsidP="004138A8">
            <w:pPr>
              <w:spacing w:before="120"/>
              <w:jc w:val="both"/>
              <w:rPr>
                <w:rFonts w:ascii="Arial Narrow" w:hAnsi="Arial Narrow" w:cs="Arial"/>
                <w:b/>
                <w:szCs w:val="24"/>
              </w:rPr>
            </w:pPr>
            <w:r w:rsidRPr="00037B15">
              <w:rPr>
                <w:rFonts w:ascii="Arial Narrow" w:hAnsi="Arial Narrow" w:cs="Arial"/>
                <w:szCs w:val="24"/>
              </w:rPr>
              <w:t>Kratka ściekowa ok. 0,5 cm poniżej, właz studzienki – w poziomie nawierzchni</w:t>
            </w:r>
          </w:p>
          <w:p w:rsidR="004138A8" w:rsidRPr="00037B15" w:rsidRDefault="004138A8" w:rsidP="004138A8">
            <w:pPr>
              <w:spacing w:before="120"/>
              <w:jc w:val="both"/>
              <w:rPr>
                <w:rFonts w:ascii="Arial Narrow" w:hAnsi="Arial Narrow" w:cs="Arial"/>
                <w:szCs w:val="24"/>
              </w:rPr>
            </w:pPr>
          </w:p>
        </w:tc>
      </w:tr>
    </w:tbl>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6.4. Badania wykonanych robót</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Po zakończeniu robót należy sprawdzić wizualnie:</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 wygląd zewnętrzny wykonania i regulacji w zakresie wyglądu, kształtu, wymiarów, desenia nawierzchni typu</w:t>
      </w:r>
      <w:r w:rsidR="004138A8" w:rsidRPr="00037B15">
        <w:rPr>
          <w:rFonts w:ascii="Arial Narrow" w:hAnsi="Arial Narrow" w:cs="Arial"/>
          <w:szCs w:val="24"/>
        </w:rPr>
        <w:t xml:space="preserve"> </w:t>
      </w:r>
      <w:r w:rsidRPr="00037B15">
        <w:rPr>
          <w:rFonts w:ascii="Arial Narrow" w:hAnsi="Arial Narrow" w:cs="Arial"/>
          <w:szCs w:val="24"/>
        </w:rPr>
        <w:t>kostkowego,</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 poprawność profilu podłużnego i poprzecznego, nawiązującego do otaczającej nawierzchni i umożliwiającego</w:t>
      </w:r>
      <w:r w:rsidR="004138A8" w:rsidRPr="00037B15">
        <w:rPr>
          <w:rFonts w:ascii="Arial Narrow" w:hAnsi="Arial Narrow" w:cs="Arial"/>
          <w:szCs w:val="24"/>
        </w:rPr>
        <w:t xml:space="preserve"> </w:t>
      </w:r>
      <w:r w:rsidRPr="00037B15">
        <w:rPr>
          <w:rFonts w:ascii="Arial Narrow" w:hAnsi="Arial Narrow" w:cs="Arial"/>
          <w:szCs w:val="24"/>
        </w:rPr>
        <w:t>spływ powierzchniowy wód.</w:t>
      </w:r>
    </w:p>
    <w:p w:rsidR="00AB6A56" w:rsidRPr="00037B15" w:rsidRDefault="004138A8" w:rsidP="00037B15">
      <w:pPr>
        <w:pStyle w:val="Nagwek2"/>
      </w:pPr>
      <w:bookmarkStart w:id="25" w:name="_Toc8999927"/>
      <w:r w:rsidRPr="00037B15">
        <w:lastRenderedPageBreak/>
        <w:t xml:space="preserve">7. </w:t>
      </w:r>
      <w:r w:rsidR="00AB6A56" w:rsidRPr="00037B15">
        <w:t>OBMIAR ROBÓT</w:t>
      </w:r>
      <w:bookmarkEnd w:id="25"/>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7.1. Ogólne zasady obmiaru robót</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Ogólne zasady obmiaru robót podano w ST D-M-00.00.00 „Wymagania ogólne” pkt 7.</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7.2. Jednostka obmiarowa</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Jednostką obmiarową jest 1 sztuka wymienionego wpustu deszczowego lub studzienki kanalizacyjnej na nowy</w:t>
      </w:r>
      <w:r w:rsidR="004138A8" w:rsidRPr="00037B15">
        <w:rPr>
          <w:rFonts w:ascii="Arial Narrow" w:hAnsi="Arial Narrow" w:cs="Arial"/>
          <w:szCs w:val="24"/>
        </w:rPr>
        <w:t xml:space="preserve"> </w:t>
      </w:r>
      <w:r w:rsidRPr="00037B15">
        <w:rPr>
          <w:rFonts w:ascii="Arial Narrow" w:hAnsi="Arial Narrow" w:cs="Arial"/>
          <w:szCs w:val="24"/>
        </w:rPr>
        <w:t>element wraz z jego regulacją i wzmocnieniem.</w:t>
      </w:r>
    </w:p>
    <w:p w:rsidR="00AB6A56" w:rsidRPr="00037B15" w:rsidRDefault="004138A8" w:rsidP="00037B15">
      <w:pPr>
        <w:pStyle w:val="Nagwek2"/>
      </w:pPr>
      <w:bookmarkStart w:id="26" w:name="_Toc8999928"/>
      <w:r w:rsidRPr="00037B15">
        <w:t xml:space="preserve">8. </w:t>
      </w:r>
      <w:r w:rsidR="00AB6A56" w:rsidRPr="00037B15">
        <w:t>ODBIÓR ROBÓT</w:t>
      </w:r>
      <w:bookmarkEnd w:id="26"/>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8.1. Ogólne zasady odbioru robót</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Ogólne zasady odbioru robót podano w ST D-M-00.00.00 „Wymagania ogólne” [1] pkt 8.</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Roboty uznaje się za wykonane zgodnie z dokumentacją projektową, SST i wymaganiami Inżyniera, jeżeli</w:t>
      </w:r>
      <w:r w:rsidR="004138A8" w:rsidRPr="00037B15">
        <w:rPr>
          <w:rFonts w:ascii="Arial Narrow" w:hAnsi="Arial Narrow" w:cs="Arial"/>
          <w:szCs w:val="24"/>
        </w:rPr>
        <w:t xml:space="preserve"> </w:t>
      </w:r>
      <w:r w:rsidRPr="00037B15">
        <w:rPr>
          <w:rFonts w:ascii="Arial Narrow" w:hAnsi="Arial Narrow" w:cs="Arial"/>
          <w:szCs w:val="24"/>
        </w:rPr>
        <w:t>wszystkie pomiary i badania z zachowaniem tolerancji wg pkt 6 dały wyniki pozytywne.</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8.2. Odbiór robót zanikających i ulegających zakryciu</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Odbiorowi robót zanikających i ulegających zakryciu podlegają:</w:t>
      </w:r>
    </w:p>
    <w:p w:rsidR="00AB6A56" w:rsidRPr="005D2C59" w:rsidRDefault="00AB6A56" w:rsidP="00CA5D3E">
      <w:pPr>
        <w:pStyle w:val="Akapitzlist"/>
        <w:numPr>
          <w:ilvl w:val="0"/>
          <w:numId w:val="10"/>
        </w:numPr>
        <w:spacing w:before="120"/>
        <w:jc w:val="both"/>
        <w:rPr>
          <w:rFonts w:ascii="Arial Narrow" w:hAnsi="Arial Narrow" w:cs="Arial"/>
          <w:b/>
          <w:szCs w:val="24"/>
        </w:rPr>
      </w:pPr>
      <w:proofErr w:type="gramStart"/>
      <w:r w:rsidRPr="005D2C59">
        <w:rPr>
          <w:rFonts w:ascii="Arial Narrow" w:hAnsi="Arial Narrow" w:cs="Arial"/>
          <w:szCs w:val="24"/>
        </w:rPr>
        <w:t>roboty</w:t>
      </w:r>
      <w:proofErr w:type="gramEnd"/>
      <w:r w:rsidRPr="005D2C59">
        <w:rPr>
          <w:rFonts w:ascii="Arial Narrow" w:hAnsi="Arial Narrow" w:cs="Arial"/>
          <w:szCs w:val="24"/>
        </w:rPr>
        <w:t xml:space="preserve"> rozbiórkowe,</w:t>
      </w:r>
    </w:p>
    <w:p w:rsidR="00AB6A56" w:rsidRPr="005D2C59" w:rsidRDefault="00AB6A56" w:rsidP="00CA5D3E">
      <w:pPr>
        <w:pStyle w:val="Akapitzlist"/>
        <w:numPr>
          <w:ilvl w:val="0"/>
          <w:numId w:val="10"/>
        </w:numPr>
        <w:spacing w:before="120"/>
        <w:jc w:val="both"/>
        <w:rPr>
          <w:rFonts w:ascii="Arial Narrow" w:hAnsi="Arial Narrow" w:cs="Arial"/>
          <w:b/>
          <w:szCs w:val="24"/>
        </w:rPr>
      </w:pPr>
      <w:proofErr w:type="gramStart"/>
      <w:r w:rsidRPr="005D2C59">
        <w:rPr>
          <w:rFonts w:ascii="Arial Narrow" w:hAnsi="Arial Narrow" w:cs="Arial"/>
          <w:szCs w:val="24"/>
        </w:rPr>
        <w:t>wymiana</w:t>
      </w:r>
      <w:proofErr w:type="gramEnd"/>
      <w:r w:rsidRPr="005D2C59">
        <w:rPr>
          <w:rFonts w:ascii="Arial Narrow" w:hAnsi="Arial Narrow" w:cs="Arial"/>
          <w:szCs w:val="24"/>
        </w:rPr>
        <w:t xml:space="preserve"> istniejących wpustów deszczowych na nowe wraz z ich regulacją</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 xml:space="preserve">Odbiór tych robót powinien być zgodny z wymaganiami </w:t>
      </w:r>
      <w:proofErr w:type="spellStart"/>
      <w:r w:rsidRPr="00037B15">
        <w:rPr>
          <w:rFonts w:ascii="Arial Narrow" w:hAnsi="Arial Narrow" w:cs="Arial"/>
          <w:szCs w:val="24"/>
        </w:rPr>
        <w:t>pktu</w:t>
      </w:r>
      <w:proofErr w:type="spellEnd"/>
      <w:r w:rsidRPr="00037B15">
        <w:rPr>
          <w:rFonts w:ascii="Arial Narrow" w:hAnsi="Arial Narrow" w:cs="Arial"/>
          <w:szCs w:val="24"/>
        </w:rPr>
        <w:t xml:space="preserve"> 8.2 D-M-00.00.00 „Wymagania ogólne” [1] oraz</w:t>
      </w:r>
      <w:r w:rsidR="004138A8" w:rsidRPr="00037B15">
        <w:rPr>
          <w:rFonts w:ascii="Arial Narrow" w:hAnsi="Arial Narrow" w:cs="Arial"/>
          <w:szCs w:val="24"/>
        </w:rPr>
        <w:t xml:space="preserve"> </w:t>
      </w:r>
      <w:r w:rsidRPr="00037B15">
        <w:rPr>
          <w:rFonts w:ascii="Arial Narrow" w:hAnsi="Arial Narrow" w:cs="Arial"/>
          <w:szCs w:val="24"/>
        </w:rPr>
        <w:t>niniejszej ST.</w:t>
      </w:r>
    </w:p>
    <w:p w:rsidR="00AB6A56" w:rsidRPr="00037B15" w:rsidRDefault="004138A8" w:rsidP="00037B15">
      <w:pPr>
        <w:pStyle w:val="Nagwek2"/>
      </w:pPr>
      <w:bookmarkStart w:id="27" w:name="_Toc8999929"/>
      <w:r w:rsidRPr="00037B15">
        <w:t xml:space="preserve">9. </w:t>
      </w:r>
      <w:r w:rsidR="00AB6A56" w:rsidRPr="00037B15">
        <w:t>PODSTAWA PŁATNOŚCI</w:t>
      </w:r>
      <w:bookmarkEnd w:id="27"/>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9.1. Ogólne ustalenia dotyczące podstawy płatności</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Ogólne ustalenia dotyczące podstawy płatności podano w ST D-M-00.00.00</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„Wymagania ogólne” pkt 9.</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9.2. Cena jednostki obmiarowej</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Cena wykonania obejmuje:</w:t>
      </w:r>
    </w:p>
    <w:p w:rsidR="00AB6A56" w:rsidRPr="005D2C59" w:rsidRDefault="00AB6A56" w:rsidP="00CA5D3E">
      <w:pPr>
        <w:pStyle w:val="Akapitzlist"/>
        <w:numPr>
          <w:ilvl w:val="0"/>
          <w:numId w:val="11"/>
        </w:numPr>
        <w:spacing w:before="120"/>
        <w:jc w:val="both"/>
        <w:rPr>
          <w:rFonts w:ascii="Arial Narrow" w:hAnsi="Arial Narrow" w:cs="Arial"/>
          <w:b/>
          <w:szCs w:val="24"/>
        </w:rPr>
      </w:pPr>
      <w:proofErr w:type="gramStart"/>
      <w:r w:rsidRPr="005D2C59">
        <w:rPr>
          <w:rFonts w:ascii="Arial Narrow" w:hAnsi="Arial Narrow" w:cs="Arial"/>
          <w:szCs w:val="24"/>
        </w:rPr>
        <w:t>prace</w:t>
      </w:r>
      <w:proofErr w:type="gramEnd"/>
      <w:r w:rsidRPr="005D2C59">
        <w:rPr>
          <w:rFonts w:ascii="Arial Narrow" w:hAnsi="Arial Narrow" w:cs="Arial"/>
          <w:szCs w:val="24"/>
        </w:rPr>
        <w:t xml:space="preserve"> pomiarowe i roboty przygotowawcze,</w:t>
      </w:r>
    </w:p>
    <w:p w:rsidR="00AB6A56" w:rsidRPr="005D2C59" w:rsidRDefault="00AB6A56" w:rsidP="00CA5D3E">
      <w:pPr>
        <w:pStyle w:val="Akapitzlist"/>
        <w:numPr>
          <w:ilvl w:val="0"/>
          <w:numId w:val="11"/>
        </w:numPr>
        <w:spacing w:before="120"/>
        <w:jc w:val="both"/>
        <w:rPr>
          <w:rFonts w:ascii="Arial Narrow" w:hAnsi="Arial Narrow" w:cs="Arial"/>
          <w:b/>
          <w:szCs w:val="24"/>
        </w:rPr>
      </w:pPr>
      <w:proofErr w:type="gramStart"/>
      <w:r w:rsidRPr="005D2C59">
        <w:rPr>
          <w:rFonts w:ascii="Arial Narrow" w:hAnsi="Arial Narrow" w:cs="Arial"/>
          <w:szCs w:val="24"/>
        </w:rPr>
        <w:t>roboty</w:t>
      </w:r>
      <w:proofErr w:type="gramEnd"/>
      <w:r w:rsidRPr="005D2C59">
        <w:rPr>
          <w:rFonts w:ascii="Arial Narrow" w:hAnsi="Arial Narrow" w:cs="Arial"/>
          <w:szCs w:val="24"/>
        </w:rPr>
        <w:t xml:space="preserve"> rozbiórkowe,</w:t>
      </w:r>
    </w:p>
    <w:p w:rsidR="00AB6A56" w:rsidRPr="005D2C59" w:rsidRDefault="00AB6A56" w:rsidP="00CA5D3E">
      <w:pPr>
        <w:pStyle w:val="Akapitzlist"/>
        <w:numPr>
          <w:ilvl w:val="0"/>
          <w:numId w:val="11"/>
        </w:numPr>
        <w:spacing w:before="120"/>
        <w:jc w:val="both"/>
        <w:rPr>
          <w:rFonts w:ascii="Arial Narrow" w:hAnsi="Arial Narrow" w:cs="Arial"/>
          <w:b/>
          <w:szCs w:val="24"/>
        </w:rPr>
      </w:pPr>
      <w:proofErr w:type="gramStart"/>
      <w:r w:rsidRPr="005D2C59">
        <w:rPr>
          <w:rFonts w:ascii="Arial Narrow" w:hAnsi="Arial Narrow" w:cs="Arial"/>
          <w:szCs w:val="24"/>
        </w:rPr>
        <w:t>dostarczenie</w:t>
      </w:r>
      <w:proofErr w:type="gramEnd"/>
      <w:r w:rsidRPr="005D2C59">
        <w:rPr>
          <w:rFonts w:ascii="Arial Narrow" w:hAnsi="Arial Narrow" w:cs="Arial"/>
          <w:szCs w:val="24"/>
        </w:rPr>
        <w:t xml:space="preserve"> materiałów i sprzętu,</w:t>
      </w:r>
    </w:p>
    <w:p w:rsidR="00AB6A56" w:rsidRPr="005D2C59" w:rsidRDefault="00AB6A56" w:rsidP="00CA5D3E">
      <w:pPr>
        <w:pStyle w:val="Akapitzlist"/>
        <w:numPr>
          <w:ilvl w:val="0"/>
          <w:numId w:val="11"/>
        </w:numPr>
        <w:spacing w:before="120"/>
        <w:jc w:val="both"/>
        <w:rPr>
          <w:rFonts w:ascii="Arial Narrow" w:hAnsi="Arial Narrow" w:cs="Arial"/>
          <w:b/>
          <w:szCs w:val="24"/>
        </w:rPr>
      </w:pPr>
      <w:proofErr w:type="gramStart"/>
      <w:r w:rsidRPr="005D2C59">
        <w:rPr>
          <w:rFonts w:ascii="Arial Narrow" w:hAnsi="Arial Narrow" w:cs="Arial"/>
          <w:szCs w:val="24"/>
        </w:rPr>
        <w:t>wykonanie</w:t>
      </w:r>
      <w:proofErr w:type="gramEnd"/>
      <w:r w:rsidRPr="005D2C59">
        <w:rPr>
          <w:rFonts w:ascii="Arial Narrow" w:hAnsi="Arial Narrow" w:cs="Arial"/>
          <w:szCs w:val="24"/>
        </w:rPr>
        <w:t xml:space="preserve"> regulacji wpustów,</w:t>
      </w:r>
    </w:p>
    <w:p w:rsidR="00AB6A56" w:rsidRPr="005D2C59" w:rsidRDefault="00AB6A56" w:rsidP="00CA5D3E">
      <w:pPr>
        <w:pStyle w:val="Akapitzlist"/>
        <w:numPr>
          <w:ilvl w:val="0"/>
          <w:numId w:val="11"/>
        </w:numPr>
        <w:spacing w:before="120"/>
        <w:jc w:val="both"/>
        <w:rPr>
          <w:rFonts w:ascii="Arial Narrow" w:hAnsi="Arial Narrow" w:cs="Arial"/>
          <w:b/>
          <w:szCs w:val="24"/>
        </w:rPr>
      </w:pPr>
      <w:proofErr w:type="gramStart"/>
      <w:r w:rsidRPr="005D2C59">
        <w:rPr>
          <w:rFonts w:ascii="Arial Narrow" w:hAnsi="Arial Narrow" w:cs="Arial"/>
          <w:szCs w:val="24"/>
        </w:rPr>
        <w:t>odwiezienie</w:t>
      </w:r>
      <w:proofErr w:type="gramEnd"/>
      <w:r w:rsidRPr="005D2C59">
        <w:rPr>
          <w:rFonts w:ascii="Arial Narrow" w:hAnsi="Arial Narrow" w:cs="Arial"/>
          <w:szCs w:val="24"/>
        </w:rPr>
        <w:t xml:space="preserve"> nieprzydatnych materiałów rozbiórkowych na składowisko,</w:t>
      </w:r>
    </w:p>
    <w:p w:rsidR="00AB6A56" w:rsidRPr="005D2C59" w:rsidRDefault="00AB6A56" w:rsidP="00CA5D3E">
      <w:pPr>
        <w:pStyle w:val="Akapitzlist"/>
        <w:numPr>
          <w:ilvl w:val="0"/>
          <w:numId w:val="11"/>
        </w:numPr>
        <w:spacing w:before="120"/>
        <w:jc w:val="both"/>
        <w:rPr>
          <w:rFonts w:ascii="Arial Narrow" w:hAnsi="Arial Narrow" w:cs="Arial"/>
          <w:b/>
          <w:szCs w:val="24"/>
        </w:rPr>
      </w:pPr>
      <w:proofErr w:type="gramStart"/>
      <w:r w:rsidRPr="005D2C59">
        <w:rPr>
          <w:rFonts w:ascii="Arial Narrow" w:hAnsi="Arial Narrow" w:cs="Arial"/>
          <w:szCs w:val="24"/>
        </w:rPr>
        <w:t>przeprowadzenie</w:t>
      </w:r>
      <w:proofErr w:type="gramEnd"/>
      <w:r w:rsidRPr="005D2C59">
        <w:rPr>
          <w:rFonts w:ascii="Arial Narrow" w:hAnsi="Arial Narrow" w:cs="Arial"/>
          <w:szCs w:val="24"/>
        </w:rPr>
        <w:t xml:space="preserve"> pomiarów i badań wymaganych w niniejszej specyfikacji technicznej,</w:t>
      </w:r>
    </w:p>
    <w:p w:rsidR="00AB6A56" w:rsidRPr="005D2C59" w:rsidRDefault="00AB6A56" w:rsidP="00CA5D3E">
      <w:pPr>
        <w:pStyle w:val="Akapitzlist"/>
        <w:numPr>
          <w:ilvl w:val="0"/>
          <w:numId w:val="11"/>
        </w:numPr>
        <w:spacing w:before="120"/>
        <w:jc w:val="both"/>
        <w:rPr>
          <w:rFonts w:ascii="Arial Narrow" w:hAnsi="Arial Narrow" w:cs="Arial"/>
          <w:b/>
          <w:szCs w:val="24"/>
        </w:rPr>
      </w:pPr>
      <w:proofErr w:type="gramStart"/>
      <w:r w:rsidRPr="005D2C59">
        <w:rPr>
          <w:rFonts w:ascii="Arial Narrow" w:hAnsi="Arial Narrow" w:cs="Arial"/>
          <w:szCs w:val="24"/>
        </w:rPr>
        <w:t>odwiezienie</w:t>
      </w:r>
      <w:proofErr w:type="gramEnd"/>
      <w:r w:rsidRPr="005D2C59">
        <w:rPr>
          <w:rFonts w:ascii="Arial Narrow" w:hAnsi="Arial Narrow" w:cs="Arial"/>
          <w:szCs w:val="24"/>
        </w:rPr>
        <w:t xml:space="preserve"> sprzętu,</w:t>
      </w:r>
    </w:p>
    <w:p w:rsidR="00AB6A56" w:rsidRPr="005D2C59" w:rsidRDefault="00AB6A56" w:rsidP="00CA5D3E">
      <w:pPr>
        <w:pStyle w:val="Akapitzlist"/>
        <w:numPr>
          <w:ilvl w:val="0"/>
          <w:numId w:val="11"/>
        </w:numPr>
        <w:spacing w:before="120"/>
        <w:jc w:val="both"/>
        <w:rPr>
          <w:rFonts w:ascii="Arial Narrow" w:hAnsi="Arial Narrow" w:cs="Arial"/>
          <w:b/>
          <w:szCs w:val="24"/>
        </w:rPr>
      </w:pPr>
      <w:proofErr w:type="gramStart"/>
      <w:r w:rsidRPr="005D2C59">
        <w:rPr>
          <w:rFonts w:ascii="Arial Narrow" w:hAnsi="Arial Narrow" w:cs="Arial"/>
          <w:szCs w:val="24"/>
        </w:rPr>
        <w:t>mechaniczne</w:t>
      </w:r>
      <w:proofErr w:type="gramEnd"/>
      <w:r w:rsidRPr="005D2C59">
        <w:rPr>
          <w:rFonts w:ascii="Arial Narrow" w:hAnsi="Arial Narrow" w:cs="Arial"/>
          <w:szCs w:val="24"/>
        </w:rPr>
        <w:t xml:space="preserve"> oczyszczenie i udrożnienie istniejących wpustów ulicznych i </w:t>
      </w:r>
      <w:proofErr w:type="spellStart"/>
      <w:r w:rsidRPr="005D2C59">
        <w:rPr>
          <w:rFonts w:ascii="Arial Narrow" w:hAnsi="Arial Narrow" w:cs="Arial"/>
          <w:szCs w:val="24"/>
        </w:rPr>
        <w:t>przykanalików</w:t>
      </w:r>
      <w:proofErr w:type="spellEnd"/>
      <w:r w:rsidRPr="005D2C59">
        <w:rPr>
          <w:rFonts w:ascii="Arial Narrow" w:hAnsi="Arial Narrow" w:cs="Arial"/>
          <w:szCs w:val="24"/>
        </w:rPr>
        <w:t>.</w:t>
      </w:r>
    </w:p>
    <w:p w:rsidR="00AB6A56" w:rsidRPr="00037B15" w:rsidRDefault="004138A8" w:rsidP="00037B15">
      <w:pPr>
        <w:pStyle w:val="Nagwek2"/>
      </w:pPr>
      <w:bookmarkStart w:id="28" w:name="_Toc8999930"/>
      <w:r w:rsidRPr="00037B15">
        <w:t xml:space="preserve">10. </w:t>
      </w:r>
      <w:r w:rsidR="00AB6A56" w:rsidRPr="00037B15">
        <w:t>PRZEPISY ZWIĄZANE</w:t>
      </w:r>
      <w:bookmarkEnd w:id="28"/>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Ogólne specyfikacje techniczne (OST)</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1. D-M-00.00.00 Wymagania ogólne</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2. D-03.02.01 Kanalizacja deszczowa</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3. D-04.01.01.04.03.01 Dolne warstwy podbudów oraz oczyszczenie i skropienie</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lastRenderedPageBreak/>
        <w:t>4. D-04.04.00.04.04.03 Podbudowy z kruszywa stabilizowanego mechanicznie</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5. D-04.05.00.04.05.04 Podbudowy i ulepszone podłoża z gruntów lub kruszyw stabilizowanych</w:t>
      </w:r>
      <w:r w:rsidR="004138A8" w:rsidRPr="00037B15">
        <w:rPr>
          <w:rFonts w:ascii="Arial Narrow" w:hAnsi="Arial Narrow" w:cs="Arial"/>
          <w:szCs w:val="24"/>
        </w:rPr>
        <w:t xml:space="preserve"> </w:t>
      </w:r>
      <w:r w:rsidRPr="00037B15">
        <w:rPr>
          <w:rFonts w:ascii="Arial Narrow" w:hAnsi="Arial Narrow" w:cs="Arial"/>
          <w:szCs w:val="24"/>
        </w:rPr>
        <w:t>spoiwami hydraulicznymi</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6. D-04.06.01 Podbudowa z chudego betonu</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7. D-05.03.01</w:t>
      </w:r>
      <w:proofErr w:type="gramStart"/>
      <w:r w:rsidRPr="00037B15">
        <w:rPr>
          <w:rFonts w:ascii="Arial Narrow" w:hAnsi="Arial Narrow" w:cs="Arial"/>
          <w:szCs w:val="24"/>
        </w:rPr>
        <w:t>a</w:t>
      </w:r>
      <w:proofErr w:type="gramEnd"/>
      <w:r w:rsidRPr="00037B15">
        <w:rPr>
          <w:rFonts w:ascii="Arial Narrow" w:hAnsi="Arial Narrow" w:cs="Arial"/>
          <w:szCs w:val="24"/>
        </w:rPr>
        <w:t xml:space="preserve"> Remont cząstkowy nawierzchni z kostki kamiennej</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8. D-05.03.02</w:t>
      </w:r>
      <w:proofErr w:type="gramStart"/>
      <w:r w:rsidRPr="00037B15">
        <w:rPr>
          <w:rFonts w:ascii="Arial Narrow" w:hAnsi="Arial Narrow" w:cs="Arial"/>
          <w:szCs w:val="24"/>
        </w:rPr>
        <w:t>a</w:t>
      </w:r>
      <w:proofErr w:type="gramEnd"/>
      <w:r w:rsidRPr="00037B15">
        <w:rPr>
          <w:rFonts w:ascii="Arial Narrow" w:hAnsi="Arial Narrow" w:cs="Arial"/>
          <w:szCs w:val="24"/>
        </w:rPr>
        <w:t xml:space="preserve"> Remont cząstkowy nawierzchni klinkierowej</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9. D-05.03.03</w:t>
      </w:r>
      <w:proofErr w:type="gramStart"/>
      <w:r w:rsidRPr="00037B15">
        <w:rPr>
          <w:rFonts w:ascii="Arial Narrow" w:hAnsi="Arial Narrow" w:cs="Arial"/>
          <w:szCs w:val="24"/>
        </w:rPr>
        <w:t>a</w:t>
      </w:r>
      <w:proofErr w:type="gramEnd"/>
      <w:r w:rsidRPr="00037B15">
        <w:rPr>
          <w:rFonts w:ascii="Arial Narrow" w:hAnsi="Arial Narrow" w:cs="Arial"/>
          <w:szCs w:val="24"/>
        </w:rPr>
        <w:t xml:space="preserve"> Remont cząstkowy nawierzchni z płyt betonowych</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10. D-05.03.07 Nawierzchni z asfaltu lanego</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11. D-05.03.17 Remont cząstkowy nawierzchni bitumicznych</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12. D-05.03.23</w:t>
      </w:r>
      <w:proofErr w:type="gramStart"/>
      <w:r w:rsidRPr="00037B15">
        <w:rPr>
          <w:rFonts w:ascii="Arial Narrow" w:hAnsi="Arial Narrow" w:cs="Arial"/>
          <w:szCs w:val="24"/>
        </w:rPr>
        <w:t>b</w:t>
      </w:r>
      <w:proofErr w:type="gramEnd"/>
      <w:r w:rsidRPr="00037B15">
        <w:rPr>
          <w:rFonts w:ascii="Arial Narrow" w:hAnsi="Arial Narrow" w:cs="Arial"/>
          <w:szCs w:val="24"/>
        </w:rPr>
        <w:t xml:space="preserve"> Remont cząstkowy nawierzchni z betonowej kostki brukowej</w:t>
      </w:r>
    </w:p>
    <w:p w:rsidR="00AB6A56" w:rsidRPr="00037B15" w:rsidRDefault="00AB6A56" w:rsidP="004138A8">
      <w:pPr>
        <w:spacing w:before="120"/>
        <w:jc w:val="both"/>
        <w:rPr>
          <w:rFonts w:ascii="Arial Narrow" w:hAnsi="Arial Narrow" w:cs="Arial"/>
          <w:b/>
          <w:szCs w:val="24"/>
        </w:rPr>
      </w:pPr>
      <w:r w:rsidRPr="00037B15">
        <w:rPr>
          <w:rFonts w:ascii="Arial Narrow" w:hAnsi="Arial Narrow" w:cs="Arial"/>
          <w:szCs w:val="24"/>
        </w:rPr>
        <w:t>13. D-08.01.01.02 Krawężniki</w:t>
      </w:r>
    </w:p>
    <w:p w:rsidR="00AB6A56" w:rsidRPr="00037B15" w:rsidRDefault="00AB6A56" w:rsidP="00AB6A56">
      <w:pPr>
        <w:spacing w:before="120"/>
        <w:jc w:val="both"/>
        <w:rPr>
          <w:rFonts w:ascii="Arial Narrow" w:hAnsi="Arial Narrow"/>
          <w:szCs w:val="24"/>
        </w:rPr>
      </w:pPr>
    </w:p>
    <w:p w:rsidR="009E11EF" w:rsidRPr="00037B15" w:rsidRDefault="009E11EF" w:rsidP="00AB6A56">
      <w:pPr>
        <w:spacing w:before="120"/>
        <w:jc w:val="both"/>
        <w:rPr>
          <w:rFonts w:ascii="Arial Narrow" w:hAnsi="Arial Narrow"/>
          <w:szCs w:val="24"/>
          <w:lang w:eastAsia="pl-PL"/>
        </w:rPr>
      </w:pPr>
      <w:r w:rsidRPr="00037B15">
        <w:rPr>
          <w:rFonts w:ascii="Arial Narrow" w:hAnsi="Arial Narrow"/>
          <w:szCs w:val="24"/>
        </w:rPr>
        <w:br w:type="page"/>
      </w:r>
    </w:p>
    <w:p w:rsidR="009E11EF" w:rsidRPr="00037B15" w:rsidRDefault="009E11EF" w:rsidP="00194AA0">
      <w:pPr>
        <w:pStyle w:val="Nagwek1"/>
        <w:spacing w:before="120" w:beforeAutospacing="0" w:after="0" w:afterAutospacing="0"/>
        <w:jc w:val="center"/>
        <w:rPr>
          <w:rFonts w:ascii="Arial Narrow" w:hAnsi="Arial Narrow"/>
          <w:sz w:val="28"/>
          <w:szCs w:val="28"/>
        </w:rPr>
      </w:pPr>
      <w:bookmarkStart w:id="29" w:name="_Toc8999931"/>
      <w:bookmarkStart w:id="30" w:name="_Toc48048696"/>
      <w:r w:rsidRPr="00037B15">
        <w:rPr>
          <w:rFonts w:ascii="Arial Narrow" w:hAnsi="Arial Narrow"/>
          <w:sz w:val="28"/>
          <w:szCs w:val="28"/>
        </w:rPr>
        <w:lastRenderedPageBreak/>
        <w:t xml:space="preserve">D </w:t>
      </w:r>
      <w:r w:rsidR="00527E47" w:rsidRPr="00037B15">
        <w:rPr>
          <w:rFonts w:ascii="Arial Narrow" w:hAnsi="Arial Narrow"/>
          <w:sz w:val="28"/>
          <w:szCs w:val="28"/>
        </w:rPr>
        <w:t>–</w:t>
      </w:r>
      <w:r w:rsidRPr="00037B15">
        <w:rPr>
          <w:rFonts w:ascii="Arial Narrow" w:hAnsi="Arial Narrow"/>
          <w:sz w:val="28"/>
          <w:szCs w:val="28"/>
        </w:rPr>
        <w:t xml:space="preserve"> 05.03.11</w:t>
      </w:r>
      <w:r w:rsidR="00194AA0" w:rsidRPr="00037B15">
        <w:rPr>
          <w:rFonts w:ascii="Arial Narrow" w:hAnsi="Arial Narrow"/>
          <w:sz w:val="28"/>
          <w:szCs w:val="28"/>
        </w:rPr>
        <w:t xml:space="preserve"> </w:t>
      </w:r>
      <w:r w:rsidRPr="00037B15">
        <w:rPr>
          <w:rFonts w:ascii="Arial Narrow" w:hAnsi="Arial Narrow"/>
          <w:sz w:val="28"/>
          <w:szCs w:val="28"/>
        </w:rPr>
        <w:t>FREZOWANIE NAWIERZCHNI ASFALTOWYCH</w:t>
      </w:r>
      <w:r w:rsidR="00AB6A56" w:rsidRPr="00037B15">
        <w:rPr>
          <w:rFonts w:ascii="Arial Narrow" w:hAnsi="Arial Narrow"/>
          <w:sz w:val="28"/>
          <w:szCs w:val="28"/>
        </w:rPr>
        <w:t xml:space="preserve"> </w:t>
      </w:r>
      <w:r w:rsidRPr="00037B15">
        <w:rPr>
          <w:rFonts w:ascii="Arial Narrow" w:hAnsi="Arial Narrow"/>
          <w:sz w:val="28"/>
          <w:szCs w:val="28"/>
        </w:rPr>
        <w:t>NA ZIMNO</w:t>
      </w:r>
      <w:bookmarkEnd w:id="29"/>
      <w:bookmarkEnd w:id="30"/>
    </w:p>
    <w:p w:rsidR="009E11EF" w:rsidRPr="00037B15" w:rsidRDefault="00D421BA" w:rsidP="00037B15">
      <w:pPr>
        <w:pStyle w:val="Nagwek2"/>
      </w:pPr>
      <w:bookmarkStart w:id="31" w:name="_Toc8999932"/>
      <w:r w:rsidRPr="00037B15">
        <w:t>1. WSTĘP</w:t>
      </w:r>
      <w:bookmarkEnd w:id="31"/>
    </w:p>
    <w:p w:rsidR="009E11EF" w:rsidRPr="00037B15" w:rsidRDefault="009E11EF" w:rsidP="00AB6A56">
      <w:pPr>
        <w:spacing w:before="120"/>
        <w:jc w:val="both"/>
        <w:rPr>
          <w:rFonts w:ascii="Arial Narrow" w:hAnsi="Arial Narrow"/>
          <w:szCs w:val="24"/>
        </w:rPr>
      </w:pPr>
      <w:r w:rsidRPr="00037B15">
        <w:rPr>
          <w:rFonts w:ascii="Arial Narrow" w:hAnsi="Arial Narrow"/>
          <w:szCs w:val="24"/>
        </w:rPr>
        <w:t>1.1. Przedmiot ST</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Przedmiotem niniejszej specyfikacji technicznej (ST) są wymagania dotyczące wykonania i odbioru robót związanych z frezowaniem nawierzchni asfaltowych na zimno.</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1.2. Zakres stosowania ST</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 xml:space="preserve">Specyfikacja techniczna (ST) stanowi dokument przetargowy i kontraktowy przy zlecaniu </w:t>
      </w:r>
      <w:r w:rsidRPr="00037B15">
        <w:rPr>
          <w:rFonts w:ascii="Arial Narrow" w:hAnsi="Arial Narrow"/>
          <w:szCs w:val="24"/>
        </w:rPr>
        <w:br/>
        <w:t>i realizacji robót</w:t>
      </w:r>
      <w:r w:rsidR="000C6D2F">
        <w:rPr>
          <w:rFonts w:ascii="Arial Narrow" w:hAnsi="Arial Narrow"/>
          <w:szCs w:val="24"/>
        </w:rPr>
        <w:t xml:space="preserve"> </w:t>
      </w:r>
      <w:r w:rsidRPr="00037B15">
        <w:rPr>
          <w:rFonts w:ascii="Arial Narrow" w:hAnsi="Arial Narrow"/>
          <w:szCs w:val="24"/>
        </w:rPr>
        <w:t>związanych z:</w:t>
      </w:r>
    </w:p>
    <w:p w:rsidR="009E11EF" w:rsidRPr="00037B15" w:rsidRDefault="001E6BCD" w:rsidP="002910EA">
      <w:pPr>
        <w:spacing w:before="120"/>
        <w:jc w:val="center"/>
        <w:rPr>
          <w:rFonts w:ascii="Arial Narrow" w:hAnsi="Arial Narrow"/>
          <w:szCs w:val="24"/>
        </w:rPr>
      </w:pPr>
      <w:r>
        <w:rPr>
          <w:rFonts w:ascii="Arial Narrow" w:hAnsi="Arial Narrow"/>
          <w:i/>
          <w:w w:val="90"/>
          <w:szCs w:val="24"/>
        </w:rPr>
        <w:t xml:space="preserve">Remont drogi krajowej nr 31 ul. W. Sikorskiego w Kostrzynie nad Odrą </w:t>
      </w:r>
      <w:r w:rsidR="00BC7D1B">
        <w:rPr>
          <w:rFonts w:ascii="Arial Narrow" w:hAnsi="Arial Narrow"/>
          <w:i/>
          <w:w w:val="90"/>
          <w:szCs w:val="24"/>
        </w:rPr>
        <w:t xml:space="preserve">na odc. 107+790 </w:t>
      </w:r>
      <w:r>
        <w:rPr>
          <w:rFonts w:ascii="Arial Narrow" w:hAnsi="Arial Narrow"/>
          <w:i/>
          <w:w w:val="90"/>
          <w:szCs w:val="24"/>
        </w:rPr>
        <w:t xml:space="preserve">– </w:t>
      </w:r>
      <w:r w:rsidR="001735D3">
        <w:rPr>
          <w:rFonts w:ascii="Arial Narrow" w:hAnsi="Arial Narrow"/>
          <w:i/>
          <w:w w:val="90"/>
          <w:szCs w:val="24"/>
        </w:rPr>
        <w:t>107+906</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1.3. Zakres robót objętych ST</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 xml:space="preserve">Ustalenia zawarte w niniejszej specyfikacji dotyczą zasad prowadzenia robót związanych </w:t>
      </w:r>
      <w:r w:rsidRPr="00037B15">
        <w:rPr>
          <w:rFonts w:ascii="Arial Narrow" w:hAnsi="Arial Narrow"/>
          <w:szCs w:val="24"/>
        </w:rPr>
        <w:br/>
        <w:t>z frezowaniem nawierzchni asfaltowych na zimno.</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Frezowanie nawierzchni asfaltowych na zimno może być wykonywane w celu:</w:t>
      </w:r>
    </w:p>
    <w:p w:rsidR="009E11EF" w:rsidRPr="005D2C59" w:rsidRDefault="009E11EF" w:rsidP="00CA5D3E">
      <w:pPr>
        <w:pStyle w:val="Akapitzlist"/>
        <w:numPr>
          <w:ilvl w:val="0"/>
          <w:numId w:val="12"/>
        </w:numPr>
        <w:spacing w:before="120"/>
        <w:jc w:val="both"/>
        <w:rPr>
          <w:rFonts w:ascii="Arial Narrow" w:hAnsi="Arial Narrow"/>
          <w:szCs w:val="24"/>
        </w:rPr>
      </w:pPr>
      <w:proofErr w:type="spellStart"/>
      <w:proofErr w:type="gramStart"/>
      <w:r w:rsidRPr="005D2C59">
        <w:rPr>
          <w:rFonts w:ascii="Arial Narrow" w:hAnsi="Arial Narrow"/>
          <w:szCs w:val="24"/>
        </w:rPr>
        <w:t>uszorstnienia</w:t>
      </w:r>
      <w:proofErr w:type="spellEnd"/>
      <w:proofErr w:type="gramEnd"/>
      <w:r w:rsidRPr="005D2C59">
        <w:rPr>
          <w:rFonts w:ascii="Arial Narrow" w:hAnsi="Arial Narrow"/>
          <w:szCs w:val="24"/>
        </w:rPr>
        <w:t xml:space="preserve"> nawierzchni,</w:t>
      </w:r>
    </w:p>
    <w:p w:rsidR="009E11EF" w:rsidRPr="005D2C59" w:rsidRDefault="009E11EF" w:rsidP="00CA5D3E">
      <w:pPr>
        <w:pStyle w:val="Akapitzlist"/>
        <w:numPr>
          <w:ilvl w:val="0"/>
          <w:numId w:val="12"/>
        </w:numPr>
        <w:spacing w:before="120"/>
        <w:jc w:val="both"/>
        <w:rPr>
          <w:rFonts w:ascii="Arial Narrow" w:hAnsi="Arial Narrow"/>
          <w:szCs w:val="24"/>
        </w:rPr>
      </w:pPr>
      <w:proofErr w:type="gramStart"/>
      <w:r w:rsidRPr="005D2C59">
        <w:rPr>
          <w:rFonts w:ascii="Arial Narrow" w:hAnsi="Arial Narrow"/>
          <w:szCs w:val="24"/>
        </w:rPr>
        <w:t>profilowania</w:t>
      </w:r>
      <w:proofErr w:type="gramEnd"/>
      <w:r w:rsidRPr="005D2C59">
        <w:rPr>
          <w:rFonts w:ascii="Arial Narrow" w:hAnsi="Arial Narrow"/>
          <w:szCs w:val="24"/>
        </w:rPr>
        <w:t>,</w:t>
      </w:r>
    </w:p>
    <w:p w:rsidR="009E11EF" w:rsidRPr="005D2C59" w:rsidRDefault="009E11EF" w:rsidP="00CA5D3E">
      <w:pPr>
        <w:pStyle w:val="Akapitzlist"/>
        <w:numPr>
          <w:ilvl w:val="0"/>
          <w:numId w:val="12"/>
        </w:numPr>
        <w:spacing w:before="120"/>
        <w:jc w:val="both"/>
        <w:rPr>
          <w:rFonts w:ascii="Arial Narrow" w:hAnsi="Arial Narrow"/>
          <w:szCs w:val="24"/>
        </w:rPr>
      </w:pPr>
      <w:proofErr w:type="gramStart"/>
      <w:r w:rsidRPr="005D2C59">
        <w:rPr>
          <w:rFonts w:ascii="Arial Narrow" w:hAnsi="Arial Narrow"/>
          <w:szCs w:val="24"/>
        </w:rPr>
        <w:t>napraw</w:t>
      </w:r>
      <w:proofErr w:type="gramEnd"/>
      <w:r w:rsidRPr="005D2C59">
        <w:rPr>
          <w:rFonts w:ascii="Arial Narrow" w:hAnsi="Arial Narrow"/>
          <w:szCs w:val="24"/>
        </w:rPr>
        <w:t xml:space="preserve"> nawierzchni</w:t>
      </w:r>
    </w:p>
    <w:p w:rsidR="009E11EF" w:rsidRPr="005D2C59" w:rsidRDefault="009E11EF" w:rsidP="00CA5D3E">
      <w:pPr>
        <w:pStyle w:val="Akapitzlist"/>
        <w:numPr>
          <w:ilvl w:val="0"/>
          <w:numId w:val="12"/>
        </w:numPr>
        <w:spacing w:before="120"/>
        <w:jc w:val="both"/>
        <w:rPr>
          <w:rFonts w:ascii="Arial Narrow" w:hAnsi="Arial Narrow"/>
          <w:szCs w:val="24"/>
        </w:rPr>
      </w:pPr>
      <w:proofErr w:type="gramStart"/>
      <w:r w:rsidRPr="005D2C59">
        <w:rPr>
          <w:rFonts w:ascii="Arial Narrow" w:hAnsi="Arial Narrow"/>
          <w:szCs w:val="24"/>
        </w:rPr>
        <w:t>rozbiórki</w:t>
      </w:r>
      <w:proofErr w:type="gramEnd"/>
      <w:r w:rsidRPr="005D2C59">
        <w:rPr>
          <w:rFonts w:ascii="Arial Narrow" w:hAnsi="Arial Narrow"/>
          <w:szCs w:val="24"/>
        </w:rPr>
        <w:t xml:space="preserve"> nawierzchni</w:t>
      </w:r>
    </w:p>
    <w:p w:rsidR="009E11EF" w:rsidRPr="005D2C59" w:rsidRDefault="009E11EF" w:rsidP="00CA5D3E">
      <w:pPr>
        <w:pStyle w:val="Akapitzlist"/>
        <w:numPr>
          <w:ilvl w:val="0"/>
          <w:numId w:val="12"/>
        </w:numPr>
        <w:spacing w:before="120"/>
        <w:jc w:val="both"/>
        <w:rPr>
          <w:rFonts w:ascii="Arial Narrow" w:hAnsi="Arial Narrow"/>
          <w:szCs w:val="24"/>
        </w:rPr>
      </w:pPr>
      <w:proofErr w:type="gramStart"/>
      <w:r w:rsidRPr="005D2C59">
        <w:rPr>
          <w:rFonts w:ascii="Arial Narrow" w:hAnsi="Arial Narrow"/>
          <w:szCs w:val="24"/>
        </w:rPr>
        <w:t>oraz</w:t>
      </w:r>
      <w:proofErr w:type="gramEnd"/>
      <w:r w:rsidRPr="005D2C59">
        <w:rPr>
          <w:rFonts w:ascii="Arial Narrow" w:hAnsi="Arial Narrow"/>
          <w:szCs w:val="24"/>
        </w:rPr>
        <w:t xml:space="preserve"> przed wykonaniem nowej warstwy.</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1.4. Określenia podstawowe</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1.4.1. Recykling nawierzchni asfaltowej - powtórne użycie mieszanki mineralno-asfaltowej odzyskanej z nawierzchni.</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1.4.2. Frezowanie nawierzchni asfaltowej na zimno - kontrolowany proces skrawania górnej warstwy nawierzchni asfaltowej, bez jej ogrzania, na określoną głębokość.</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1.4.3. Pozostałe określenia są zgodne z obowiązującymi, odpowiednimi polskimi normami i z definicjami podanymi w ST D-00.00.00 „Wymagania ogólne” pkt 1.4.</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1.5. Ogólne wymagania dotyczące robót</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Ogólne wymagania dotyczące robót podano w ST D-00.00.00 „Wymagania ogólne” pkt 1.5.</w:t>
      </w:r>
    </w:p>
    <w:p w:rsidR="009E11EF" w:rsidRPr="00037B15" w:rsidRDefault="00D421BA" w:rsidP="00037B15">
      <w:pPr>
        <w:pStyle w:val="Nagwek2"/>
      </w:pPr>
      <w:bookmarkStart w:id="32" w:name="_Toc8999933"/>
      <w:r w:rsidRPr="00037B15">
        <w:t>2. MATERIAŁY</w:t>
      </w:r>
      <w:bookmarkEnd w:id="32"/>
    </w:p>
    <w:p w:rsidR="009E11EF" w:rsidRPr="00037B15" w:rsidRDefault="009E11EF" w:rsidP="00AB6A56">
      <w:pPr>
        <w:spacing w:before="120"/>
        <w:jc w:val="both"/>
        <w:rPr>
          <w:rFonts w:ascii="Arial Narrow" w:hAnsi="Arial Narrow"/>
          <w:szCs w:val="24"/>
        </w:rPr>
      </w:pPr>
      <w:r w:rsidRPr="00037B15">
        <w:rPr>
          <w:rFonts w:ascii="Arial Narrow" w:hAnsi="Arial Narrow"/>
          <w:szCs w:val="24"/>
        </w:rPr>
        <w:t>Nie występują.</w:t>
      </w:r>
    </w:p>
    <w:p w:rsidR="009E11EF" w:rsidRPr="00037B15" w:rsidRDefault="00D421BA" w:rsidP="00037B15">
      <w:pPr>
        <w:pStyle w:val="Nagwek2"/>
      </w:pPr>
      <w:bookmarkStart w:id="33" w:name="_Toc8999934"/>
      <w:r w:rsidRPr="00037B15">
        <w:t>3. SPRZĘT</w:t>
      </w:r>
      <w:bookmarkEnd w:id="33"/>
    </w:p>
    <w:p w:rsidR="009E11EF" w:rsidRPr="00037B15" w:rsidRDefault="009E11EF" w:rsidP="00AB6A56">
      <w:pPr>
        <w:spacing w:before="120"/>
        <w:jc w:val="both"/>
        <w:rPr>
          <w:rFonts w:ascii="Arial Narrow" w:hAnsi="Arial Narrow"/>
          <w:szCs w:val="24"/>
        </w:rPr>
      </w:pPr>
      <w:r w:rsidRPr="00037B15">
        <w:rPr>
          <w:rFonts w:ascii="Arial Narrow" w:hAnsi="Arial Narrow"/>
          <w:szCs w:val="24"/>
        </w:rPr>
        <w:t>3.1. Ogólne wymagania dotyczące sprzętu</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Ogólne wymagania dotyczące sprzętu podano w ST D-00.00.00 „Wymagania ogólne” pkt 3.</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3.2. Sprzęt do frezowania</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Należy stosować frezarki drogowe umożliwiające frezowanie nawierzchni asfaltowej na zimno na określoną głębokość i szerokość.</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lastRenderedPageBreak/>
        <w:t>Frezarka powinna być sterowana elektronicznie i zapewniać zachowanie wymaganej równości oraz pochyleń poprzecznych i podłużnych powierzchni po frezowaniu. Do małych robót (naprawy części jezdni) Inżynier może dopuścić frezarki sterowane mechanicznie.</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Szerokość bębna frezującego powinna być dobrana zależnie od zakresu robót. Przy lokalnych naprawach szerokość bębna może być dostosowana do szerokości skrawanych elementów nawierzchni. Przy frezowaniu całej jezdni szerokość bębna skrawającego powinna być co najmniej równa 1800 m.</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Przy dużych robotach frezarki muszą być wyposażone w przenośnik sfrezowanego materiału, podający go z jezdni na środki transportu.</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Przy frezowaniu warstw asfaltowych na głębokość ponad 50 mm, z przeznaczeniem odzyskanego materiału do recyklingu na gorąco w otaczarce, zaleca się frezowanie współbieżne, tzn.</w:t>
      </w:r>
      <w:r w:rsidR="000C6D2F">
        <w:rPr>
          <w:rFonts w:ascii="Arial Narrow" w:hAnsi="Arial Narrow"/>
          <w:szCs w:val="24"/>
        </w:rPr>
        <w:t xml:space="preserve"> </w:t>
      </w:r>
      <w:r w:rsidRPr="00037B15">
        <w:rPr>
          <w:rFonts w:ascii="Arial Narrow" w:hAnsi="Arial Narrow"/>
          <w:szCs w:val="24"/>
        </w:rPr>
        <w:t>takie, w którym kierunek obrotów bębna skrawającego jest zgodny z kierunkiem ruchu frezarki. Za zgodą Inżyniera może być dopuszczone frezowanie przeciwbieżne, tzn. takie, w którym kierunek obrotów bębna skrawającego jest przeciwny do kierunku ruchu frezarki.</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Przy pracach prowadzonych w terenie zabudowanym frezarki muszą, a poza nimi powinny, być zaopatrzone w systemy odpylania. Za zgodą Inżyniera można dopuścić frezarki bez tego systemu:</w:t>
      </w:r>
    </w:p>
    <w:p w:rsidR="009E11EF" w:rsidRPr="005D2C59" w:rsidRDefault="009E11EF" w:rsidP="00CA5D3E">
      <w:pPr>
        <w:pStyle w:val="Akapitzlist"/>
        <w:numPr>
          <w:ilvl w:val="0"/>
          <w:numId w:val="13"/>
        </w:numPr>
        <w:spacing w:before="120"/>
        <w:jc w:val="both"/>
        <w:rPr>
          <w:rFonts w:ascii="Arial Narrow" w:hAnsi="Arial Narrow"/>
          <w:szCs w:val="24"/>
        </w:rPr>
      </w:pPr>
      <w:proofErr w:type="gramStart"/>
      <w:r w:rsidRPr="005D2C59">
        <w:rPr>
          <w:rFonts w:ascii="Arial Narrow" w:hAnsi="Arial Narrow"/>
          <w:szCs w:val="24"/>
        </w:rPr>
        <w:t>na</w:t>
      </w:r>
      <w:proofErr w:type="gramEnd"/>
      <w:r w:rsidRPr="005D2C59">
        <w:rPr>
          <w:rFonts w:ascii="Arial Narrow" w:hAnsi="Arial Narrow"/>
          <w:szCs w:val="24"/>
        </w:rPr>
        <w:t xml:space="preserve"> drogach zamiejskich w obszarach niezabudowanych,</w:t>
      </w:r>
    </w:p>
    <w:p w:rsidR="009E11EF" w:rsidRPr="005D2C59" w:rsidRDefault="009E11EF" w:rsidP="00CA5D3E">
      <w:pPr>
        <w:pStyle w:val="Akapitzlist"/>
        <w:numPr>
          <w:ilvl w:val="0"/>
          <w:numId w:val="13"/>
        </w:numPr>
        <w:spacing w:before="120"/>
        <w:jc w:val="both"/>
        <w:rPr>
          <w:rFonts w:ascii="Arial Narrow" w:hAnsi="Arial Narrow"/>
          <w:szCs w:val="24"/>
        </w:rPr>
      </w:pPr>
      <w:proofErr w:type="gramStart"/>
      <w:r w:rsidRPr="005D2C59">
        <w:rPr>
          <w:rFonts w:ascii="Arial Narrow" w:hAnsi="Arial Narrow"/>
          <w:szCs w:val="24"/>
        </w:rPr>
        <w:t>na</w:t>
      </w:r>
      <w:proofErr w:type="gramEnd"/>
      <w:r w:rsidRPr="005D2C59">
        <w:rPr>
          <w:rFonts w:ascii="Arial Narrow" w:hAnsi="Arial Narrow"/>
          <w:szCs w:val="24"/>
        </w:rPr>
        <w:t xml:space="preserve"> drogach miejskich, przy małym zakresie robót.</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 xml:space="preserve">Wykonawca może używać tylko frezarki zaakceptowane przez Inżyniera. </w:t>
      </w:r>
    </w:p>
    <w:p w:rsidR="009E11EF" w:rsidRPr="00037B15" w:rsidRDefault="00D421BA" w:rsidP="00037B15">
      <w:pPr>
        <w:pStyle w:val="Nagwek2"/>
      </w:pPr>
      <w:bookmarkStart w:id="34" w:name="_Toc8999935"/>
      <w:r w:rsidRPr="00037B15">
        <w:t>4. TRANSPORT</w:t>
      </w:r>
      <w:bookmarkEnd w:id="34"/>
    </w:p>
    <w:p w:rsidR="009E11EF" w:rsidRPr="00037B15" w:rsidRDefault="009E11EF" w:rsidP="00037B15">
      <w:pPr>
        <w:spacing w:before="120"/>
        <w:jc w:val="both"/>
        <w:rPr>
          <w:rFonts w:ascii="Arial Narrow" w:hAnsi="Arial Narrow"/>
          <w:szCs w:val="24"/>
        </w:rPr>
      </w:pPr>
      <w:r w:rsidRPr="00037B15">
        <w:rPr>
          <w:rFonts w:ascii="Arial Narrow" w:hAnsi="Arial Narrow"/>
          <w:szCs w:val="24"/>
        </w:rPr>
        <w:t>4.1. Ogólne wymagania dotyczące transportu</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Ogólne wymagania dotyczące transportu podano w ST D-00.00.00 „Wymagania ogólne” pkt 4.</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4.2. Transport sfrezowanego materiału</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Transport sfrezowanego materiału powinien być tak zorganizowany, aby zapewnić pracę frezarki bez postojów. Materiał może być wywożony dowolnymi środkami transportowymi.</w:t>
      </w:r>
    </w:p>
    <w:p w:rsidR="009E11EF" w:rsidRPr="00037B15" w:rsidRDefault="00D421BA" w:rsidP="00037B15">
      <w:pPr>
        <w:pStyle w:val="Nagwek2"/>
      </w:pPr>
      <w:bookmarkStart w:id="35" w:name="_Toc8999936"/>
      <w:r w:rsidRPr="00037B15">
        <w:t>5. WYKONANIE ROBÓT</w:t>
      </w:r>
      <w:bookmarkEnd w:id="35"/>
    </w:p>
    <w:p w:rsidR="009E11EF" w:rsidRPr="00037B15" w:rsidRDefault="009E11EF" w:rsidP="00AB6A56">
      <w:pPr>
        <w:spacing w:before="120"/>
        <w:jc w:val="both"/>
        <w:rPr>
          <w:rFonts w:ascii="Arial Narrow" w:hAnsi="Arial Narrow"/>
          <w:szCs w:val="24"/>
        </w:rPr>
      </w:pPr>
      <w:r w:rsidRPr="00037B15">
        <w:rPr>
          <w:rFonts w:ascii="Arial Narrow" w:hAnsi="Arial Narrow"/>
          <w:szCs w:val="24"/>
        </w:rPr>
        <w:t>5.1. Ogólne zasady wykonania robót</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Ogólne zasady wykonania robót podano w ST D-00.00.00 „Wymagania ogólne” pkt 5.</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5.2. Wykonanie frezowania</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Przed przystąpieniem do robót związanych z frezowaniem nawierzchni Wykonawca robót przedstawi Inżynierowi w formie papierowej zinwentaryzowany odcinek oznakowania poziomego.</w:t>
      </w:r>
      <w:r w:rsidR="000C6D2F">
        <w:rPr>
          <w:rFonts w:ascii="Arial Narrow" w:hAnsi="Arial Narrow"/>
          <w:szCs w:val="24"/>
        </w:rPr>
        <w:t xml:space="preserve"> </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Nawierzchnia powinna być frezowana do głębokości, szerokości i pochyleń zgodnych z dokumentacją projektową i ST.</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Jeżeli frezowana nawierzchnia ma być oddana do ruchu bez ułożenia nowej warstwy ścieralnej, to jej tekstura powinna być jednorodna, złożona z nieciągłych prążków podłużnych lub innych form geometrycznych, gwarantujących równość, szorstkość i estetyczny wygląd.</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Jeżeli ruch drogowy ma być dopuszczony po sfrezowanej części jezdni, to wówczas, ze względów bezpieczeństwa należy spełnić następujące warunki:</w:t>
      </w:r>
    </w:p>
    <w:p w:rsidR="009E11EF" w:rsidRPr="00037B15" w:rsidRDefault="009E11EF" w:rsidP="00AB6A56">
      <w:pPr>
        <w:spacing w:before="120"/>
        <w:jc w:val="both"/>
        <w:rPr>
          <w:rFonts w:ascii="Arial Narrow" w:hAnsi="Arial Narrow"/>
          <w:szCs w:val="24"/>
        </w:rPr>
      </w:pPr>
      <w:proofErr w:type="gramStart"/>
      <w:r w:rsidRPr="00037B15">
        <w:rPr>
          <w:rFonts w:ascii="Arial Narrow" w:hAnsi="Arial Narrow"/>
          <w:szCs w:val="24"/>
        </w:rPr>
        <w:t>należy</w:t>
      </w:r>
      <w:proofErr w:type="gramEnd"/>
      <w:r w:rsidRPr="00037B15">
        <w:rPr>
          <w:rFonts w:ascii="Arial Narrow" w:hAnsi="Arial Narrow"/>
          <w:szCs w:val="24"/>
        </w:rPr>
        <w:t xml:space="preserve"> usunąć ścięty materiał i oczyścić nawierzchnię,</w:t>
      </w:r>
    </w:p>
    <w:p w:rsidR="009E11EF" w:rsidRPr="00037B15" w:rsidRDefault="009E11EF" w:rsidP="00AB6A56">
      <w:pPr>
        <w:spacing w:before="120"/>
        <w:jc w:val="both"/>
        <w:rPr>
          <w:rFonts w:ascii="Arial Narrow" w:hAnsi="Arial Narrow"/>
          <w:szCs w:val="24"/>
        </w:rPr>
      </w:pPr>
      <w:proofErr w:type="gramStart"/>
      <w:r w:rsidRPr="00037B15">
        <w:rPr>
          <w:rFonts w:ascii="Arial Narrow" w:hAnsi="Arial Narrow"/>
          <w:szCs w:val="24"/>
        </w:rPr>
        <w:lastRenderedPageBreak/>
        <w:t>przy</w:t>
      </w:r>
      <w:proofErr w:type="gramEnd"/>
      <w:r w:rsidRPr="00037B15">
        <w:rPr>
          <w:rFonts w:ascii="Arial Narrow" w:hAnsi="Arial Narrow"/>
          <w:szCs w:val="24"/>
        </w:rPr>
        <w:t xml:space="preserve"> frezowaniu poszczególnych pasów ruchu, wysokość podłużnych pionowych krawędzi nie może przekraczać 40 mm,</w:t>
      </w:r>
    </w:p>
    <w:p w:rsidR="009E11EF" w:rsidRPr="00037B15" w:rsidRDefault="009E11EF" w:rsidP="00AB6A56">
      <w:pPr>
        <w:spacing w:before="120"/>
        <w:jc w:val="both"/>
        <w:rPr>
          <w:rFonts w:ascii="Arial Narrow" w:hAnsi="Arial Narrow"/>
          <w:szCs w:val="24"/>
        </w:rPr>
      </w:pPr>
      <w:proofErr w:type="gramStart"/>
      <w:r w:rsidRPr="00037B15">
        <w:rPr>
          <w:rFonts w:ascii="Arial Narrow" w:hAnsi="Arial Narrow"/>
          <w:szCs w:val="24"/>
        </w:rPr>
        <w:t>przy</w:t>
      </w:r>
      <w:proofErr w:type="gramEnd"/>
      <w:r w:rsidRPr="00037B15">
        <w:rPr>
          <w:rFonts w:ascii="Arial Narrow" w:hAnsi="Arial Narrow"/>
          <w:szCs w:val="24"/>
        </w:rPr>
        <w:t xml:space="preserve"> lokalnych naprawach polegających na sfrezowaniu nawierzchni przy linii krawężnika (ścieku) dopuszcza się większy uskok niż określono w pkt b), ale przy głębokości większej od 75 mm wymaga on specjalnego oznakowania,</w:t>
      </w:r>
    </w:p>
    <w:p w:rsidR="009E11EF" w:rsidRPr="00037B15" w:rsidRDefault="009E11EF" w:rsidP="00AB6A56">
      <w:pPr>
        <w:spacing w:before="120"/>
        <w:jc w:val="both"/>
        <w:rPr>
          <w:rFonts w:ascii="Arial Narrow" w:hAnsi="Arial Narrow"/>
          <w:szCs w:val="24"/>
        </w:rPr>
      </w:pPr>
      <w:proofErr w:type="gramStart"/>
      <w:r w:rsidRPr="00037B15">
        <w:rPr>
          <w:rFonts w:ascii="Arial Narrow" w:hAnsi="Arial Narrow"/>
          <w:szCs w:val="24"/>
        </w:rPr>
        <w:t>krawędzie</w:t>
      </w:r>
      <w:proofErr w:type="gramEnd"/>
      <w:r w:rsidRPr="00037B15">
        <w:rPr>
          <w:rFonts w:ascii="Arial Narrow" w:hAnsi="Arial Narrow"/>
          <w:szCs w:val="24"/>
        </w:rPr>
        <w:t xml:space="preserve"> poprzeczne na zakończenie dnia roboczego powinny być klinowo ścięte.</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 xml:space="preserve">5.3. </w:t>
      </w:r>
      <w:proofErr w:type="spellStart"/>
      <w:r w:rsidRPr="00037B15">
        <w:rPr>
          <w:rFonts w:ascii="Arial Narrow" w:hAnsi="Arial Narrow"/>
          <w:szCs w:val="24"/>
        </w:rPr>
        <w:t>Uszorstnienie</w:t>
      </w:r>
      <w:proofErr w:type="spellEnd"/>
      <w:r w:rsidRPr="00037B15">
        <w:rPr>
          <w:rFonts w:ascii="Arial Narrow" w:hAnsi="Arial Narrow"/>
          <w:szCs w:val="24"/>
        </w:rPr>
        <w:t xml:space="preserve"> warstwy ścieralnej</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Technologia ta ma zastosowanie w przypadku nawierzchni nowych, które charakteryzują się małą szorstkością spowodowaną polerowaniem przez koła pojazdów, albo nadmiarem asfaltu.</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Frezarka powinna ściąć około 12 mm warstwy ścieralnej tworząc szorstką makroteksturę powierzchni. Zęby skrawające na obwodzie bębna frezującego powinny być tak dobrane, aby zapewnić regularną rzeźbę powierzchni po frezowaniu.</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5.4. Profilowanie warstwy ścieralnej</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Technologia ta ma zastosowanie do frezowania nierówności podłużnych i małych kolein lub innych deformacji. Jeżeli frezowanie obejmie całą powierzchnię jezdni i nie będzie wbudowana nowa warstwa ścieralna, to frezarka musi być sterowana elektronicznie względem ustalonego poziomu odniesienia, a szerokość bębna frezującego nie może być mniejsza od 1800 mm.</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Jeżeli frezowanie obejmie lokalne deformacje tylko na części jezdni to frezarka może być sterowana mechanicznie, a wymiar bębna skrawającego powinien być zależny od wielkości robót i zaakceptowany przez Inżyniera.</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5.5. Frezowanie warstwy ścieralnej przed ułożeniem nowej warstwy lub warstw asfaltowych</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 xml:space="preserve">Do frezowania należy użyć frezarek sterowanych elektronicznie, względem ustalonego poziomu odniesienia, zachowując spadki poprzeczne i niweletę drogi. Nawierzchnia powinna być sfrezowana na głębokość projektowaną z dokładnością </w:t>
      </w:r>
      <w:r w:rsidRPr="00037B15">
        <w:rPr>
          <w:rFonts w:ascii="Arial Narrow" w:hAnsi="Arial Narrow"/>
          <w:szCs w:val="24"/>
        </w:rPr>
        <w:sym w:font="Symbol" w:char="F0B1"/>
      </w:r>
      <w:r w:rsidRPr="00037B15">
        <w:rPr>
          <w:rFonts w:ascii="Arial Narrow" w:hAnsi="Arial Narrow"/>
          <w:szCs w:val="24"/>
        </w:rPr>
        <w:t xml:space="preserve"> 5 mm.</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5.6. Frezowanie przy kapitalnych naprawach nawierzchni</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Przy kapitalnych naprawach nawierzchni frezowanie obejmuje kilka lub wszystkie warstwy nawierzchni na głębokość określoną w dokumentacji projektowej.</w:t>
      </w:r>
    </w:p>
    <w:p w:rsidR="009E11EF" w:rsidRPr="00037B15" w:rsidRDefault="00D421BA" w:rsidP="00037B15">
      <w:pPr>
        <w:pStyle w:val="Nagwek2"/>
      </w:pPr>
      <w:bookmarkStart w:id="36" w:name="_Toc8999937"/>
      <w:r w:rsidRPr="00037B15">
        <w:t>6. KONTROLA JAKOŚCI ROBÓT</w:t>
      </w:r>
      <w:bookmarkEnd w:id="36"/>
    </w:p>
    <w:p w:rsidR="009E11EF" w:rsidRPr="00037B15" w:rsidRDefault="009E11EF" w:rsidP="00AB6A56">
      <w:pPr>
        <w:spacing w:before="120"/>
        <w:jc w:val="both"/>
        <w:rPr>
          <w:rFonts w:ascii="Arial Narrow" w:hAnsi="Arial Narrow"/>
          <w:szCs w:val="24"/>
        </w:rPr>
      </w:pPr>
      <w:r w:rsidRPr="00037B15">
        <w:rPr>
          <w:rFonts w:ascii="Arial Narrow" w:hAnsi="Arial Narrow"/>
          <w:szCs w:val="24"/>
        </w:rPr>
        <w:t>6.1. Ogólne zasady kontroli jakości robót</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Ogólne zasady kontroli jakości robót podano w ST D-00.00.00 „Wymagania ogólne” pkt 6.</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6.2. Częstotliwość oraz zakres pomiarów kontrolnych</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Minimalna częstotliwość pomiarów</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Częstotliwość oraz zakres pomiarów dla nawierzchni frezowanej na zimno podano w tablicy 1.</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Tablica 1. Częstotliwość oraz zakres pomiarów kontrolnych nawierzchni frezowanej na zimno</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07"/>
        <w:gridCol w:w="3507"/>
      </w:tblGrid>
      <w:tr w:rsidR="009E11EF" w:rsidRPr="00037B15" w:rsidTr="009E11EF">
        <w:tc>
          <w:tcPr>
            <w:tcW w:w="496" w:type="dxa"/>
            <w:tcBorders>
              <w:bottom w:val="double" w:sz="6" w:space="0" w:color="auto"/>
            </w:tcBorders>
          </w:tcPr>
          <w:p w:rsidR="009E11EF" w:rsidRPr="00037B15" w:rsidRDefault="009E11EF" w:rsidP="00AB6A56">
            <w:pPr>
              <w:spacing w:before="120"/>
              <w:jc w:val="both"/>
              <w:rPr>
                <w:rFonts w:ascii="Arial Narrow" w:hAnsi="Arial Narrow"/>
                <w:szCs w:val="24"/>
              </w:rPr>
            </w:pPr>
            <w:r w:rsidRPr="00037B15">
              <w:rPr>
                <w:rFonts w:ascii="Arial Narrow" w:hAnsi="Arial Narrow"/>
                <w:szCs w:val="24"/>
              </w:rPr>
              <w:t>Lp.</w:t>
            </w:r>
          </w:p>
        </w:tc>
        <w:tc>
          <w:tcPr>
            <w:tcW w:w="3507" w:type="dxa"/>
            <w:tcBorders>
              <w:bottom w:val="double" w:sz="6" w:space="0" w:color="auto"/>
            </w:tcBorders>
          </w:tcPr>
          <w:p w:rsidR="009E11EF" w:rsidRPr="00037B15" w:rsidRDefault="009E11EF" w:rsidP="00AB6A56">
            <w:pPr>
              <w:spacing w:before="120"/>
              <w:jc w:val="both"/>
              <w:rPr>
                <w:rFonts w:ascii="Arial Narrow" w:hAnsi="Arial Narrow"/>
                <w:szCs w:val="24"/>
              </w:rPr>
            </w:pPr>
            <w:r w:rsidRPr="00037B15">
              <w:rPr>
                <w:rFonts w:ascii="Arial Narrow" w:hAnsi="Arial Narrow"/>
                <w:szCs w:val="24"/>
              </w:rPr>
              <w:t>Właściwość nawierzchni</w:t>
            </w:r>
          </w:p>
        </w:tc>
        <w:tc>
          <w:tcPr>
            <w:tcW w:w="3507" w:type="dxa"/>
            <w:tcBorders>
              <w:bottom w:val="double" w:sz="6" w:space="0" w:color="auto"/>
            </w:tcBorders>
          </w:tcPr>
          <w:p w:rsidR="009E11EF" w:rsidRPr="00037B15" w:rsidRDefault="009E11EF" w:rsidP="00AB6A56">
            <w:pPr>
              <w:spacing w:before="120"/>
              <w:jc w:val="both"/>
              <w:rPr>
                <w:rFonts w:ascii="Arial Narrow" w:hAnsi="Arial Narrow"/>
                <w:szCs w:val="24"/>
              </w:rPr>
            </w:pPr>
            <w:r w:rsidRPr="00037B15">
              <w:rPr>
                <w:rFonts w:ascii="Arial Narrow" w:hAnsi="Arial Narrow"/>
                <w:szCs w:val="24"/>
              </w:rPr>
              <w:t>Minimalna częstotliwość pomiarów</w:t>
            </w:r>
          </w:p>
        </w:tc>
      </w:tr>
      <w:tr w:rsidR="009E11EF" w:rsidRPr="00037B15" w:rsidTr="009E11EF">
        <w:tc>
          <w:tcPr>
            <w:tcW w:w="496" w:type="dxa"/>
            <w:tcBorders>
              <w:top w:val="nil"/>
            </w:tcBorders>
          </w:tcPr>
          <w:p w:rsidR="009E11EF" w:rsidRPr="00037B15" w:rsidRDefault="009E11EF" w:rsidP="00AB6A56">
            <w:pPr>
              <w:spacing w:before="120"/>
              <w:jc w:val="both"/>
              <w:rPr>
                <w:rFonts w:ascii="Arial Narrow" w:hAnsi="Arial Narrow"/>
                <w:szCs w:val="24"/>
              </w:rPr>
            </w:pPr>
            <w:r w:rsidRPr="00037B15">
              <w:rPr>
                <w:rFonts w:ascii="Arial Narrow" w:hAnsi="Arial Narrow"/>
                <w:szCs w:val="24"/>
              </w:rPr>
              <w:t>1</w:t>
            </w:r>
          </w:p>
        </w:tc>
        <w:tc>
          <w:tcPr>
            <w:tcW w:w="3507" w:type="dxa"/>
            <w:tcBorders>
              <w:top w:val="nil"/>
            </w:tcBorders>
          </w:tcPr>
          <w:p w:rsidR="009E11EF" w:rsidRPr="00037B15" w:rsidRDefault="009E11EF" w:rsidP="00AB6A56">
            <w:pPr>
              <w:spacing w:before="120"/>
              <w:jc w:val="both"/>
              <w:rPr>
                <w:rFonts w:ascii="Arial Narrow" w:hAnsi="Arial Narrow"/>
                <w:szCs w:val="24"/>
              </w:rPr>
            </w:pPr>
            <w:r w:rsidRPr="00037B15">
              <w:rPr>
                <w:rFonts w:ascii="Arial Narrow" w:hAnsi="Arial Narrow"/>
                <w:szCs w:val="24"/>
              </w:rPr>
              <w:t>Równość podłużna</w:t>
            </w:r>
          </w:p>
        </w:tc>
        <w:tc>
          <w:tcPr>
            <w:tcW w:w="3507" w:type="dxa"/>
            <w:tcBorders>
              <w:top w:val="nil"/>
            </w:tcBorders>
          </w:tcPr>
          <w:p w:rsidR="009E11EF" w:rsidRPr="00037B15" w:rsidRDefault="009E11EF" w:rsidP="00AB6A56">
            <w:pPr>
              <w:spacing w:before="120"/>
              <w:jc w:val="both"/>
              <w:rPr>
                <w:rFonts w:ascii="Arial Narrow" w:hAnsi="Arial Narrow"/>
                <w:szCs w:val="24"/>
              </w:rPr>
            </w:pPr>
            <w:proofErr w:type="gramStart"/>
            <w:r w:rsidRPr="00037B15">
              <w:rPr>
                <w:rFonts w:ascii="Arial Narrow" w:hAnsi="Arial Narrow"/>
                <w:szCs w:val="24"/>
              </w:rPr>
              <w:t>łatą</w:t>
            </w:r>
            <w:proofErr w:type="gramEnd"/>
            <w:r w:rsidRPr="00037B15">
              <w:rPr>
                <w:rFonts w:ascii="Arial Narrow" w:hAnsi="Arial Narrow"/>
                <w:szCs w:val="24"/>
              </w:rPr>
              <w:t xml:space="preserve"> 4-metrową co 20 metrów</w:t>
            </w:r>
          </w:p>
        </w:tc>
      </w:tr>
      <w:tr w:rsidR="009E11EF" w:rsidRPr="00037B15" w:rsidTr="009E11EF">
        <w:tc>
          <w:tcPr>
            <w:tcW w:w="496" w:type="dxa"/>
          </w:tcPr>
          <w:p w:rsidR="009E11EF" w:rsidRPr="00037B15" w:rsidRDefault="009E11EF" w:rsidP="00AB6A56">
            <w:pPr>
              <w:spacing w:before="120"/>
              <w:jc w:val="both"/>
              <w:rPr>
                <w:rFonts w:ascii="Arial Narrow" w:hAnsi="Arial Narrow"/>
                <w:szCs w:val="24"/>
              </w:rPr>
            </w:pPr>
            <w:r w:rsidRPr="00037B15">
              <w:rPr>
                <w:rFonts w:ascii="Arial Narrow" w:hAnsi="Arial Narrow"/>
                <w:szCs w:val="24"/>
              </w:rPr>
              <w:t>2</w:t>
            </w:r>
          </w:p>
        </w:tc>
        <w:tc>
          <w:tcPr>
            <w:tcW w:w="3507" w:type="dxa"/>
          </w:tcPr>
          <w:p w:rsidR="009E11EF" w:rsidRPr="00037B15" w:rsidRDefault="009E11EF" w:rsidP="00AB6A56">
            <w:pPr>
              <w:spacing w:before="120"/>
              <w:jc w:val="both"/>
              <w:rPr>
                <w:rFonts w:ascii="Arial Narrow" w:hAnsi="Arial Narrow"/>
                <w:szCs w:val="24"/>
              </w:rPr>
            </w:pPr>
            <w:r w:rsidRPr="00037B15">
              <w:rPr>
                <w:rFonts w:ascii="Arial Narrow" w:hAnsi="Arial Narrow"/>
                <w:szCs w:val="24"/>
              </w:rPr>
              <w:t>Równość poprzeczna</w:t>
            </w:r>
          </w:p>
        </w:tc>
        <w:tc>
          <w:tcPr>
            <w:tcW w:w="3507" w:type="dxa"/>
          </w:tcPr>
          <w:p w:rsidR="009E11EF" w:rsidRPr="00037B15" w:rsidRDefault="009E11EF" w:rsidP="00AB6A56">
            <w:pPr>
              <w:spacing w:before="120"/>
              <w:jc w:val="both"/>
              <w:rPr>
                <w:rFonts w:ascii="Arial Narrow" w:hAnsi="Arial Narrow"/>
                <w:szCs w:val="24"/>
              </w:rPr>
            </w:pPr>
            <w:proofErr w:type="gramStart"/>
            <w:r w:rsidRPr="00037B15">
              <w:rPr>
                <w:rFonts w:ascii="Arial Narrow" w:hAnsi="Arial Narrow"/>
                <w:szCs w:val="24"/>
              </w:rPr>
              <w:t>łatą</w:t>
            </w:r>
            <w:proofErr w:type="gramEnd"/>
            <w:r w:rsidRPr="00037B15">
              <w:rPr>
                <w:rFonts w:ascii="Arial Narrow" w:hAnsi="Arial Narrow"/>
                <w:szCs w:val="24"/>
              </w:rPr>
              <w:t xml:space="preserve"> 4-metrową co 20 metrów</w:t>
            </w:r>
          </w:p>
        </w:tc>
      </w:tr>
      <w:tr w:rsidR="009E11EF" w:rsidRPr="00037B15" w:rsidTr="009E11EF">
        <w:tc>
          <w:tcPr>
            <w:tcW w:w="496" w:type="dxa"/>
          </w:tcPr>
          <w:p w:rsidR="009E11EF" w:rsidRPr="00037B15" w:rsidRDefault="009E11EF" w:rsidP="00AB6A56">
            <w:pPr>
              <w:spacing w:before="120"/>
              <w:jc w:val="both"/>
              <w:rPr>
                <w:rFonts w:ascii="Arial Narrow" w:hAnsi="Arial Narrow"/>
                <w:szCs w:val="24"/>
              </w:rPr>
            </w:pPr>
            <w:r w:rsidRPr="00037B15">
              <w:rPr>
                <w:rFonts w:ascii="Arial Narrow" w:hAnsi="Arial Narrow"/>
                <w:szCs w:val="24"/>
              </w:rPr>
              <w:t>3</w:t>
            </w:r>
          </w:p>
        </w:tc>
        <w:tc>
          <w:tcPr>
            <w:tcW w:w="3507" w:type="dxa"/>
          </w:tcPr>
          <w:p w:rsidR="009E11EF" w:rsidRPr="00037B15" w:rsidRDefault="009E11EF" w:rsidP="00AB6A56">
            <w:pPr>
              <w:spacing w:before="120"/>
              <w:jc w:val="both"/>
              <w:rPr>
                <w:rFonts w:ascii="Arial Narrow" w:hAnsi="Arial Narrow"/>
                <w:szCs w:val="24"/>
              </w:rPr>
            </w:pPr>
            <w:r w:rsidRPr="00037B15">
              <w:rPr>
                <w:rFonts w:ascii="Arial Narrow" w:hAnsi="Arial Narrow"/>
                <w:szCs w:val="24"/>
              </w:rPr>
              <w:t>Spadki poprzeczne</w:t>
            </w:r>
          </w:p>
        </w:tc>
        <w:tc>
          <w:tcPr>
            <w:tcW w:w="3507" w:type="dxa"/>
          </w:tcPr>
          <w:p w:rsidR="009E11EF" w:rsidRPr="00037B15" w:rsidRDefault="009E11EF" w:rsidP="00AB6A56">
            <w:pPr>
              <w:spacing w:before="120"/>
              <w:jc w:val="both"/>
              <w:rPr>
                <w:rFonts w:ascii="Arial Narrow" w:hAnsi="Arial Narrow"/>
                <w:szCs w:val="24"/>
              </w:rPr>
            </w:pPr>
            <w:proofErr w:type="gramStart"/>
            <w:r w:rsidRPr="00037B15">
              <w:rPr>
                <w:rFonts w:ascii="Arial Narrow" w:hAnsi="Arial Narrow"/>
                <w:szCs w:val="24"/>
              </w:rPr>
              <w:t>co</w:t>
            </w:r>
            <w:proofErr w:type="gramEnd"/>
            <w:r w:rsidRPr="00037B15">
              <w:rPr>
                <w:rFonts w:ascii="Arial Narrow" w:hAnsi="Arial Narrow"/>
                <w:szCs w:val="24"/>
              </w:rPr>
              <w:t xml:space="preserve"> 50 m</w:t>
            </w:r>
          </w:p>
        </w:tc>
      </w:tr>
      <w:tr w:rsidR="009E11EF" w:rsidRPr="00037B15" w:rsidTr="009E11EF">
        <w:tc>
          <w:tcPr>
            <w:tcW w:w="496" w:type="dxa"/>
          </w:tcPr>
          <w:p w:rsidR="009E11EF" w:rsidRPr="00037B15" w:rsidRDefault="009E11EF" w:rsidP="00AB6A56">
            <w:pPr>
              <w:spacing w:before="120"/>
              <w:jc w:val="both"/>
              <w:rPr>
                <w:rFonts w:ascii="Arial Narrow" w:hAnsi="Arial Narrow"/>
                <w:szCs w:val="24"/>
              </w:rPr>
            </w:pPr>
            <w:r w:rsidRPr="00037B15">
              <w:rPr>
                <w:rFonts w:ascii="Arial Narrow" w:hAnsi="Arial Narrow"/>
                <w:szCs w:val="24"/>
              </w:rPr>
              <w:t>4</w:t>
            </w:r>
          </w:p>
        </w:tc>
        <w:tc>
          <w:tcPr>
            <w:tcW w:w="3507" w:type="dxa"/>
          </w:tcPr>
          <w:p w:rsidR="009E11EF" w:rsidRPr="00037B15" w:rsidRDefault="009E11EF" w:rsidP="00AB6A56">
            <w:pPr>
              <w:spacing w:before="120"/>
              <w:jc w:val="both"/>
              <w:rPr>
                <w:rFonts w:ascii="Arial Narrow" w:hAnsi="Arial Narrow"/>
                <w:szCs w:val="24"/>
              </w:rPr>
            </w:pPr>
            <w:r w:rsidRPr="00037B15">
              <w:rPr>
                <w:rFonts w:ascii="Arial Narrow" w:hAnsi="Arial Narrow"/>
                <w:szCs w:val="24"/>
              </w:rPr>
              <w:t>Szerokość frezowania</w:t>
            </w:r>
          </w:p>
        </w:tc>
        <w:tc>
          <w:tcPr>
            <w:tcW w:w="3507" w:type="dxa"/>
          </w:tcPr>
          <w:p w:rsidR="009E11EF" w:rsidRPr="00037B15" w:rsidRDefault="009E11EF" w:rsidP="00AB6A56">
            <w:pPr>
              <w:spacing w:before="120"/>
              <w:jc w:val="both"/>
              <w:rPr>
                <w:rFonts w:ascii="Arial Narrow" w:hAnsi="Arial Narrow"/>
                <w:szCs w:val="24"/>
              </w:rPr>
            </w:pPr>
            <w:proofErr w:type="gramStart"/>
            <w:r w:rsidRPr="00037B15">
              <w:rPr>
                <w:rFonts w:ascii="Arial Narrow" w:hAnsi="Arial Narrow"/>
                <w:szCs w:val="24"/>
              </w:rPr>
              <w:t>co</w:t>
            </w:r>
            <w:proofErr w:type="gramEnd"/>
            <w:r w:rsidRPr="00037B15">
              <w:rPr>
                <w:rFonts w:ascii="Arial Narrow" w:hAnsi="Arial Narrow"/>
                <w:szCs w:val="24"/>
              </w:rPr>
              <w:t xml:space="preserve"> 50 m</w:t>
            </w:r>
          </w:p>
        </w:tc>
      </w:tr>
      <w:tr w:rsidR="009E11EF" w:rsidRPr="00037B15" w:rsidTr="009E11EF">
        <w:tc>
          <w:tcPr>
            <w:tcW w:w="496" w:type="dxa"/>
          </w:tcPr>
          <w:p w:rsidR="009E11EF" w:rsidRPr="00037B15" w:rsidRDefault="009E11EF" w:rsidP="00AB6A56">
            <w:pPr>
              <w:spacing w:before="120"/>
              <w:jc w:val="both"/>
              <w:rPr>
                <w:rFonts w:ascii="Arial Narrow" w:hAnsi="Arial Narrow"/>
                <w:szCs w:val="24"/>
              </w:rPr>
            </w:pPr>
            <w:r w:rsidRPr="00037B15">
              <w:rPr>
                <w:rFonts w:ascii="Arial Narrow" w:hAnsi="Arial Narrow"/>
                <w:szCs w:val="24"/>
              </w:rPr>
              <w:lastRenderedPageBreak/>
              <w:t>5</w:t>
            </w:r>
          </w:p>
        </w:tc>
        <w:tc>
          <w:tcPr>
            <w:tcW w:w="3507" w:type="dxa"/>
          </w:tcPr>
          <w:p w:rsidR="009E11EF" w:rsidRPr="00037B15" w:rsidRDefault="009E11EF" w:rsidP="00AB6A56">
            <w:pPr>
              <w:spacing w:before="120"/>
              <w:jc w:val="both"/>
              <w:rPr>
                <w:rFonts w:ascii="Arial Narrow" w:hAnsi="Arial Narrow"/>
                <w:szCs w:val="24"/>
              </w:rPr>
            </w:pPr>
            <w:r w:rsidRPr="00037B15">
              <w:rPr>
                <w:rFonts w:ascii="Arial Narrow" w:hAnsi="Arial Narrow"/>
                <w:szCs w:val="24"/>
              </w:rPr>
              <w:t>Głębokość frezowania</w:t>
            </w:r>
          </w:p>
        </w:tc>
        <w:tc>
          <w:tcPr>
            <w:tcW w:w="3507" w:type="dxa"/>
          </w:tcPr>
          <w:p w:rsidR="009E11EF" w:rsidRPr="00037B15" w:rsidRDefault="009E11EF" w:rsidP="00AB6A56">
            <w:pPr>
              <w:spacing w:before="120"/>
              <w:jc w:val="both"/>
              <w:rPr>
                <w:rFonts w:ascii="Arial Narrow" w:hAnsi="Arial Narrow"/>
                <w:szCs w:val="24"/>
              </w:rPr>
            </w:pPr>
            <w:proofErr w:type="gramStart"/>
            <w:r w:rsidRPr="00037B15">
              <w:rPr>
                <w:rFonts w:ascii="Arial Narrow" w:hAnsi="Arial Narrow"/>
                <w:szCs w:val="24"/>
              </w:rPr>
              <w:t>na</w:t>
            </w:r>
            <w:proofErr w:type="gramEnd"/>
            <w:r w:rsidRPr="00037B15">
              <w:rPr>
                <w:rFonts w:ascii="Arial Narrow" w:hAnsi="Arial Narrow"/>
                <w:szCs w:val="24"/>
              </w:rPr>
              <w:t xml:space="preserve"> bieżąco, według ST i dokumentacji projektowej</w:t>
            </w:r>
          </w:p>
        </w:tc>
      </w:tr>
    </w:tbl>
    <w:p w:rsidR="009E11EF" w:rsidRPr="00037B15" w:rsidRDefault="009E11EF" w:rsidP="00AB6A56">
      <w:pPr>
        <w:spacing w:before="120"/>
        <w:jc w:val="both"/>
        <w:rPr>
          <w:rFonts w:ascii="Arial Narrow" w:hAnsi="Arial Narrow"/>
          <w:szCs w:val="24"/>
        </w:rPr>
      </w:pPr>
      <w:r w:rsidRPr="00037B15">
        <w:rPr>
          <w:rFonts w:ascii="Arial Narrow" w:hAnsi="Arial Narrow"/>
          <w:szCs w:val="24"/>
        </w:rPr>
        <w:t>6.2.2. Równość nawierzchni</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Nierówności powierzchni po frezowaniu mierzone łatą 4-metrową zgodnie z BN-68/8931-04 [1] nie powinny przekraczać 6 mm.</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6.2.3. Spadki poprzeczne</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 xml:space="preserve">Spadki poprzeczne nawierzchni po frezowaniu powinny być zgodne z dokumentacją projektową, </w:t>
      </w:r>
      <w:r w:rsidRPr="00037B15">
        <w:rPr>
          <w:rFonts w:ascii="Arial Narrow" w:hAnsi="Arial Narrow"/>
          <w:szCs w:val="24"/>
        </w:rPr>
        <w:br/>
        <w:t xml:space="preserve">z tolerancją </w:t>
      </w:r>
      <w:r w:rsidRPr="00037B15">
        <w:rPr>
          <w:rFonts w:ascii="Arial Narrow" w:hAnsi="Arial Narrow"/>
          <w:szCs w:val="24"/>
        </w:rPr>
        <w:sym w:font="Symbol" w:char="F0B1"/>
      </w:r>
      <w:r w:rsidRPr="00037B15">
        <w:rPr>
          <w:rFonts w:ascii="Arial Narrow" w:hAnsi="Arial Narrow"/>
          <w:szCs w:val="24"/>
        </w:rPr>
        <w:t xml:space="preserve"> 0,5%.</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6.2.4. Szerokość frezowania</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 xml:space="preserve">Szerokość frezowania powinna odpowiadać szerokości określonej w dokumentacji projektowej </w:t>
      </w:r>
      <w:r w:rsidRPr="00037B15">
        <w:rPr>
          <w:rFonts w:ascii="Arial Narrow" w:hAnsi="Arial Narrow"/>
          <w:szCs w:val="24"/>
        </w:rPr>
        <w:br/>
        <w:t xml:space="preserve">z dokładnością </w:t>
      </w:r>
      <w:r w:rsidRPr="00037B15">
        <w:rPr>
          <w:rFonts w:ascii="Arial Narrow" w:hAnsi="Arial Narrow"/>
          <w:szCs w:val="24"/>
        </w:rPr>
        <w:sym w:font="Symbol" w:char="F0B1"/>
      </w:r>
      <w:r w:rsidRPr="00037B15">
        <w:rPr>
          <w:rFonts w:ascii="Arial Narrow" w:hAnsi="Arial Narrow"/>
          <w:szCs w:val="24"/>
        </w:rPr>
        <w:t xml:space="preserve"> 5 cm.</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6.2.5. Głębokość frezowania</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 xml:space="preserve">Głębokość frezowania powinna odpowiadać głębokości określonej w dokumentacji projektowej </w:t>
      </w:r>
      <w:r w:rsidRPr="00037B15">
        <w:rPr>
          <w:rFonts w:ascii="Arial Narrow" w:hAnsi="Arial Narrow"/>
          <w:szCs w:val="24"/>
        </w:rPr>
        <w:br/>
        <w:t xml:space="preserve">z dokładnością </w:t>
      </w:r>
      <w:r w:rsidRPr="00037B15">
        <w:rPr>
          <w:rFonts w:ascii="Arial Narrow" w:hAnsi="Arial Narrow"/>
          <w:szCs w:val="24"/>
        </w:rPr>
        <w:sym w:font="Symbol" w:char="F0B1"/>
      </w:r>
      <w:r w:rsidRPr="00037B15">
        <w:rPr>
          <w:rFonts w:ascii="Arial Narrow" w:hAnsi="Arial Narrow"/>
          <w:szCs w:val="24"/>
        </w:rPr>
        <w:t xml:space="preserve"> 5 mm.</w:t>
      </w:r>
    </w:p>
    <w:p w:rsidR="009E11EF" w:rsidRPr="00037B15" w:rsidRDefault="00D421BA" w:rsidP="00037B15">
      <w:pPr>
        <w:pStyle w:val="Nagwek2"/>
      </w:pPr>
      <w:bookmarkStart w:id="37" w:name="_Toc8999938"/>
      <w:r w:rsidRPr="00037B15">
        <w:t>7. OBMIAR ROBÓT</w:t>
      </w:r>
      <w:bookmarkEnd w:id="37"/>
    </w:p>
    <w:p w:rsidR="009E11EF" w:rsidRPr="00037B15" w:rsidRDefault="009E11EF" w:rsidP="00AB6A56">
      <w:pPr>
        <w:spacing w:before="120"/>
        <w:jc w:val="both"/>
        <w:rPr>
          <w:rFonts w:ascii="Arial Narrow" w:hAnsi="Arial Narrow"/>
          <w:szCs w:val="24"/>
        </w:rPr>
      </w:pPr>
      <w:r w:rsidRPr="00037B15">
        <w:rPr>
          <w:rFonts w:ascii="Arial Narrow" w:hAnsi="Arial Narrow"/>
          <w:szCs w:val="24"/>
        </w:rPr>
        <w:t>7.1. Ogólne zasady obmiaru robót</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Ogólne zasady obmiaru robót podano w ST D-00.00.00 „Wymagania ogólne” pkt 7.</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7.2. Jednostka obmiarowa</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Jednostką obmiarową jest m</w:t>
      </w:r>
      <w:r w:rsidRPr="00037B15">
        <w:rPr>
          <w:rFonts w:ascii="Arial Narrow" w:hAnsi="Arial Narrow"/>
          <w:szCs w:val="24"/>
          <w:vertAlign w:val="superscript"/>
        </w:rPr>
        <w:t>2</w:t>
      </w:r>
      <w:r w:rsidRPr="00037B15">
        <w:rPr>
          <w:rFonts w:ascii="Arial Narrow" w:hAnsi="Arial Narrow"/>
          <w:szCs w:val="24"/>
        </w:rPr>
        <w:t xml:space="preserve"> (metr kwadratowy).</w:t>
      </w:r>
    </w:p>
    <w:p w:rsidR="009E11EF" w:rsidRPr="00037B15" w:rsidRDefault="00D421BA" w:rsidP="00037B15">
      <w:pPr>
        <w:pStyle w:val="Nagwek2"/>
      </w:pPr>
      <w:bookmarkStart w:id="38" w:name="_Toc8999939"/>
      <w:r w:rsidRPr="00037B15">
        <w:t>8. ODBIÓR ROBÓT</w:t>
      </w:r>
      <w:bookmarkEnd w:id="38"/>
    </w:p>
    <w:p w:rsidR="009E11EF" w:rsidRPr="00037B15" w:rsidRDefault="009E11EF" w:rsidP="00AB6A56">
      <w:pPr>
        <w:spacing w:before="120"/>
        <w:jc w:val="both"/>
        <w:rPr>
          <w:rFonts w:ascii="Arial Narrow" w:hAnsi="Arial Narrow"/>
          <w:szCs w:val="24"/>
        </w:rPr>
      </w:pPr>
      <w:r w:rsidRPr="00037B15">
        <w:rPr>
          <w:rFonts w:ascii="Arial Narrow" w:hAnsi="Arial Narrow"/>
          <w:szCs w:val="24"/>
        </w:rPr>
        <w:t>Ogólne zasady odbioru robót podano w ST D-00.00.00 „Wymagania ogólne” pkt 8.</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Roboty uznaje się za wykonane zgodnie z dokumentacją projektową, ST i wymaganiami Inżyniera, jeżeli wszystkie pomiary i badania z zachowaniem tolerancji wg pkt 6 dały wyniki pozytywne.</w:t>
      </w:r>
    </w:p>
    <w:p w:rsidR="009E11EF" w:rsidRPr="00037B15" w:rsidRDefault="00D421BA" w:rsidP="00037B15">
      <w:pPr>
        <w:pStyle w:val="Nagwek2"/>
      </w:pPr>
      <w:bookmarkStart w:id="39" w:name="_Toc8999940"/>
      <w:r w:rsidRPr="00037B15">
        <w:t>9. PODSTAWA PŁATNOŚCI</w:t>
      </w:r>
      <w:bookmarkEnd w:id="39"/>
    </w:p>
    <w:p w:rsidR="009E11EF" w:rsidRPr="00037B15" w:rsidRDefault="009E11EF" w:rsidP="00AB6A56">
      <w:pPr>
        <w:spacing w:before="120"/>
        <w:jc w:val="both"/>
        <w:rPr>
          <w:rFonts w:ascii="Arial Narrow" w:hAnsi="Arial Narrow"/>
          <w:szCs w:val="24"/>
        </w:rPr>
      </w:pPr>
      <w:r w:rsidRPr="00037B15">
        <w:rPr>
          <w:rFonts w:ascii="Arial Narrow" w:hAnsi="Arial Narrow"/>
          <w:szCs w:val="24"/>
        </w:rPr>
        <w:t>9.1. Ogólne ustalenia dotyczące podstawy płatności</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Ogólne ustalenia dotyczące podstawy płatności podano w ST D-M-00.00.00 „Wymagania ogólne”.</w:t>
      </w:r>
      <w:r w:rsidRPr="00037B15">
        <w:rPr>
          <w:rFonts w:ascii="Arial Narrow" w:hAnsi="Arial Narrow"/>
          <w:szCs w:val="24"/>
        </w:rPr>
        <w:tab/>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9.2. Cena jednostki obmiarowej</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Cena wykonania 1 m</w:t>
      </w:r>
      <w:r w:rsidRPr="00037B15">
        <w:rPr>
          <w:rFonts w:ascii="Arial Narrow" w:hAnsi="Arial Narrow"/>
          <w:szCs w:val="24"/>
          <w:vertAlign w:val="superscript"/>
        </w:rPr>
        <w:t>2</w:t>
      </w:r>
      <w:r w:rsidR="000C6D2F">
        <w:rPr>
          <w:rFonts w:ascii="Arial Narrow" w:hAnsi="Arial Narrow"/>
          <w:szCs w:val="24"/>
          <w:vertAlign w:val="superscript"/>
        </w:rPr>
        <w:t xml:space="preserve"> </w:t>
      </w:r>
      <w:r w:rsidRPr="00037B15">
        <w:rPr>
          <w:rFonts w:ascii="Arial Narrow" w:hAnsi="Arial Narrow"/>
          <w:szCs w:val="24"/>
        </w:rPr>
        <w:t>frezowania na zimno nawierzchni asfaltowej obejmuje:</w:t>
      </w:r>
    </w:p>
    <w:p w:rsidR="009E11EF" w:rsidRPr="005D2C59" w:rsidRDefault="009E11EF" w:rsidP="00CA5D3E">
      <w:pPr>
        <w:pStyle w:val="Akapitzlist"/>
        <w:numPr>
          <w:ilvl w:val="0"/>
          <w:numId w:val="14"/>
        </w:numPr>
        <w:spacing w:before="120"/>
        <w:jc w:val="both"/>
        <w:rPr>
          <w:rFonts w:ascii="Arial Narrow" w:hAnsi="Arial Narrow"/>
          <w:szCs w:val="24"/>
        </w:rPr>
      </w:pPr>
      <w:proofErr w:type="gramStart"/>
      <w:r w:rsidRPr="005D2C59">
        <w:rPr>
          <w:rFonts w:ascii="Arial Narrow" w:hAnsi="Arial Narrow"/>
          <w:szCs w:val="24"/>
        </w:rPr>
        <w:t>prace</w:t>
      </w:r>
      <w:proofErr w:type="gramEnd"/>
      <w:r w:rsidRPr="005D2C59">
        <w:rPr>
          <w:rFonts w:ascii="Arial Narrow" w:hAnsi="Arial Narrow"/>
          <w:szCs w:val="24"/>
        </w:rPr>
        <w:t xml:space="preserve"> pomiarowe,</w:t>
      </w:r>
    </w:p>
    <w:p w:rsidR="009E11EF" w:rsidRPr="005D2C59" w:rsidRDefault="009E11EF" w:rsidP="00CA5D3E">
      <w:pPr>
        <w:pStyle w:val="Akapitzlist"/>
        <w:numPr>
          <w:ilvl w:val="0"/>
          <w:numId w:val="14"/>
        </w:numPr>
        <w:spacing w:before="120"/>
        <w:jc w:val="both"/>
        <w:rPr>
          <w:rFonts w:ascii="Arial Narrow" w:hAnsi="Arial Narrow"/>
          <w:szCs w:val="24"/>
        </w:rPr>
      </w:pPr>
      <w:proofErr w:type="gramStart"/>
      <w:r w:rsidRPr="005D2C59">
        <w:rPr>
          <w:rFonts w:ascii="Arial Narrow" w:hAnsi="Arial Narrow"/>
          <w:szCs w:val="24"/>
        </w:rPr>
        <w:t>oznakowanie</w:t>
      </w:r>
      <w:proofErr w:type="gramEnd"/>
      <w:r w:rsidRPr="005D2C59">
        <w:rPr>
          <w:rFonts w:ascii="Arial Narrow" w:hAnsi="Arial Narrow"/>
          <w:szCs w:val="24"/>
        </w:rPr>
        <w:t xml:space="preserve"> robót,</w:t>
      </w:r>
      <w:r w:rsidR="000C6D2F">
        <w:rPr>
          <w:rFonts w:ascii="Arial Narrow" w:hAnsi="Arial Narrow"/>
          <w:szCs w:val="24"/>
        </w:rPr>
        <w:t xml:space="preserve"> </w:t>
      </w:r>
    </w:p>
    <w:p w:rsidR="009E11EF" w:rsidRPr="005D2C59" w:rsidRDefault="009E11EF" w:rsidP="00CA5D3E">
      <w:pPr>
        <w:pStyle w:val="Akapitzlist"/>
        <w:numPr>
          <w:ilvl w:val="0"/>
          <w:numId w:val="14"/>
        </w:numPr>
        <w:spacing w:before="120"/>
        <w:jc w:val="both"/>
        <w:rPr>
          <w:rFonts w:ascii="Arial Narrow" w:hAnsi="Arial Narrow"/>
          <w:szCs w:val="24"/>
        </w:rPr>
      </w:pPr>
      <w:proofErr w:type="gramStart"/>
      <w:r w:rsidRPr="005D2C59">
        <w:rPr>
          <w:rFonts w:ascii="Arial Narrow" w:hAnsi="Arial Narrow"/>
          <w:szCs w:val="24"/>
        </w:rPr>
        <w:t>inwentaryzacja</w:t>
      </w:r>
      <w:proofErr w:type="gramEnd"/>
      <w:r w:rsidRPr="005D2C59">
        <w:rPr>
          <w:rFonts w:ascii="Arial Narrow" w:hAnsi="Arial Narrow"/>
          <w:szCs w:val="24"/>
        </w:rPr>
        <w:t xml:space="preserve"> oznakowania poziomego </w:t>
      </w:r>
    </w:p>
    <w:p w:rsidR="009E11EF" w:rsidRPr="005D2C59" w:rsidRDefault="009E11EF" w:rsidP="00CA5D3E">
      <w:pPr>
        <w:pStyle w:val="Akapitzlist"/>
        <w:numPr>
          <w:ilvl w:val="0"/>
          <w:numId w:val="14"/>
        </w:numPr>
        <w:spacing w:before="120"/>
        <w:jc w:val="both"/>
        <w:rPr>
          <w:rFonts w:ascii="Arial Narrow" w:hAnsi="Arial Narrow"/>
          <w:szCs w:val="24"/>
        </w:rPr>
      </w:pPr>
      <w:proofErr w:type="gramStart"/>
      <w:r w:rsidRPr="005D2C59">
        <w:rPr>
          <w:rFonts w:ascii="Arial Narrow" w:hAnsi="Arial Narrow"/>
          <w:szCs w:val="24"/>
        </w:rPr>
        <w:t>frezowanie</w:t>
      </w:r>
      <w:proofErr w:type="gramEnd"/>
      <w:r w:rsidRPr="005D2C59">
        <w:rPr>
          <w:rFonts w:ascii="Arial Narrow" w:hAnsi="Arial Narrow"/>
          <w:szCs w:val="24"/>
        </w:rPr>
        <w:t>,</w:t>
      </w:r>
    </w:p>
    <w:p w:rsidR="009E11EF" w:rsidRPr="005D2C59" w:rsidRDefault="009E11EF" w:rsidP="00CA5D3E">
      <w:pPr>
        <w:pStyle w:val="Akapitzlist"/>
        <w:numPr>
          <w:ilvl w:val="0"/>
          <w:numId w:val="14"/>
        </w:numPr>
        <w:spacing w:before="120"/>
        <w:jc w:val="both"/>
        <w:rPr>
          <w:rFonts w:ascii="Arial Narrow" w:hAnsi="Arial Narrow"/>
          <w:szCs w:val="24"/>
        </w:rPr>
      </w:pPr>
      <w:proofErr w:type="gramStart"/>
      <w:r w:rsidRPr="005D2C59">
        <w:rPr>
          <w:rFonts w:ascii="Arial Narrow" w:hAnsi="Arial Narrow"/>
          <w:szCs w:val="24"/>
        </w:rPr>
        <w:t>transport</w:t>
      </w:r>
      <w:proofErr w:type="gramEnd"/>
      <w:r w:rsidRPr="005D2C59">
        <w:rPr>
          <w:rFonts w:ascii="Arial Narrow" w:hAnsi="Arial Narrow"/>
          <w:szCs w:val="24"/>
        </w:rPr>
        <w:t xml:space="preserve"> sfrezowanego materiału,</w:t>
      </w:r>
    </w:p>
    <w:p w:rsidR="009E11EF" w:rsidRPr="005D2C59" w:rsidRDefault="009E11EF" w:rsidP="00CA5D3E">
      <w:pPr>
        <w:pStyle w:val="Akapitzlist"/>
        <w:numPr>
          <w:ilvl w:val="0"/>
          <w:numId w:val="14"/>
        </w:numPr>
        <w:spacing w:before="120"/>
        <w:jc w:val="both"/>
        <w:rPr>
          <w:rFonts w:ascii="Arial Narrow" w:hAnsi="Arial Narrow"/>
          <w:szCs w:val="24"/>
        </w:rPr>
      </w:pPr>
      <w:proofErr w:type="gramStart"/>
      <w:r w:rsidRPr="005D2C59">
        <w:rPr>
          <w:rFonts w:ascii="Arial Narrow" w:hAnsi="Arial Narrow"/>
          <w:szCs w:val="24"/>
        </w:rPr>
        <w:t>przeprowadzenie</w:t>
      </w:r>
      <w:proofErr w:type="gramEnd"/>
      <w:r w:rsidRPr="005D2C59">
        <w:rPr>
          <w:rFonts w:ascii="Arial Narrow" w:hAnsi="Arial Narrow"/>
          <w:szCs w:val="24"/>
        </w:rPr>
        <w:t xml:space="preserve"> pomiarów wymaganych w specyfikacji technicznej.</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ab/>
      </w:r>
    </w:p>
    <w:p w:rsidR="009E11EF" w:rsidRPr="00037B15" w:rsidRDefault="00D421BA" w:rsidP="00037B15">
      <w:pPr>
        <w:pStyle w:val="Nagwek2"/>
      </w:pPr>
      <w:bookmarkStart w:id="40" w:name="_Toc8999941"/>
      <w:r w:rsidRPr="00037B15">
        <w:lastRenderedPageBreak/>
        <w:t>10. PRZEPISY ZWIĄZANE</w:t>
      </w:r>
      <w:bookmarkEnd w:id="40"/>
    </w:p>
    <w:p w:rsidR="009E11EF" w:rsidRPr="00037B15" w:rsidRDefault="009E11EF" w:rsidP="00AB6A56">
      <w:pPr>
        <w:spacing w:before="120"/>
        <w:jc w:val="both"/>
        <w:rPr>
          <w:rFonts w:ascii="Arial Narrow" w:hAnsi="Arial Narrow"/>
          <w:szCs w:val="24"/>
        </w:rPr>
      </w:pPr>
      <w:r w:rsidRPr="00037B15">
        <w:rPr>
          <w:rFonts w:ascii="Arial Narrow" w:hAnsi="Arial Narrow"/>
          <w:szCs w:val="24"/>
        </w:rPr>
        <w:t>Normy</w:t>
      </w:r>
      <w:r w:rsidRPr="00037B15">
        <w:rPr>
          <w:rFonts w:ascii="Arial Narrow" w:hAnsi="Arial Narrow"/>
          <w:szCs w:val="24"/>
        </w:rPr>
        <w:tab/>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t>1. BN-68/8931-04</w:t>
      </w:r>
      <w:r w:rsidRPr="00037B15">
        <w:rPr>
          <w:rFonts w:ascii="Arial Narrow" w:hAnsi="Arial Narrow"/>
          <w:szCs w:val="24"/>
        </w:rPr>
        <w:tab/>
        <w:t xml:space="preserve">Drogi samochodowe. Pomiar równości nawierzchni </w:t>
      </w:r>
      <w:proofErr w:type="spellStart"/>
      <w:r w:rsidRPr="00037B15">
        <w:rPr>
          <w:rFonts w:ascii="Arial Narrow" w:hAnsi="Arial Narrow"/>
          <w:szCs w:val="24"/>
        </w:rPr>
        <w:t>planografem</w:t>
      </w:r>
      <w:proofErr w:type="spellEnd"/>
      <w:r w:rsidRPr="00037B15">
        <w:rPr>
          <w:rFonts w:ascii="Arial Narrow" w:hAnsi="Arial Narrow"/>
          <w:szCs w:val="24"/>
        </w:rPr>
        <w:t xml:space="preserve"> i łatą.</w:t>
      </w:r>
    </w:p>
    <w:p w:rsidR="009E11EF" w:rsidRPr="00037B15" w:rsidRDefault="009E11EF" w:rsidP="00AB6A56">
      <w:pPr>
        <w:spacing w:before="120"/>
        <w:jc w:val="both"/>
        <w:rPr>
          <w:rFonts w:ascii="Arial Narrow" w:hAnsi="Arial Narrow"/>
          <w:szCs w:val="24"/>
        </w:rPr>
      </w:pPr>
      <w:r w:rsidRPr="00037B15">
        <w:rPr>
          <w:rFonts w:ascii="Arial Narrow" w:hAnsi="Arial Narrow"/>
          <w:szCs w:val="24"/>
        </w:rPr>
        <w:br w:type="page"/>
      </w:r>
    </w:p>
    <w:p w:rsidR="009E11EF" w:rsidRPr="00037B15" w:rsidRDefault="009E11EF" w:rsidP="00194AA0">
      <w:pPr>
        <w:pStyle w:val="Nagwek1"/>
        <w:spacing w:before="120" w:beforeAutospacing="0" w:after="0" w:afterAutospacing="0"/>
        <w:jc w:val="center"/>
        <w:rPr>
          <w:rFonts w:ascii="Arial Narrow" w:hAnsi="Arial Narrow"/>
          <w:sz w:val="28"/>
          <w:szCs w:val="28"/>
        </w:rPr>
      </w:pPr>
      <w:bookmarkStart w:id="41" w:name="_Toc8999942"/>
      <w:bookmarkStart w:id="42" w:name="_Toc48048697"/>
      <w:r w:rsidRPr="00037B15">
        <w:rPr>
          <w:rFonts w:ascii="Arial Narrow" w:hAnsi="Arial Narrow"/>
          <w:sz w:val="28"/>
          <w:szCs w:val="28"/>
        </w:rPr>
        <w:lastRenderedPageBreak/>
        <w:t>D – 05.03.05</w:t>
      </w:r>
      <w:proofErr w:type="gramStart"/>
      <w:r w:rsidRPr="00037B15">
        <w:rPr>
          <w:rFonts w:ascii="Arial Narrow" w:hAnsi="Arial Narrow"/>
          <w:sz w:val="28"/>
          <w:szCs w:val="28"/>
        </w:rPr>
        <w:t>b</w:t>
      </w:r>
      <w:proofErr w:type="gramEnd"/>
      <w:r w:rsidR="00194AA0" w:rsidRPr="00037B15">
        <w:rPr>
          <w:rFonts w:ascii="Arial Narrow" w:hAnsi="Arial Narrow"/>
          <w:sz w:val="28"/>
          <w:szCs w:val="28"/>
        </w:rPr>
        <w:t xml:space="preserve"> </w:t>
      </w:r>
      <w:r w:rsidRPr="00037B15">
        <w:rPr>
          <w:rFonts w:ascii="Arial Narrow" w:hAnsi="Arial Narrow"/>
          <w:sz w:val="28"/>
          <w:szCs w:val="28"/>
        </w:rPr>
        <w:t>NAWIERZCHNIA</w:t>
      </w:r>
      <w:r w:rsidR="000C6D2F">
        <w:rPr>
          <w:rFonts w:ascii="Arial Narrow" w:hAnsi="Arial Narrow"/>
          <w:sz w:val="28"/>
          <w:szCs w:val="28"/>
        </w:rPr>
        <w:t xml:space="preserve"> </w:t>
      </w:r>
      <w:r w:rsidRPr="00037B15">
        <w:rPr>
          <w:rFonts w:ascii="Arial Narrow" w:hAnsi="Arial Narrow"/>
          <w:sz w:val="28"/>
          <w:szCs w:val="28"/>
        </w:rPr>
        <w:t>Z</w:t>
      </w:r>
      <w:r w:rsidR="000C6D2F">
        <w:rPr>
          <w:rFonts w:ascii="Arial Narrow" w:hAnsi="Arial Narrow"/>
          <w:sz w:val="28"/>
          <w:szCs w:val="28"/>
        </w:rPr>
        <w:t xml:space="preserve"> </w:t>
      </w:r>
      <w:r w:rsidRPr="00037B15">
        <w:rPr>
          <w:rFonts w:ascii="Arial Narrow" w:hAnsi="Arial Narrow"/>
          <w:sz w:val="28"/>
          <w:szCs w:val="28"/>
        </w:rPr>
        <w:t>BETONU ASFALTOWEGO.</w:t>
      </w:r>
      <w:r w:rsidR="00194AA0" w:rsidRPr="00037B15">
        <w:rPr>
          <w:rFonts w:ascii="Arial Narrow" w:hAnsi="Arial Narrow"/>
          <w:sz w:val="28"/>
          <w:szCs w:val="28"/>
        </w:rPr>
        <w:t xml:space="preserve"> </w:t>
      </w:r>
      <w:r w:rsidRPr="00037B15">
        <w:rPr>
          <w:rFonts w:ascii="Arial Narrow" w:hAnsi="Arial Narrow"/>
          <w:sz w:val="28"/>
          <w:szCs w:val="28"/>
        </w:rPr>
        <w:t>WARSTWA WIĄŻĄCA i WYRÓWNAWCZA</w:t>
      </w:r>
      <w:bookmarkEnd w:id="41"/>
      <w:bookmarkEnd w:id="42"/>
    </w:p>
    <w:p w:rsidR="0038282B" w:rsidRPr="00F554B3" w:rsidRDefault="0038282B" w:rsidP="00825EFB">
      <w:pPr>
        <w:pStyle w:val="Nagwek2"/>
        <w:numPr>
          <w:ilvl w:val="0"/>
          <w:numId w:val="101"/>
        </w:numPr>
      </w:pPr>
      <w:bookmarkStart w:id="43" w:name="_Toc7174854"/>
      <w:r w:rsidRPr="00F554B3">
        <w:t>WSTĘP</w:t>
      </w:r>
      <w:bookmarkEnd w:id="43"/>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44" w:name="_Toc7174855"/>
      <w:r w:rsidRPr="00F554B3">
        <w:rPr>
          <w:rFonts w:ascii="Arial Narrow" w:hAnsi="Arial Narrow"/>
          <w:sz w:val="24"/>
          <w:szCs w:val="24"/>
        </w:rPr>
        <w:t>Nazwa zadania</w:t>
      </w:r>
      <w:bookmarkEnd w:id="44"/>
    </w:p>
    <w:p w:rsidR="0038282B" w:rsidRPr="00F554B3" w:rsidRDefault="0038282B" w:rsidP="0038282B">
      <w:pPr>
        <w:spacing w:before="120" w:after="120"/>
        <w:jc w:val="center"/>
        <w:rPr>
          <w:rFonts w:ascii="Arial Narrow" w:hAnsi="Arial Narrow"/>
          <w:i/>
          <w:szCs w:val="24"/>
        </w:rPr>
      </w:pPr>
      <w:r w:rsidRPr="001E6BCD">
        <w:rPr>
          <w:rFonts w:ascii="Arial Narrow" w:hAnsi="Arial Narrow"/>
          <w:i/>
          <w:w w:val="90"/>
          <w:szCs w:val="24"/>
        </w:rPr>
        <w:t xml:space="preserve">Remont drogi krajowej nr 31 ul. W. Sikorskiego w Kostrzynie nad Odrą na odc. </w:t>
      </w:r>
      <w:r>
        <w:rPr>
          <w:rFonts w:ascii="Arial Narrow" w:hAnsi="Arial Narrow"/>
          <w:i/>
          <w:w w:val="90"/>
          <w:szCs w:val="24"/>
        </w:rPr>
        <w:t>107+790</w:t>
      </w:r>
      <w:r w:rsidRPr="001E6BCD">
        <w:rPr>
          <w:rFonts w:ascii="Arial Narrow" w:hAnsi="Arial Narrow"/>
          <w:i/>
          <w:w w:val="90"/>
          <w:szCs w:val="24"/>
        </w:rPr>
        <w:t xml:space="preserve"> – </w:t>
      </w:r>
      <w:r w:rsidR="001735D3">
        <w:rPr>
          <w:rFonts w:ascii="Arial Narrow" w:hAnsi="Arial Narrow"/>
          <w:i/>
          <w:w w:val="90"/>
          <w:szCs w:val="24"/>
        </w:rPr>
        <w:t>107+906</w:t>
      </w: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45" w:name="_Toc7174856"/>
      <w:r w:rsidRPr="00F554B3">
        <w:rPr>
          <w:rStyle w:val="Nagwek2Znak"/>
          <w:rFonts w:ascii="Arial Narrow" w:hAnsi="Arial Narrow"/>
          <w:sz w:val="24"/>
          <w:szCs w:val="24"/>
        </w:rPr>
        <w:t xml:space="preserve">Przedmiot </w:t>
      </w:r>
      <w:proofErr w:type="spellStart"/>
      <w:r w:rsidRPr="00F554B3">
        <w:rPr>
          <w:rStyle w:val="Nagwek2Znak"/>
          <w:rFonts w:ascii="Arial Narrow" w:hAnsi="Arial Narrow"/>
          <w:b/>
          <w:bCs/>
          <w:sz w:val="24"/>
          <w:szCs w:val="24"/>
        </w:rPr>
        <w:t>STWiORB</w:t>
      </w:r>
      <w:bookmarkEnd w:id="45"/>
      <w:proofErr w:type="spellEnd"/>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Przedmiotem niniejszych Specyfikacji Technicznych Wykonania i Odbioru Robót Budowlanych (</w:t>
      </w:r>
      <w:proofErr w:type="spellStart"/>
      <w:r w:rsidRPr="00F554B3">
        <w:rPr>
          <w:rFonts w:ascii="Arial Narrow" w:hAnsi="Arial Narrow"/>
          <w:szCs w:val="24"/>
        </w:rPr>
        <w:t>STWiORB</w:t>
      </w:r>
      <w:proofErr w:type="spellEnd"/>
      <w:r w:rsidRPr="00F554B3">
        <w:rPr>
          <w:rFonts w:ascii="Arial Narrow" w:hAnsi="Arial Narrow"/>
          <w:szCs w:val="24"/>
        </w:rPr>
        <w:t>) są wymagania dotyczące wykonania i odbioru robót związanych z wykonaniem warstwy wiążącej z betonu asfaltowego.</w:t>
      </w: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46" w:name="_Toc7174859"/>
      <w:r w:rsidRPr="00F554B3">
        <w:rPr>
          <w:rFonts w:ascii="Arial Narrow" w:hAnsi="Arial Narrow"/>
          <w:sz w:val="24"/>
          <w:szCs w:val="24"/>
        </w:rPr>
        <w:t>Określenia podstawowe</w:t>
      </w:r>
      <w:bookmarkEnd w:id="46"/>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Definicje i określenia podano w D</w:t>
      </w:r>
      <w:r w:rsidRPr="00F554B3">
        <w:rPr>
          <w:rFonts w:ascii="Arial Narrow" w:hAnsi="Arial Narrow"/>
          <w:szCs w:val="24"/>
        </w:rPr>
        <w:noBreakHyphen/>
        <w:t xml:space="preserve">00.00.00 „Wymagania ogólne”, oraz w przepisach związanych wyszczególnionych w pkt. 10 niniejszego </w:t>
      </w:r>
      <w:proofErr w:type="spellStart"/>
      <w:r w:rsidRPr="00F554B3">
        <w:rPr>
          <w:rFonts w:ascii="Arial Narrow" w:hAnsi="Arial Narrow"/>
          <w:szCs w:val="24"/>
        </w:rPr>
        <w:t>STWiORB</w:t>
      </w:r>
      <w:proofErr w:type="spellEnd"/>
      <w:r w:rsidRPr="00F554B3">
        <w:rPr>
          <w:rFonts w:ascii="Arial Narrow" w:hAnsi="Arial Narrow"/>
          <w:szCs w:val="24"/>
        </w:rPr>
        <w:t>.</w:t>
      </w: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47" w:name="_Toc7174860"/>
      <w:r w:rsidRPr="00F554B3">
        <w:rPr>
          <w:rFonts w:ascii="Arial Narrow" w:hAnsi="Arial Narrow"/>
          <w:sz w:val="24"/>
          <w:szCs w:val="24"/>
        </w:rPr>
        <w:t>Ogólne wymagania dotyczące robót</w:t>
      </w:r>
      <w:bookmarkEnd w:id="47"/>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Ogólne wymagania dotyczące robót podano w D</w:t>
      </w:r>
      <w:r w:rsidRPr="00F554B3">
        <w:rPr>
          <w:rFonts w:ascii="Arial Narrow" w:hAnsi="Arial Narrow"/>
          <w:szCs w:val="24"/>
        </w:rPr>
        <w:noBreakHyphen/>
        <w:t>00.00.00 „Wymagania ogólne”.</w:t>
      </w:r>
    </w:p>
    <w:p w:rsidR="0038282B" w:rsidRPr="00F554B3" w:rsidRDefault="0038282B" w:rsidP="00825EFB">
      <w:pPr>
        <w:pStyle w:val="Nagwek2"/>
        <w:numPr>
          <w:ilvl w:val="0"/>
          <w:numId w:val="69"/>
        </w:numPr>
      </w:pPr>
      <w:bookmarkStart w:id="48" w:name="_Toc7174861"/>
      <w:r w:rsidRPr="00F554B3">
        <w:t>MATERIAŁY</w:t>
      </w:r>
      <w:bookmarkEnd w:id="48"/>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Ogólne wymagania dotyczące materiałów, ich pozyskiwania i składowania podano w D-00.00.00 „Wymagania ogólne”. Poszczególne rodzaje materiałów powinny pochodzić ze źródeł zatwierdzonych przez Inżyniera/Inspektora Nadzoru. W przypadku wystąpienia zmian w materiałach składowych (rodzaj, kategoria, typ petrograficzny, gęstość, zmiana złoża) należy postępować zgodnie z zasadami określonymi w punkcie 4.2. </w:t>
      </w:r>
      <w:proofErr w:type="gramStart"/>
      <w:r w:rsidRPr="00F554B3">
        <w:rPr>
          <w:rFonts w:ascii="Arial Narrow" w:hAnsi="Arial Narrow"/>
          <w:szCs w:val="24"/>
        </w:rPr>
        <w:t>normy</w:t>
      </w:r>
      <w:proofErr w:type="gramEnd"/>
      <w:r w:rsidRPr="00F554B3">
        <w:rPr>
          <w:rFonts w:ascii="Arial Narrow" w:hAnsi="Arial Narrow"/>
          <w:szCs w:val="24"/>
        </w:rPr>
        <w:t xml:space="preserve"> PN-EN 13108-20.</w:t>
      </w: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49" w:name="_Toc7174862"/>
      <w:r w:rsidRPr="00F554B3">
        <w:rPr>
          <w:rFonts w:ascii="Arial Narrow" w:hAnsi="Arial Narrow"/>
          <w:sz w:val="24"/>
          <w:szCs w:val="24"/>
        </w:rPr>
        <w:t>Rodzaje materiałów</w:t>
      </w:r>
      <w:bookmarkEnd w:id="49"/>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Rodzaje materiałów stosowanych do mieszanki mineralno-asfaltowej podano w tabeli 1.</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Tabela 1. Rodzaje materiałów do mieszanki mineralno-asfaltowej</w:t>
      </w:r>
    </w:p>
    <w:tbl>
      <w:tblPr>
        <w:tblStyle w:val="Tabela-Siatka"/>
        <w:tblW w:w="8959" w:type="dxa"/>
        <w:tblInd w:w="108" w:type="dxa"/>
        <w:tblLook w:val="04A0" w:firstRow="1" w:lastRow="0" w:firstColumn="1" w:lastColumn="0" w:noHBand="0" w:noVBand="1"/>
      </w:tblPr>
      <w:tblGrid>
        <w:gridCol w:w="525"/>
        <w:gridCol w:w="2736"/>
        <w:gridCol w:w="1984"/>
        <w:gridCol w:w="1843"/>
        <w:gridCol w:w="1871"/>
      </w:tblGrid>
      <w:tr w:rsidR="0038282B" w:rsidRPr="00F554B3" w:rsidTr="0038282B">
        <w:tc>
          <w:tcPr>
            <w:tcW w:w="525" w:type="dxa"/>
            <w:vMerge w:val="restart"/>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Lp.</w:t>
            </w:r>
          </w:p>
          <w:p w:rsidR="0038282B" w:rsidRPr="00F554B3" w:rsidRDefault="0038282B" w:rsidP="0038282B">
            <w:pPr>
              <w:autoSpaceDN w:val="0"/>
              <w:adjustRightInd w:val="0"/>
              <w:spacing w:after="120"/>
              <w:rPr>
                <w:rFonts w:ascii="Arial Narrow" w:hAnsi="Arial Narrow" w:cs="Arial"/>
                <w:bCs/>
                <w:iCs/>
                <w:szCs w:val="24"/>
              </w:rPr>
            </w:pPr>
          </w:p>
        </w:tc>
        <w:tc>
          <w:tcPr>
            <w:tcW w:w="2736" w:type="dxa"/>
            <w:vMerge w:val="restart"/>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Rodzaj materiału</w:t>
            </w:r>
          </w:p>
          <w:p w:rsidR="0038282B" w:rsidRPr="00F554B3" w:rsidRDefault="0038282B" w:rsidP="0038282B">
            <w:pPr>
              <w:autoSpaceDN w:val="0"/>
              <w:adjustRightInd w:val="0"/>
              <w:spacing w:after="120"/>
              <w:rPr>
                <w:rFonts w:ascii="Arial Narrow" w:hAnsi="Arial Narrow" w:cs="Arial"/>
                <w:bCs/>
                <w:iCs/>
                <w:szCs w:val="24"/>
              </w:rPr>
            </w:pPr>
          </w:p>
        </w:tc>
        <w:tc>
          <w:tcPr>
            <w:tcW w:w="5698" w:type="dxa"/>
            <w:gridSpan w:val="3"/>
          </w:tcPr>
          <w:p w:rsidR="0038282B" w:rsidRPr="00F554B3" w:rsidRDefault="0038282B" w:rsidP="0038282B">
            <w:pPr>
              <w:autoSpaceDN w:val="0"/>
              <w:adjustRightInd w:val="0"/>
              <w:spacing w:after="120"/>
              <w:jc w:val="center"/>
              <w:rPr>
                <w:rFonts w:ascii="Arial Narrow" w:hAnsi="Arial Narrow" w:cs="Arial"/>
                <w:bCs/>
                <w:iCs/>
                <w:szCs w:val="24"/>
              </w:rPr>
            </w:pPr>
            <w:r w:rsidRPr="00F554B3">
              <w:rPr>
                <w:rFonts w:ascii="Arial Narrow" w:hAnsi="Arial Narrow" w:cs="Arial"/>
                <w:bCs/>
                <w:iCs/>
                <w:szCs w:val="24"/>
              </w:rPr>
              <w:t>Wymagania wg / dokument odniesienia</w:t>
            </w:r>
          </w:p>
        </w:tc>
      </w:tr>
      <w:tr w:rsidR="0038282B" w:rsidRPr="00F554B3" w:rsidTr="0038282B">
        <w:trPr>
          <w:trHeight w:val="62"/>
        </w:trPr>
        <w:tc>
          <w:tcPr>
            <w:tcW w:w="525" w:type="dxa"/>
            <w:vMerge/>
          </w:tcPr>
          <w:p w:rsidR="0038282B" w:rsidRPr="00F554B3" w:rsidRDefault="0038282B" w:rsidP="0038282B">
            <w:pPr>
              <w:autoSpaceDN w:val="0"/>
              <w:adjustRightInd w:val="0"/>
              <w:spacing w:after="120"/>
              <w:rPr>
                <w:rFonts w:ascii="Arial Narrow" w:hAnsi="Arial Narrow" w:cs="Arial"/>
                <w:bCs/>
                <w:iCs/>
                <w:szCs w:val="24"/>
              </w:rPr>
            </w:pPr>
          </w:p>
        </w:tc>
        <w:tc>
          <w:tcPr>
            <w:tcW w:w="2736" w:type="dxa"/>
            <w:vMerge/>
          </w:tcPr>
          <w:p w:rsidR="0038282B" w:rsidRPr="00F554B3" w:rsidRDefault="0038282B" w:rsidP="0038282B">
            <w:pPr>
              <w:autoSpaceDN w:val="0"/>
              <w:adjustRightInd w:val="0"/>
              <w:spacing w:after="120"/>
              <w:rPr>
                <w:rFonts w:ascii="Arial Narrow" w:hAnsi="Arial Narrow" w:cs="Arial"/>
                <w:bCs/>
                <w:iCs/>
                <w:szCs w:val="24"/>
              </w:rPr>
            </w:pPr>
          </w:p>
        </w:tc>
        <w:tc>
          <w:tcPr>
            <w:tcW w:w="1984" w:type="dxa"/>
          </w:tcPr>
          <w:p w:rsidR="0038282B" w:rsidRPr="00F554B3" w:rsidRDefault="0038282B" w:rsidP="0038282B">
            <w:pPr>
              <w:autoSpaceDN w:val="0"/>
              <w:adjustRightInd w:val="0"/>
              <w:spacing w:after="120"/>
              <w:jc w:val="center"/>
              <w:rPr>
                <w:rFonts w:ascii="Arial Narrow" w:hAnsi="Arial Narrow" w:cs="Arial"/>
                <w:bCs/>
                <w:iCs/>
                <w:szCs w:val="24"/>
              </w:rPr>
            </w:pPr>
            <w:r w:rsidRPr="00F554B3">
              <w:rPr>
                <w:rFonts w:ascii="Arial Narrow" w:hAnsi="Arial Narrow" w:cs="Arial"/>
                <w:bCs/>
                <w:iCs/>
                <w:szCs w:val="24"/>
              </w:rPr>
              <w:t>KR 1-2</w:t>
            </w:r>
          </w:p>
        </w:tc>
        <w:tc>
          <w:tcPr>
            <w:tcW w:w="1843" w:type="dxa"/>
          </w:tcPr>
          <w:p w:rsidR="0038282B" w:rsidRPr="00F554B3" w:rsidRDefault="0038282B" w:rsidP="0038282B">
            <w:pPr>
              <w:autoSpaceDN w:val="0"/>
              <w:adjustRightInd w:val="0"/>
              <w:spacing w:after="120"/>
              <w:jc w:val="center"/>
              <w:rPr>
                <w:rFonts w:ascii="Arial Narrow" w:hAnsi="Arial Narrow" w:cs="Arial"/>
                <w:bCs/>
                <w:iCs/>
                <w:szCs w:val="24"/>
              </w:rPr>
            </w:pPr>
            <w:r w:rsidRPr="00F554B3">
              <w:rPr>
                <w:rFonts w:ascii="Arial Narrow" w:hAnsi="Arial Narrow" w:cs="Arial"/>
                <w:bCs/>
                <w:iCs/>
                <w:szCs w:val="24"/>
              </w:rPr>
              <w:t>KR3-4</w:t>
            </w:r>
          </w:p>
        </w:tc>
        <w:tc>
          <w:tcPr>
            <w:tcW w:w="1871" w:type="dxa"/>
          </w:tcPr>
          <w:p w:rsidR="0038282B" w:rsidRPr="00F554B3" w:rsidRDefault="0038282B" w:rsidP="0038282B">
            <w:pPr>
              <w:autoSpaceDN w:val="0"/>
              <w:adjustRightInd w:val="0"/>
              <w:spacing w:after="120"/>
              <w:jc w:val="center"/>
              <w:rPr>
                <w:rFonts w:ascii="Arial Narrow" w:hAnsi="Arial Narrow" w:cs="Arial"/>
                <w:bCs/>
                <w:iCs/>
                <w:szCs w:val="24"/>
              </w:rPr>
            </w:pPr>
            <w:r w:rsidRPr="00F554B3">
              <w:rPr>
                <w:rFonts w:ascii="Arial Narrow" w:hAnsi="Arial Narrow" w:cs="Arial"/>
                <w:bCs/>
                <w:iCs/>
                <w:szCs w:val="24"/>
              </w:rPr>
              <w:t>KR5-7</w:t>
            </w:r>
          </w:p>
        </w:tc>
      </w:tr>
      <w:tr w:rsidR="0038282B" w:rsidRPr="00F554B3" w:rsidTr="0038282B">
        <w:tc>
          <w:tcPr>
            <w:tcW w:w="525" w:type="dxa"/>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1.</w:t>
            </w:r>
          </w:p>
        </w:tc>
        <w:tc>
          <w:tcPr>
            <w:tcW w:w="2736" w:type="dxa"/>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 xml:space="preserve">Kruszywo grube </w:t>
            </w:r>
          </w:p>
        </w:tc>
        <w:tc>
          <w:tcPr>
            <w:tcW w:w="5698" w:type="dxa"/>
            <w:gridSpan w:val="3"/>
          </w:tcPr>
          <w:p w:rsidR="0038282B" w:rsidRPr="00F554B3" w:rsidRDefault="0038282B" w:rsidP="0038282B">
            <w:pPr>
              <w:autoSpaceDN w:val="0"/>
              <w:adjustRightInd w:val="0"/>
              <w:spacing w:after="120"/>
              <w:jc w:val="center"/>
              <w:rPr>
                <w:rFonts w:ascii="Arial Narrow" w:hAnsi="Arial Narrow" w:cs="Arial"/>
                <w:bCs/>
                <w:iCs/>
                <w:szCs w:val="24"/>
              </w:rPr>
            </w:pPr>
            <w:r w:rsidRPr="00F554B3">
              <w:rPr>
                <w:rFonts w:ascii="Arial Narrow" w:hAnsi="Arial Narrow" w:cs="Arial"/>
                <w:bCs/>
                <w:iCs/>
                <w:szCs w:val="24"/>
              </w:rPr>
              <w:t>WT-1 Kruszywa 2014, tabela 8,</w:t>
            </w:r>
          </w:p>
        </w:tc>
      </w:tr>
      <w:tr w:rsidR="0038282B" w:rsidRPr="00F554B3" w:rsidTr="0038282B">
        <w:tc>
          <w:tcPr>
            <w:tcW w:w="525" w:type="dxa"/>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2.</w:t>
            </w:r>
          </w:p>
        </w:tc>
        <w:tc>
          <w:tcPr>
            <w:tcW w:w="2736" w:type="dxa"/>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Kruszywo drobne lub o ciągłym uziarnieniu D≤8</w:t>
            </w:r>
          </w:p>
        </w:tc>
        <w:tc>
          <w:tcPr>
            <w:tcW w:w="5698" w:type="dxa"/>
            <w:gridSpan w:val="3"/>
          </w:tcPr>
          <w:p w:rsidR="0038282B" w:rsidRPr="00F554B3" w:rsidRDefault="0038282B" w:rsidP="0038282B">
            <w:pPr>
              <w:autoSpaceDN w:val="0"/>
              <w:adjustRightInd w:val="0"/>
              <w:spacing w:after="120"/>
              <w:jc w:val="center"/>
              <w:rPr>
                <w:rFonts w:ascii="Arial Narrow" w:hAnsi="Arial Narrow" w:cs="Arial"/>
                <w:bCs/>
                <w:iCs/>
                <w:szCs w:val="24"/>
              </w:rPr>
            </w:pPr>
            <w:r w:rsidRPr="00F554B3">
              <w:rPr>
                <w:rFonts w:ascii="Arial Narrow" w:hAnsi="Arial Narrow" w:cs="Arial"/>
                <w:bCs/>
                <w:iCs/>
                <w:szCs w:val="24"/>
              </w:rPr>
              <w:t>WT-1 Kruszywa 2014, tabela 9 i 10</w:t>
            </w:r>
          </w:p>
        </w:tc>
      </w:tr>
      <w:tr w:rsidR="0038282B" w:rsidRPr="00F554B3" w:rsidTr="0038282B">
        <w:tc>
          <w:tcPr>
            <w:tcW w:w="525" w:type="dxa"/>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3.</w:t>
            </w:r>
          </w:p>
        </w:tc>
        <w:tc>
          <w:tcPr>
            <w:tcW w:w="2736" w:type="dxa"/>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 xml:space="preserve">Wypełniacz </w:t>
            </w:r>
          </w:p>
        </w:tc>
        <w:tc>
          <w:tcPr>
            <w:tcW w:w="5698" w:type="dxa"/>
            <w:gridSpan w:val="3"/>
          </w:tcPr>
          <w:p w:rsidR="0038282B" w:rsidRPr="00F554B3" w:rsidRDefault="0038282B" w:rsidP="0038282B">
            <w:pPr>
              <w:autoSpaceDN w:val="0"/>
              <w:adjustRightInd w:val="0"/>
              <w:spacing w:after="120"/>
              <w:jc w:val="center"/>
              <w:rPr>
                <w:rFonts w:ascii="Arial Narrow" w:hAnsi="Arial Narrow" w:cs="Arial"/>
                <w:bCs/>
                <w:iCs/>
                <w:szCs w:val="24"/>
              </w:rPr>
            </w:pPr>
            <w:r w:rsidRPr="00F554B3">
              <w:rPr>
                <w:rFonts w:ascii="Arial Narrow" w:hAnsi="Arial Narrow" w:cs="Arial"/>
                <w:bCs/>
                <w:iCs/>
                <w:szCs w:val="24"/>
              </w:rPr>
              <w:t>WT-1 Kruszywa 2014, tabela 11</w:t>
            </w:r>
          </w:p>
        </w:tc>
      </w:tr>
      <w:tr w:rsidR="0038282B" w:rsidRPr="00F554B3" w:rsidTr="0038282B">
        <w:tc>
          <w:tcPr>
            <w:tcW w:w="525" w:type="dxa"/>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4.</w:t>
            </w:r>
          </w:p>
        </w:tc>
        <w:tc>
          <w:tcPr>
            <w:tcW w:w="2736" w:type="dxa"/>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Lepiszcze</w:t>
            </w:r>
          </w:p>
        </w:tc>
        <w:tc>
          <w:tcPr>
            <w:tcW w:w="5698" w:type="dxa"/>
            <w:gridSpan w:val="3"/>
          </w:tcPr>
          <w:p w:rsidR="0038282B" w:rsidRPr="00F554B3" w:rsidRDefault="0038282B" w:rsidP="0038282B">
            <w:pPr>
              <w:autoSpaceDN w:val="0"/>
              <w:adjustRightInd w:val="0"/>
              <w:spacing w:after="120"/>
              <w:jc w:val="center"/>
              <w:rPr>
                <w:rFonts w:ascii="Arial Narrow" w:hAnsi="Arial Narrow" w:cs="Arial"/>
                <w:bCs/>
                <w:iCs/>
                <w:szCs w:val="24"/>
                <w:lang w:val="de-DE"/>
              </w:rPr>
            </w:pPr>
            <w:r w:rsidRPr="00F554B3">
              <w:rPr>
                <w:rFonts w:ascii="Arial Narrow" w:hAnsi="Arial Narrow" w:cs="Arial"/>
                <w:bCs/>
                <w:iCs/>
                <w:szCs w:val="24"/>
                <w:lang w:val="de-DE"/>
              </w:rPr>
              <w:t xml:space="preserve">WT-2 </w:t>
            </w:r>
            <w:r w:rsidRPr="00F554B3">
              <w:rPr>
                <w:rFonts w:ascii="Arial Narrow" w:hAnsi="Arial Narrow" w:cs="Arial"/>
                <w:bCs/>
                <w:iCs/>
                <w:szCs w:val="24"/>
              </w:rPr>
              <w:t>2014 – część I pkt. 8.2.2.1</w:t>
            </w:r>
            <w:r w:rsidRPr="00F554B3">
              <w:rPr>
                <w:rFonts w:ascii="Arial Narrow" w:hAnsi="Arial Narrow" w:cs="Arial"/>
                <w:bCs/>
                <w:iCs/>
                <w:szCs w:val="24"/>
                <w:lang w:val="de-DE"/>
              </w:rPr>
              <w:t xml:space="preserve"> Tab. 10, PN-EN 14023</w:t>
            </w:r>
          </w:p>
          <w:p w:rsidR="0038282B" w:rsidRPr="00F554B3" w:rsidRDefault="0038282B" w:rsidP="0038282B">
            <w:pPr>
              <w:autoSpaceDN w:val="0"/>
              <w:adjustRightInd w:val="0"/>
              <w:spacing w:after="120"/>
              <w:jc w:val="center"/>
              <w:rPr>
                <w:rFonts w:ascii="Arial Narrow" w:hAnsi="Arial Narrow" w:cs="Arial"/>
                <w:bCs/>
                <w:iCs/>
                <w:szCs w:val="24"/>
                <w:lang w:val="fr-LU"/>
              </w:rPr>
            </w:pPr>
            <w:r w:rsidRPr="00F554B3">
              <w:rPr>
                <w:rFonts w:ascii="Arial Narrow" w:hAnsi="Arial Narrow" w:cs="Arial"/>
                <w:bCs/>
                <w:iCs/>
                <w:szCs w:val="24"/>
                <w:lang w:val="de-DE"/>
              </w:rPr>
              <w:t>PN-EN 12591, PN-EN 13924-2</w:t>
            </w:r>
          </w:p>
        </w:tc>
      </w:tr>
      <w:tr w:rsidR="0038282B" w:rsidRPr="00F554B3" w:rsidTr="0038282B">
        <w:tc>
          <w:tcPr>
            <w:tcW w:w="525" w:type="dxa"/>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5.</w:t>
            </w:r>
          </w:p>
        </w:tc>
        <w:tc>
          <w:tcPr>
            <w:tcW w:w="2736" w:type="dxa"/>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 xml:space="preserve">Granulat asfaltowy </w:t>
            </w:r>
          </w:p>
        </w:tc>
        <w:tc>
          <w:tcPr>
            <w:tcW w:w="5698" w:type="dxa"/>
            <w:gridSpan w:val="3"/>
          </w:tcPr>
          <w:p w:rsidR="0038282B" w:rsidRPr="00F554B3" w:rsidRDefault="0038282B" w:rsidP="0038282B">
            <w:pPr>
              <w:autoSpaceDN w:val="0"/>
              <w:adjustRightInd w:val="0"/>
              <w:spacing w:after="120"/>
              <w:jc w:val="center"/>
              <w:rPr>
                <w:rFonts w:ascii="Arial Narrow" w:hAnsi="Arial Narrow" w:cs="Arial"/>
                <w:bCs/>
                <w:iCs/>
                <w:szCs w:val="24"/>
              </w:rPr>
            </w:pPr>
            <w:r w:rsidRPr="00F554B3">
              <w:rPr>
                <w:rFonts w:ascii="Arial Narrow" w:hAnsi="Arial Narrow" w:cs="Arial"/>
                <w:bCs/>
                <w:iCs/>
                <w:szCs w:val="24"/>
              </w:rPr>
              <w:t xml:space="preserve">pkt. 2.1.1. </w:t>
            </w:r>
            <w:proofErr w:type="spellStart"/>
            <w:proofErr w:type="gramStart"/>
            <w:r w:rsidRPr="00F554B3">
              <w:rPr>
                <w:rFonts w:ascii="Arial Narrow" w:hAnsi="Arial Narrow" w:cs="Arial"/>
                <w:bCs/>
                <w:iCs/>
                <w:szCs w:val="24"/>
              </w:rPr>
              <w:t>STWiORB</w:t>
            </w:r>
            <w:proofErr w:type="spellEnd"/>
            <w:r w:rsidRPr="00F554B3">
              <w:rPr>
                <w:rFonts w:ascii="Arial Narrow" w:hAnsi="Arial Narrow" w:cs="Arial"/>
                <w:bCs/>
                <w:iCs/>
                <w:szCs w:val="24"/>
              </w:rPr>
              <w:t>,  PN-EN</w:t>
            </w:r>
            <w:proofErr w:type="gramEnd"/>
            <w:r w:rsidRPr="00F554B3">
              <w:rPr>
                <w:rFonts w:ascii="Arial Narrow" w:hAnsi="Arial Narrow" w:cs="Arial"/>
                <w:bCs/>
                <w:iCs/>
                <w:szCs w:val="24"/>
              </w:rPr>
              <w:t xml:space="preserve"> 13108-8, RID I/6 Załącznik nr 9.2.1 i Załącznik nr 9.2.3</w:t>
            </w:r>
          </w:p>
        </w:tc>
      </w:tr>
      <w:tr w:rsidR="0038282B" w:rsidRPr="00F554B3" w:rsidTr="0038282B">
        <w:tc>
          <w:tcPr>
            <w:tcW w:w="525" w:type="dxa"/>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6.</w:t>
            </w:r>
          </w:p>
        </w:tc>
        <w:tc>
          <w:tcPr>
            <w:tcW w:w="2736" w:type="dxa"/>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Środek adhezyjny</w:t>
            </w:r>
          </w:p>
        </w:tc>
        <w:tc>
          <w:tcPr>
            <w:tcW w:w="5698" w:type="dxa"/>
            <w:gridSpan w:val="3"/>
          </w:tcPr>
          <w:p w:rsidR="0038282B" w:rsidRPr="00F554B3" w:rsidRDefault="0038282B" w:rsidP="0038282B">
            <w:pPr>
              <w:autoSpaceDN w:val="0"/>
              <w:adjustRightInd w:val="0"/>
              <w:spacing w:after="120"/>
              <w:rPr>
                <w:rFonts w:ascii="Arial Narrow" w:hAnsi="Arial Narrow" w:cs="Arial"/>
                <w:bCs/>
                <w:iCs/>
                <w:szCs w:val="24"/>
              </w:rPr>
            </w:pPr>
            <w:proofErr w:type="gramStart"/>
            <w:r w:rsidRPr="00F554B3">
              <w:rPr>
                <w:rFonts w:ascii="Arial Narrow" w:hAnsi="Arial Narrow" w:cs="Arial"/>
                <w:bCs/>
                <w:iCs/>
                <w:szCs w:val="24"/>
              </w:rPr>
              <w:t>wg</w:t>
            </w:r>
            <w:proofErr w:type="gramEnd"/>
            <w:r w:rsidRPr="00F554B3">
              <w:rPr>
                <w:rFonts w:ascii="Arial Narrow" w:hAnsi="Arial Narrow" w:cs="Arial"/>
                <w:bCs/>
                <w:iCs/>
                <w:szCs w:val="24"/>
              </w:rPr>
              <w:t xml:space="preserve"> p. 4.1 PN-EN 13108-1</w:t>
            </w:r>
          </w:p>
        </w:tc>
      </w:tr>
      <w:tr w:rsidR="0038282B" w:rsidRPr="00F554B3" w:rsidTr="0038282B">
        <w:tc>
          <w:tcPr>
            <w:tcW w:w="525" w:type="dxa"/>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7.</w:t>
            </w:r>
          </w:p>
        </w:tc>
        <w:tc>
          <w:tcPr>
            <w:tcW w:w="2736" w:type="dxa"/>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Mieszanka mineralno-asfaltowe</w:t>
            </w:r>
          </w:p>
        </w:tc>
        <w:tc>
          <w:tcPr>
            <w:tcW w:w="1984" w:type="dxa"/>
          </w:tcPr>
          <w:p w:rsidR="0038282B" w:rsidRPr="00F554B3" w:rsidRDefault="0038282B" w:rsidP="0038282B">
            <w:pPr>
              <w:autoSpaceDN w:val="0"/>
              <w:adjustRightInd w:val="0"/>
              <w:spacing w:after="120"/>
              <w:jc w:val="center"/>
              <w:rPr>
                <w:rFonts w:ascii="Arial Narrow" w:hAnsi="Arial Narrow" w:cs="Arial"/>
                <w:bCs/>
                <w:iCs/>
                <w:szCs w:val="24"/>
              </w:rPr>
            </w:pPr>
            <w:r w:rsidRPr="00F554B3">
              <w:rPr>
                <w:rFonts w:ascii="Arial Narrow" w:hAnsi="Arial Narrow" w:cs="Arial"/>
                <w:bCs/>
                <w:iCs/>
                <w:szCs w:val="24"/>
              </w:rPr>
              <w:t>WT-2 2014– część I pkt. 8.2.2.2 tab. 11 i pkt 8.2.2.3 tab. 12</w:t>
            </w:r>
          </w:p>
        </w:tc>
        <w:tc>
          <w:tcPr>
            <w:tcW w:w="1843" w:type="dxa"/>
          </w:tcPr>
          <w:p w:rsidR="0038282B" w:rsidRPr="00F554B3" w:rsidRDefault="0038282B" w:rsidP="0038282B">
            <w:pPr>
              <w:autoSpaceDN w:val="0"/>
              <w:adjustRightInd w:val="0"/>
              <w:spacing w:after="120"/>
              <w:jc w:val="center"/>
              <w:rPr>
                <w:rFonts w:ascii="Arial Narrow" w:hAnsi="Arial Narrow" w:cs="Arial"/>
                <w:bCs/>
                <w:iCs/>
                <w:szCs w:val="24"/>
              </w:rPr>
            </w:pPr>
            <w:r w:rsidRPr="00F554B3">
              <w:rPr>
                <w:rFonts w:ascii="Arial Narrow" w:hAnsi="Arial Narrow" w:cs="Arial"/>
                <w:bCs/>
                <w:iCs/>
                <w:szCs w:val="24"/>
              </w:rPr>
              <w:t xml:space="preserve">WT-2 2014– część I pkt. </w:t>
            </w:r>
            <w:r w:rsidRPr="00F554B3">
              <w:rPr>
                <w:rFonts w:ascii="Arial Narrow" w:hAnsi="Arial Narrow" w:cs="Arial"/>
                <w:bCs/>
                <w:iCs/>
                <w:szCs w:val="24"/>
              </w:rPr>
              <w:lastRenderedPageBreak/>
              <w:t>8.2.2.2 tab. 11 i pkt 8.2.2.3 tab. 13</w:t>
            </w:r>
          </w:p>
        </w:tc>
        <w:tc>
          <w:tcPr>
            <w:tcW w:w="1871" w:type="dxa"/>
          </w:tcPr>
          <w:p w:rsidR="0038282B" w:rsidRPr="00F554B3" w:rsidRDefault="0038282B" w:rsidP="0038282B">
            <w:pPr>
              <w:autoSpaceDN w:val="0"/>
              <w:adjustRightInd w:val="0"/>
              <w:spacing w:after="120"/>
              <w:jc w:val="center"/>
              <w:rPr>
                <w:rFonts w:ascii="Arial Narrow" w:hAnsi="Arial Narrow" w:cs="Arial"/>
                <w:bCs/>
                <w:iCs/>
                <w:szCs w:val="24"/>
              </w:rPr>
            </w:pPr>
            <w:r w:rsidRPr="00F554B3">
              <w:rPr>
                <w:rFonts w:ascii="Arial Narrow" w:hAnsi="Arial Narrow" w:cs="Arial"/>
                <w:bCs/>
                <w:iCs/>
                <w:szCs w:val="24"/>
              </w:rPr>
              <w:lastRenderedPageBreak/>
              <w:t xml:space="preserve">WT-2 2014– część I pkt. 8.2.2.2 tab. </w:t>
            </w:r>
            <w:r w:rsidRPr="00F554B3">
              <w:rPr>
                <w:rFonts w:ascii="Arial Narrow" w:hAnsi="Arial Narrow" w:cs="Arial"/>
                <w:bCs/>
                <w:iCs/>
                <w:szCs w:val="24"/>
              </w:rPr>
              <w:lastRenderedPageBreak/>
              <w:t>11 i pkt 8.2.2.3 tab. 14</w:t>
            </w:r>
          </w:p>
        </w:tc>
      </w:tr>
      <w:tr w:rsidR="0038282B" w:rsidRPr="00F554B3" w:rsidTr="0038282B">
        <w:tc>
          <w:tcPr>
            <w:tcW w:w="8959" w:type="dxa"/>
            <w:gridSpan w:val="5"/>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lastRenderedPageBreak/>
              <w:t>Jeżeli stosowana jest mieszanka kruszywa drobnego niełamanego i łamanego, to należy przyjąć proporcję kruszywa łamanego do niełamanego co najmniej 50/50.</w:t>
            </w:r>
          </w:p>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Projektowanie mieszanki mineralno-asfaltowej wg WT-2 2014 – część I pkt. 8.1. W przypadku stosowania granulatu asfaltowego należy dodatkowo stosować się do wytycznych opisanych w Załączniku nr 9.2.1 i Załączniku nr 9.2.3 RID I/6</w:t>
            </w:r>
          </w:p>
        </w:tc>
      </w:tr>
    </w:tbl>
    <w:p w:rsidR="0038282B" w:rsidRPr="00F554B3" w:rsidRDefault="0038282B" w:rsidP="0038282B">
      <w:pPr>
        <w:spacing w:before="120" w:after="120"/>
        <w:jc w:val="both"/>
        <w:rPr>
          <w:rFonts w:ascii="Arial Narrow" w:hAnsi="Arial Narrow"/>
          <w:szCs w:val="24"/>
        </w:rPr>
      </w:pPr>
    </w:p>
    <w:p w:rsidR="0038282B" w:rsidRPr="00F554B3" w:rsidRDefault="0038282B" w:rsidP="00CA5D3E">
      <w:pPr>
        <w:pStyle w:val="Nagwek3"/>
        <w:numPr>
          <w:ilvl w:val="2"/>
          <w:numId w:val="69"/>
        </w:numPr>
        <w:suppressAutoHyphens w:val="0"/>
        <w:overflowPunct/>
        <w:autoSpaceDE/>
        <w:spacing w:before="120" w:after="120" w:line="276" w:lineRule="auto"/>
        <w:ind w:left="851" w:hanging="851"/>
        <w:textAlignment w:val="auto"/>
        <w:rPr>
          <w:rFonts w:ascii="Arial Narrow" w:hAnsi="Arial Narrow"/>
        </w:rPr>
      </w:pPr>
      <w:r w:rsidRPr="00F554B3">
        <w:rPr>
          <w:rFonts w:ascii="Arial Narrow" w:hAnsi="Arial Narrow"/>
        </w:rPr>
        <w:t xml:space="preserve">Granulat asfaltowy </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Granulat asfaltowy należy stosować zgodnie z wymaganiami podanymi w normie PN-EN 13108-8 oraz Załączniku nr 9.2.1 i Załączniku nr 9.2.3 RID I/6.</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Mieszanki mineralno-asfaltowe zawierające granulat asfaltowy muszą mieć parametry odpowiadające ich rodzajowi oraz przeznaczaniu, zgodnie z wymaganiami niniejszego </w:t>
      </w:r>
      <w:proofErr w:type="spellStart"/>
      <w:r w:rsidRPr="00F554B3">
        <w:rPr>
          <w:rFonts w:ascii="Arial Narrow" w:hAnsi="Arial Narrow"/>
          <w:szCs w:val="24"/>
        </w:rPr>
        <w:t>STWiORB</w:t>
      </w:r>
      <w:proofErr w:type="spellEnd"/>
      <w:r w:rsidRPr="00F554B3">
        <w:rPr>
          <w:rFonts w:ascii="Arial Narrow" w:hAnsi="Arial Narrow"/>
          <w:szCs w:val="24"/>
        </w:rPr>
        <w:t>.</w:t>
      </w:r>
    </w:p>
    <w:p w:rsidR="0038282B" w:rsidRPr="00F554B3" w:rsidRDefault="0038282B" w:rsidP="00CA5D3E">
      <w:pPr>
        <w:pStyle w:val="Nagwek4"/>
        <w:keepLines/>
        <w:widowControl/>
        <w:numPr>
          <w:ilvl w:val="3"/>
          <w:numId w:val="69"/>
        </w:numPr>
        <w:overflowPunct/>
        <w:autoSpaceDE/>
        <w:autoSpaceDN/>
        <w:adjustRightInd/>
        <w:spacing w:before="120" w:after="120" w:line="276" w:lineRule="auto"/>
        <w:ind w:left="1134" w:hanging="1134"/>
        <w:jc w:val="left"/>
        <w:textAlignment w:val="auto"/>
        <w:rPr>
          <w:rFonts w:ascii="Arial Narrow" w:hAnsi="Arial Narrow"/>
          <w:szCs w:val="24"/>
        </w:rPr>
      </w:pPr>
      <w:r w:rsidRPr="00F554B3">
        <w:rPr>
          <w:rFonts w:ascii="Arial Narrow" w:hAnsi="Arial Narrow"/>
          <w:szCs w:val="24"/>
        </w:rPr>
        <w:t>Zasady stosowania granulatu asfaltowego</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Zakres stosowania granulatu asfaltowego w mieszankach mineralno-asfaltowych typu AC W, zależy od następujących czynników: </w:t>
      </w:r>
    </w:p>
    <w:p w:rsidR="0038282B" w:rsidRPr="00F554B3" w:rsidRDefault="0038282B" w:rsidP="00CA5D3E">
      <w:pPr>
        <w:pStyle w:val="Akapitzlist"/>
        <w:numPr>
          <w:ilvl w:val="0"/>
          <w:numId w:val="70"/>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pochodzenia</w:t>
      </w:r>
      <w:proofErr w:type="gramEnd"/>
      <w:r w:rsidRPr="00F554B3">
        <w:rPr>
          <w:rFonts w:ascii="Arial Narrow" w:hAnsi="Arial Narrow"/>
          <w:sz w:val="24"/>
          <w:szCs w:val="24"/>
        </w:rPr>
        <w:t xml:space="preserve"> granulatu asfaltowego,</w:t>
      </w:r>
    </w:p>
    <w:p w:rsidR="0038282B" w:rsidRPr="00F554B3" w:rsidRDefault="0038282B" w:rsidP="00CA5D3E">
      <w:pPr>
        <w:pStyle w:val="Akapitzlist"/>
        <w:numPr>
          <w:ilvl w:val="0"/>
          <w:numId w:val="70"/>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jakości</w:t>
      </w:r>
      <w:proofErr w:type="gramEnd"/>
      <w:r w:rsidRPr="00F554B3">
        <w:rPr>
          <w:rFonts w:ascii="Arial Narrow" w:hAnsi="Arial Narrow"/>
          <w:sz w:val="24"/>
          <w:szCs w:val="24"/>
        </w:rPr>
        <w:t xml:space="preserve"> granulatu asfaltowego, a w szczególności właściwości lepiszcza, właściwości kruszywa i jednorodności granulatu, </w:t>
      </w:r>
    </w:p>
    <w:p w:rsidR="0038282B" w:rsidRPr="00F554B3" w:rsidRDefault="0038282B" w:rsidP="00CA5D3E">
      <w:pPr>
        <w:pStyle w:val="Akapitzlist"/>
        <w:numPr>
          <w:ilvl w:val="0"/>
          <w:numId w:val="70"/>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rodzaju</w:t>
      </w:r>
      <w:proofErr w:type="gramEnd"/>
      <w:r w:rsidRPr="00F554B3">
        <w:rPr>
          <w:rFonts w:ascii="Arial Narrow" w:hAnsi="Arial Narrow"/>
          <w:sz w:val="24"/>
          <w:szCs w:val="24"/>
        </w:rPr>
        <w:t xml:space="preserve"> nowego lepiszcza,</w:t>
      </w:r>
    </w:p>
    <w:p w:rsidR="0038282B" w:rsidRPr="00F554B3" w:rsidRDefault="0038282B" w:rsidP="00CA5D3E">
      <w:pPr>
        <w:pStyle w:val="Akapitzlist"/>
        <w:numPr>
          <w:ilvl w:val="0"/>
          <w:numId w:val="70"/>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technologii</w:t>
      </w:r>
      <w:proofErr w:type="gramEnd"/>
      <w:r w:rsidRPr="00F554B3">
        <w:rPr>
          <w:rFonts w:ascii="Arial Narrow" w:hAnsi="Arial Narrow"/>
          <w:sz w:val="24"/>
          <w:szCs w:val="24"/>
        </w:rPr>
        <w:t xml:space="preserve"> stosowanej do recyklingu na gorąco (metoda dozowania granulatu na zimno/na gorąco).</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Ogólne zasady wykorzystania granulatu asfaltowego określa tabela 2.</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Tabela 2. Ogólne zasady wykorzystania granulatu asfaltowego ze względu na jego pochodzenie </w:t>
      </w:r>
    </w:p>
    <w:tbl>
      <w:tblPr>
        <w:tblStyle w:val="Tabela-Siatka"/>
        <w:tblW w:w="0" w:type="auto"/>
        <w:jc w:val="center"/>
        <w:tblLook w:val="04A0" w:firstRow="1" w:lastRow="0" w:firstColumn="1" w:lastColumn="0" w:noHBand="0" w:noVBand="1"/>
      </w:tblPr>
      <w:tblGrid>
        <w:gridCol w:w="2547"/>
        <w:gridCol w:w="2738"/>
      </w:tblGrid>
      <w:tr w:rsidR="0038282B" w:rsidRPr="00F554B3" w:rsidTr="0038282B">
        <w:trPr>
          <w:jc w:val="center"/>
        </w:trPr>
        <w:tc>
          <w:tcPr>
            <w:tcW w:w="2547" w:type="dxa"/>
            <w:vMerge w:val="restart"/>
            <w:vAlign w:val="center"/>
          </w:tcPr>
          <w:p w:rsidR="0038282B" w:rsidRPr="00F554B3" w:rsidRDefault="0038282B" w:rsidP="0038282B">
            <w:pPr>
              <w:autoSpaceDN w:val="0"/>
              <w:adjustRightInd w:val="0"/>
              <w:spacing w:after="120"/>
              <w:jc w:val="center"/>
              <w:rPr>
                <w:rFonts w:ascii="Arial Narrow" w:hAnsi="Arial Narrow" w:cs="Arial"/>
                <w:bCs/>
                <w:iCs/>
                <w:szCs w:val="24"/>
              </w:rPr>
            </w:pPr>
            <w:r w:rsidRPr="00F554B3">
              <w:rPr>
                <w:rFonts w:ascii="Arial Narrow" w:hAnsi="Arial Narrow" w:cs="Arial"/>
                <w:bCs/>
                <w:iCs/>
                <w:szCs w:val="24"/>
              </w:rPr>
              <w:t>Pochodzenie granulatu</w:t>
            </w:r>
          </w:p>
        </w:tc>
        <w:tc>
          <w:tcPr>
            <w:tcW w:w="2738" w:type="dxa"/>
          </w:tcPr>
          <w:p w:rsidR="0038282B" w:rsidRPr="00F554B3" w:rsidRDefault="0038282B" w:rsidP="0038282B">
            <w:pPr>
              <w:autoSpaceDN w:val="0"/>
              <w:adjustRightInd w:val="0"/>
              <w:spacing w:after="120"/>
              <w:jc w:val="center"/>
              <w:rPr>
                <w:rFonts w:ascii="Arial Narrow" w:hAnsi="Arial Narrow" w:cs="Arial"/>
                <w:bCs/>
                <w:iCs/>
                <w:szCs w:val="24"/>
              </w:rPr>
            </w:pPr>
            <w:r w:rsidRPr="00F554B3">
              <w:rPr>
                <w:rFonts w:ascii="Arial Narrow" w:hAnsi="Arial Narrow" w:cs="Arial"/>
                <w:bCs/>
                <w:iCs/>
                <w:szCs w:val="24"/>
              </w:rPr>
              <w:t>Przeznaczenie mm-a z granulatem</w:t>
            </w:r>
          </w:p>
        </w:tc>
      </w:tr>
      <w:tr w:rsidR="0038282B" w:rsidRPr="00F554B3" w:rsidTr="0038282B">
        <w:trPr>
          <w:jc w:val="center"/>
        </w:trPr>
        <w:tc>
          <w:tcPr>
            <w:tcW w:w="2547" w:type="dxa"/>
            <w:vMerge/>
            <w:vAlign w:val="center"/>
          </w:tcPr>
          <w:p w:rsidR="0038282B" w:rsidRPr="00F554B3" w:rsidRDefault="0038282B" w:rsidP="0038282B">
            <w:pPr>
              <w:autoSpaceDN w:val="0"/>
              <w:adjustRightInd w:val="0"/>
              <w:spacing w:after="120"/>
              <w:rPr>
                <w:rFonts w:ascii="Arial Narrow" w:hAnsi="Arial Narrow" w:cs="Arial"/>
                <w:bCs/>
                <w:iCs/>
                <w:szCs w:val="24"/>
              </w:rPr>
            </w:pPr>
          </w:p>
        </w:tc>
        <w:tc>
          <w:tcPr>
            <w:tcW w:w="2738" w:type="dxa"/>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AC W</w:t>
            </w:r>
          </w:p>
        </w:tc>
      </w:tr>
      <w:tr w:rsidR="0038282B" w:rsidRPr="00F554B3" w:rsidTr="0038282B">
        <w:trPr>
          <w:jc w:val="center"/>
        </w:trPr>
        <w:tc>
          <w:tcPr>
            <w:tcW w:w="2547" w:type="dxa"/>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AC P</w:t>
            </w:r>
          </w:p>
        </w:tc>
        <w:tc>
          <w:tcPr>
            <w:tcW w:w="2738" w:type="dxa"/>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Możliwe</w:t>
            </w:r>
          </w:p>
        </w:tc>
      </w:tr>
      <w:tr w:rsidR="0038282B" w:rsidRPr="00F554B3" w:rsidTr="0038282B">
        <w:trPr>
          <w:jc w:val="center"/>
        </w:trPr>
        <w:tc>
          <w:tcPr>
            <w:tcW w:w="2547" w:type="dxa"/>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AC W</w:t>
            </w:r>
          </w:p>
        </w:tc>
        <w:tc>
          <w:tcPr>
            <w:tcW w:w="2738" w:type="dxa"/>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Tak</w:t>
            </w:r>
          </w:p>
        </w:tc>
      </w:tr>
      <w:tr w:rsidR="0038282B" w:rsidRPr="00F554B3" w:rsidTr="0038282B">
        <w:trPr>
          <w:jc w:val="center"/>
        </w:trPr>
        <w:tc>
          <w:tcPr>
            <w:tcW w:w="2547" w:type="dxa"/>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AC S</w:t>
            </w:r>
          </w:p>
        </w:tc>
        <w:tc>
          <w:tcPr>
            <w:tcW w:w="2738" w:type="dxa"/>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Tak</w:t>
            </w:r>
          </w:p>
        </w:tc>
      </w:tr>
      <w:tr w:rsidR="0038282B" w:rsidRPr="00F554B3" w:rsidTr="0038282B">
        <w:trPr>
          <w:jc w:val="center"/>
        </w:trPr>
        <w:tc>
          <w:tcPr>
            <w:tcW w:w="2547" w:type="dxa"/>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AC WMS P</w:t>
            </w:r>
          </w:p>
        </w:tc>
        <w:tc>
          <w:tcPr>
            <w:tcW w:w="2738" w:type="dxa"/>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Możliwe</w:t>
            </w:r>
          </w:p>
        </w:tc>
      </w:tr>
      <w:tr w:rsidR="0038282B" w:rsidRPr="00F554B3" w:rsidTr="0038282B">
        <w:trPr>
          <w:jc w:val="center"/>
        </w:trPr>
        <w:tc>
          <w:tcPr>
            <w:tcW w:w="2547" w:type="dxa"/>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AC WMS W</w:t>
            </w:r>
          </w:p>
        </w:tc>
        <w:tc>
          <w:tcPr>
            <w:tcW w:w="2738" w:type="dxa"/>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Możliwe</w:t>
            </w:r>
          </w:p>
        </w:tc>
      </w:tr>
      <w:tr w:rsidR="0038282B" w:rsidRPr="00F554B3" w:rsidTr="0038282B">
        <w:trPr>
          <w:jc w:val="center"/>
        </w:trPr>
        <w:tc>
          <w:tcPr>
            <w:tcW w:w="2547" w:type="dxa"/>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SMA</w:t>
            </w:r>
          </w:p>
        </w:tc>
        <w:tc>
          <w:tcPr>
            <w:tcW w:w="2738" w:type="dxa"/>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Możliwe</w:t>
            </w:r>
          </w:p>
        </w:tc>
      </w:tr>
    </w:tbl>
    <w:p w:rsidR="0038282B" w:rsidRPr="00F554B3" w:rsidRDefault="0038282B" w:rsidP="0038282B">
      <w:pPr>
        <w:tabs>
          <w:tab w:val="left" w:pos="397"/>
          <w:tab w:val="left" w:pos="567"/>
          <w:tab w:val="left" w:pos="737"/>
        </w:tabs>
        <w:autoSpaceDN w:val="0"/>
        <w:adjustRightInd w:val="0"/>
        <w:spacing w:before="120" w:after="120"/>
        <w:ind w:left="1416" w:hanging="1410"/>
        <w:jc w:val="both"/>
        <w:rPr>
          <w:rFonts w:ascii="Arial Narrow" w:hAnsi="Arial Narrow" w:cs="Arial"/>
          <w:bCs/>
          <w:iCs/>
          <w:szCs w:val="24"/>
          <w:lang w:eastAsia="pl-PL"/>
        </w:rPr>
      </w:pPr>
      <w:r w:rsidRPr="00F554B3">
        <w:rPr>
          <w:rFonts w:ascii="Arial Narrow" w:hAnsi="Arial Narrow" w:cs="Arial"/>
          <w:bCs/>
          <w:iCs/>
          <w:szCs w:val="24"/>
          <w:lang w:eastAsia="pl-PL"/>
        </w:rPr>
        <w:t>Uwaga:</w:t>
      </w:r>
      <w:r w:rsidRPr="00F554B3">
        <w:rPr>
          <w:rFonts w:ascii="Arial Narrow" w:hAnsi="Arial Narrow" w:cs="Arial"/>
          <w:bCs/>
          <w:iCs/>
          <w:szCs w:val="24"/>
          <w:vertAlign w:val="superscript"/>
          <w:lang w:eastAsia="pl-PL"/>
        </w:rPr>
        <w:t xml:space="preserve"> </w:t>
      </w:r>
      <w:r w:rsidRPr="00F554B3">
        <w:rPr>
          <w:rFonts w:ascii="Arial Narrow" w:hAnsi="Arial Narrow" w:cs="Arial"/>
          <w:bCs/>
          <w:iCs/>
          <w:szCs w:val="24"/>
          <w:vertAlign w:val="superscript"/>
          <w:lang w:eastAsia="pl-PL"/>
        </w:rPr>
        <w:tab/>
      </w:r>
      <w:r w:rsidRPr="00F554B3">
        <w:rPr>
          <w:rFonts w:ascii="Arial Narrow" w:hAnsi="Arial Narrow" w:cs="Arial"/>
          <w:b/>
          <w:bCs/>
          <w:iCs/>
          <w:szCs w:val="24"/>
          <w:lang w:eastAsia="pl-PL"/>
        </w:rPr>
        <w:t>Tak</w:t>
      </w:r>
      <w:r w:rsidRPr="00F554B3">
        <w:rPr>
          <w:rFonts w:ascii="Arial Narrow" w:hAnsi="Arial Narrow" w:cs="Arial"/>
          <w:bCs/>
          <w:iCs/>
          <w:szCs w:val="24"/>
          <w:lang w:eastAsia="pl-PL"/>
        </w:rPr>
        <w:t xml:space="preserve"> – struktura mieszanki mineralnej i rodzaj standardowo stosowanych lepiszczy nie stanowią przeszkody w zastosowaniu granulatu</w:t>
      </w:r>
    </w:p>
    <w:p w:rsidR="0038282B" w:rsidRPr="00F554B3" w:rsidRDefault="0038282B" w:rsidP="0038282B">
      <w:pPr>
        <w:tabs>
          <w:tab w:val="left" w:pos="397"/>
          <w:tab w:val="left" w:pos="567"/>
          <w:tab w:val="left" w:pos="737"/>
        </w:tabs>
        <w:autoSpaceDN w:val="0"/>
        <w:adjustRightInd w:val="0"/>
        <w:spacing w:before="120" w:after="120"/>
        <w:ind w:left="1416"/>
        <w:jc w:val="both"/>
        <w:rPr>
          <w:rFonts w:ascii="Arial Narrow" w:hAnsi="Arial Narrow" w:cs="Arial"/>
          <w:bCs/>
          <w:iCs/>
          <w:szCs w:val="24"/>
          <w:lang w:eastAsia="pl-PL"/>
        </w:rPr>
      </w:pPr>
      <w:r w:rsidRPr="00F554B3">
        <w:rPr>
          <w:rFonts w:ascii="Arial Narrow" w:hAnsi="Arial Narrow" w:cs="Arial"/>
          <w:b/>
          <w:bCs/>
          <w:iCs/>
          <w:szCs w:val="24"/>
          <w:lang w:eastAsia="pl-PL"/>
        </w:rPr>
        <w:t>Możliwe</w:t>
      </w:r>
      <w:r w:rsidRPr="00F554B3">
        <w:rPr>
          <w:rFonts w:ascii="Arial Narrow" w:hAnsi="Arial Narrow" w:cs="Arial"/>
          <w:bCs/>
          <w:iCs/>
          <w:szCs w:val="24"/>
          <w:lang w:eastAsia="pl-PL"/>
        </w:rPr>
        <w:t xml:space="preserve"> – struktura mieszanki mineralnej lub rodzaj standardowo stosowanych lepiszczy mogą stanowić przeszkodę w zastosowaniu granulatu </w:t>
      </w:r>
    </w:p>
    <w:p w:rsidR="0038282B" w:rsidRPr="00F554B3" w:rsidRDefault="0038282B" w:rsidP="0038282B">
      <w:pPr>
        <w:tabs>
          <w:tab w:val="left" w:pos="397"/>
          <w:tab w:val="left" w:pos="567"/>
          <w:tab w:val="left" w:pos="737"/>
        </w:tabs>
        <w:autoSpaceDN w:val="0"/>
        <w:adjustRightInd w:val="0"/>
        <w:spacing w:before="120" w:after="120"/>
        <w:ind w:left="1416"/>
        <w:jc w:val="both"/>
        <w:rPr>
          <w:rFonts w:ascii="Arial Narrow" w:hAnsi="Arial Narrow" w:cs="Arial"/>
          <w:bCs/>
          <w:iCs/>
          <w:szCs w:val="24"/>
          <w:lang w:eastAsia="pl-PL"/>
        </w:rPr>
      </w:pPr>
      <w:r w:rsidRPr="00F554B3">
        <w:rPr>
          <w:rFonts w:ascii="Arial Narrow" w:hAnsi="Arial Narrow" w:cs="Arial"/>
          <w:b/>
          <w:bCs/>
          <w:iCs/>
          <w:szCs w:val="24"/>
          <w:lang w:eastAsia="pl-PL"/>
        </w:rPr>
        <w:lastRenderedPageBreak/>
        <w:t>Nie</w:t>
      </w:r>
      <w:r w:rsidRPr="00F554B3">
        <w:rPr>
          <w:rFonts w:ascii="Arial Narrow" w:hAnsi="Arial Narrow" w:cs="Arial"/>
          <w:bCs/>
          <w:iCs/>
          <w:szCs w:val="24"/>
          <w:lang w:eastAsia="pl-PL"/>
        </w:rPr>
        <w:t xml:space="preserve"> - struktura mieszanki mineralnej lub rodzaj standardowo stosowanych lepiszczy stanowią przeszkodę w zastosowaniu granulatu </w:t>
      </w:r>
    </w:p>
    <w:p w:rsidR="0038282B" w:rsidRPr="00F554B3"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Procentowe zawartości granulatu asfaltowego określa się na podstawie maksymalnej wartości wskaźnika zastąpienia lepiszcza BR [%], obliczanego następująco:</w:t>
      </w:r>
    </w:p>
    <w:p w:rsidR="0038282B" w:rsidRPr="00F554B3" w:rsidRDefault="0038282B" w:rsidP="0038282B">
      <w:pPr>
        <w:tabs>
          <w:tab w:val="left" w:pos="397"/>
          <w:tab w:val="left" w:pos="567"/>
          <w:tab w:val="left" w:pos="737"/>
        </w:tabs>
        <w:autoSpaceDN w:val="0"/>
        <w:adjustRightInd w:val="0"/>
        <w:spacing w:before="120" w:after="120"/>
        <w:jc w:val="center"/>
        <w:rPr>
          <w:rFonts w:ascii="Arial Narrow" w:hAnsi="Arial Narrow" w:cs="Arial"/>
          <w:bCs/>
          <w:iCs/>
          <w:szCs w:val="24"/>
          <w:lang w:eastAsia="pl-PL"/>
        </w:rPr>
      </w:pPr>
      <w:r w:rsidRPr="00F554B3">
        <w:rPr>
          <w:rFonts w:ascii="Arial Narrow" w:hAnsi="Arial Narrow" w:cs="Arial"/>
          <w:bCs/>
          <w:iCs/>
          <w:szCs w:val="24"/>
          <w:lang w:eastAsia="pl-PL"/>
        </w:rPr>
        <w:t>BR = (a x b</w:t>
      </w:r>
      <w:proofErr w:type="gramStart"/>
      <w:r w:rsidRPr="00F554B3">
        <w:rPr>
          <w:rFonts w:ascii="Arial Narrow" w:hAnsi="Arial Narrow" w:cs="Arial"/>
          <w:bCs/>
          <w:iCs/>
          <w:szCs w:val="24"/>
          <w:lang w:eastAsia="pl-PL"/>
        </w:rPr>
        <w:t>)/c</w:t>
      </w:r>
      <w:proofErr w:type="gramEnd"/>
    </w:p>
    <w:p w:rsidR="0038282B" w:rsidRPr="00F554B3"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proofErr w:type="gramStart"/>
      <w:r w:rsidRPr="00F554B3">
        <w:rPr>
          <w:rFonts w:ascii="Arial Narrow" w:hAnsi="Arial Narrow" w:cs="Arial"/>
          <w:bCs/>
          <w:iCs/>
          <w:szCs w:val="24"/>
          <w:lang w:eastAsia="pl-PL"/>
        </w:rPr>
        <w:t>gdzie</w:t>
      </w:r>
      <w:proofErr w:type="gramEnd"/>
      <w:r w:rsidRPr="00F554B3">
        <w:rPr>
          <w:rFonts w:ascii="Arial Narrow" w:hAnsi="Arial Narrow" w:cs="Arial"/>
          <w:bCs/>
          <w:iCs/>
          <w:szCs w:val="24"/>
          <w:lang w:eastAsia="pl-PL"/>
        </w:rPr>
        <w:t>:</w:t>
      </w:r>
    </w:p>
    <w:p w:rsidR="0038282B" w:rsidRPr="00F554B3"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BR – wskaźnik zastąpienia lepiszcza [% (m/m)],</w:t>
      </w:r>
    </w:p>
    <w:p w:rsidR="0038282B" w:rsidRPr="00F554B3"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proofErr w:type="gramStart"/>
      <w:r w:rsidRPr="00F554B3">
        <w:rPr>
          <w:rFonts w:ascii="Arial Narrow" w:hAnsi="Arial Narrow" w:cs="Arial"/>
          <w:bCs/>
          <w:iCs/>
          <w:szCs w:val="24"/>
          <w:lang w:eastAsia="pl-PL"/>
        </w:rPr>
        <w:t>a</w:t>
      </w:r>
      <w:proofErr w:type="gramEnd"/>
      <w:r w:rsidRPr="00F554B3">
        <w:rPr>
          <w:rFonts w:ascii="Arial Narrow" w:hAnsi="Arial Narrow" w:cs="Arial"/>
          <w:bCs/>
          <w:iCs/>
          <w:szCs w:val="24"/>
          <w:lang w:eastAsia="pl-PL"/>
        </w:rPr>
        <w:t xml:space="preserve"> – zawartość lepiszcza rozpuszczalnego w granulacie asfaltowym [% (m/m)], </w:t>
      </w:r>
    </w:p>
    <w:p w:rsidR="0038282B" w:rsidRPr="00F554B3"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proofErr w:type="gramStart"/>
      <w:r w:rsidRPr="00F554B3">
        <w:rPr>
          <w:rFonts w:ascii="Arial Narrow" w:hAnsi="Arial Narrow" w:cs="Arial"/>
          <w:bCs/>
          <w:iCs/>
          <w:szCs w:val="24"/>
          <w:lang w:eastAsia="pl-PL"/>
        </w:rPr>
        <w:t>b</w:t>
      </w:r>
      <w:proofErr w:type="gramEnd"/>
      <w:r w:rsidRPr="00F554B3">
        <w:rPr>
          <w:rFonts w:ascii="Arial Narrow" w:hAnsi="Arial Narrow" w:cs="Arial"/>
          <w:bCs/>
          <w:iCs/>
          <w:szCs w:val="24"/>
          <w:lang w:eastAsia="pl-PL"/>
        </w:rPr>
        <w:t xml:space="preserve"> – udział granulatu asfaltowego w mieszance mineralno-asfaltowej [% (m/m)], </w:t>
      </w:r>
    </w:p>
    <w:p w:rsidR="0038282B" w:rsidRPr="00F554B3"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proofErr w:type="gramStart"/>
      <w:r w:rsidRPr="00F554B3">
        <w:rPr>
          <w:rFonts w:ascii="Arial Narrow" w:hAnsi="Arial Narrow" w:cs="Arial"/>
          <w:bCs/>
          <w:iCs/>
          <w:szCs w:val="24"/>
          <w:lang w:eastAsia="pl-PL"/>
        </w:rPr>
        <w:t>c</w:t>
      </w:r>
      <w:proofErr w:type="gramEnd"/>
      <w:r w:rsidRPr="00F554B3">
        <w:rPr>
          <w:rFonts w:ascii="Arial Narrow" w:hAnsi="Arial Narrow" w:cs="Arial"/>
          <w:bCs/>
          <w:iCs/>
          <w:szCs w:val="24"/>
          <w:lang w:eastAsia="pl-PL"/>
        </w:rPr>
        <w:t xml:space="preserve"> – całkowita zawartość lepiszcza rozpuszczalnego w mieszance mineralno-asfaltowej [% (m/m)].</w:t>
      </w:r>
    </w:p>
    <w:p w:rsidR="0038282B" w:rsidRPr="00F554B3"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Tabela 3. Dopuszczalne wartości wskaźnika BR [%]</w:t>
      </w:r>
    </w:p>
    <w:tbl>
      <w:tblPr>
        <w:tblStyle w:val="Tabela-Siatka"/>
        <w:tblW w:w="0" w:type="auto"/>
        <w:jc w:val="center"/>
        <w:tblLayout w:type="fixed"/>
        <w:tblLook w:val="04A0" w:firstRow="1" w:lastRow="0" w:firstColumn="1" w:lastColumn="0" w:noHBand="0" w:noVBand="1"/>
      </w:tblPr>
      <w:tblGrid>
        <w:gridCol w:w="2693"/>
        <w:gridCol w:w="2694"/>
        <w:gridCol w:w="2693"/>
      </w:tblGrid>
      <w:tr w:rsidR="0038282B" w:rsidRPr="00F554B3" w:rsidTr="0038282B">
        <w:trPr>
          <w:jc w:val="center"/>
        </w:trPr>
        <w:tc>
          <w:tcPr>
            <w:tcW w:w="2693" w:type="dxa"/>
            <w:vMerge w:val="restart"/>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Typ betonu asfaltowego</w:t>
            </w:r>
          </w:p>
        </w:tc>
        <w:tc>
          <w:tcPr>
            <w:tcW w:w="5387" w:type="dxa"/>
            <w:gridSpan w:val="2"/>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Dopuszczalna wartość wskaźnika zastąpienia lepiszcza BR [%] w przypadku dozowania granulatu asfaltowego w otaczarce metodą</w:t>
            </w:r>
          </w:p>
        </w:tc>
      </w:tr>
      <w:tr w:rsidR="0038282B" w:rsidRPr="00F554B3" w:rsidTr="0038282B">
        <w:trPr>
          <w:jc w:val="center"/>
        </w:trPr>
        <w:tc>
          <w:tcPr>
            <w:tcW w:w="2693" w:type="dxa"/>
            <w:vMerge/>
          </w:tcPr>
          <w:p w:rsidR="0038282B" w:rsidRPr="00F554B3" w:rsidRDefault="0038282B" w:rsidP="0038282B">
            <w:pPr>
              <w:autoSpaceDN w:val="0"/>
              <w:adjustRightInd w:val="0"/>
              <w:spacing w:after="120"/>
              <w:rPr>
                <w:rFonts w:ascii="Arial Narrow" w:hAnsi="Arial Narrow" w:cs="Arial"/>
                <w:bCs/>
                <w:iCs/>
                <w:szCs w:val="24"/>
              </w:rPr>
            </w:pPr>
          </w:p>
        </w:tc>
        <w:tc>
          <w:tcPr>
            <w:tcW w:w="2694" w:type="dxa"/>
            <w:vAlign w:val="center"/>
          </w:tcPr>
          <w:p w:rsidR="0038282B" w:rsidRPr="00F554B3" w:rsidRDefault="0038282B" w:rsidP="0038282B">
            <w:pPr>
              <w:autoSpaceDN w:val="0"/>
              <w:adjustRightInd w:val="0"/>
              <w:spacing w:after="120"/>
              <w:rPr>
                <w:rFonts w:ascii="Arial Narrow" w:hAnsi="Arial Narrow" w:cs="Arial"/>
                <w:bCs/>
                <w:iCs/>
                <w:szCs w:val="24"/>
              </w:rPr>
            </w:pPr>
            <w:proofErr w:type="gramStart"/>
            <w:r w:rsidRPr="00F554B3">
              <w:rPr>
                <w:rFonts w:ascii="Arial Narrow" w:hAnsi="Arial Narrow" w:cs="Arial"/>
                <w:bCs/>
                <w:iCs/>
                <w:szCs w:val="24"/>
              </w:rPr>
              <w:t>na</w:t>
            </w:r>
            <w:proofErr w:type="gramEnd"/>
            <w:r w:rsidRPr="00F554B3">
              <w:rPr>
                <w:rFonts w:ascii="Arial Narrow" w:hAnsi="Arial Narrow" w:cs="Arial"/>
                <w:bCs/>
                <w:iCs/>
                <w:szCs w:val="24"/>
              </w:rPr>
              <w:t xml:space="preserve"> zimno</w:t>
            </w:r>
          </w:p>
        </w:tc>
        <w:tc>
          <w:tcPr>
            <w:tcW w:w="2693" w:type="dxa"/>
            <w:vAlign w:val="center"/>
          </w:tcPr>
          <w:p w:rsidR="0038282B" w:rsidRPr="00F554B3" w:rsidRDefault="0038282B" w:rsidP="0038282B">
            <w:pPr>
              <w:autoSpaceDN w:val="0"/>
              <w:adjustRightInd w:val="0"/>
              <w:spacing w:after="120"/>
              <w:rPr>
                <w:rFonts w:ascii="Arial Narrow" w:hAnsi="Arial Narrow" w:cs="Arial"/>
                <w:bCs/>
                <w:iCs/>
                <w:szCs w:val="24"/>
              </w:rPr>
            </w:pPr>
            <w:proofErr w:type="gramStart"/>
            <w:r w:rsidRPr="00F554B3">
              <w:rPr>
                <w:rFonts w:ascii="Arial Narrow" w:hAnsi="Arial Narrow" w:cs="Arial"/>
                <w:bCs/>
                <w:iCs/>
                <w:szCs w:val="24"/>
              </w:rPr>
              <w:t>na</w:t>
            </w:r>
            <w:proofErr w:type="gramEnd"/>
            <w:r w:rsidRPr="00F554B3">
              <w:rPr>
                <w:rFonts w:ascii="Arial Narrow" w:hAnsi="Arial Narrow" w:cs="Arial"/>
                <w:bCs/>
                <w:iCs/>
                <w:szCs w:val="24"/>
              </w:rPr>
              <w:t xml:space="preserve"> gorąco </w:t>
            </w:r>
          </w:p>
        </w:tc>
      </w:tr>
      <w:tr w:rsidR="0038282B" w:rsidRPr="00F554B3" w:rsidTr="0038282B">
        <w:trPr>
          <w:jc w:val="center"/>
        </w:trPr>
        <w:tc>
          <w:tcPr>
            <w:tcW w:w="2693" w:type="dxa"/>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AC W</w:t>
            </w:r>
          </w:p>
        </w:tc>
        <w:tc>
          <w:tcPr>
            <w:tcW w:w="2694" w:type="dxa"/>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20</w:t>
            </w:r>
          </w:p>
        </w:tc>
        <w:tc>
          <w:tcPr>
            <w:tcW w:w="2693" w:type="dxa"/>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30 (40</w:t>
            </w:r>
            <w:r w:rsidRPr="00F554B3">
              <w:rPr>
                <w:rFonts w:ascii="Arial Narrow" w:hAnsi="Arial Narrow" w:cs="Arial"/>
                <w:bCs/>
                <w:iCs/>
                <w:szCs w:val="24"/>
                <w:vertAlign w:val="superscript"/>
              </w:rPr>
              <w:t>1)</w:t>
            </w:r>
            <w:r w:rsidRPr="00F554B3">
              <w:rPr>
                <w:rFonts w:ascii="Arial Narrow" w:hAnsi="Arial Narrow" w:cs="Arial"/>
                <w:bCs/>
                <w:iCs/>
                <w:szCs w:val="24"/>
              </w:rPr>
              <w:t>)</w:t>
            </w:r>
          </w:p>
        </w:tc>
      </w:tr>
    </w:tbl>
    <w:p w:rsidR="0038282B" w:rsidRPr="00F554B3"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proofErr w:type="gramStart"/>
      <w:r w:rsidRPr="00F554B3">
        <w:rPr>
          <w:rFonts w:ascii="Arial Narrow" w:hAnsi="Arial Narrow" w:cs="Arial"/>
          <w:bCs/>
          <w:iCs/>
          <w:szCs w:val="24"/>
          <w:lang w:eastAsia="pl-PL"/>
        </w:rPr>
        <w:t>1)</w:t>
      </w:r>
      <w:r w:rsidRPr="00F554B3">
        <w:rPr>
          <w:rFonts w:ascii="Arial Narrow" w:hAnsi="Arial Narrow" w:cs="Arial"/>
          <w:bCs/>
          <w:iCs/>
          <w:szCs w:val="24"/>
          <w:lang w:eastAsia="pl-PL"/>
        </w:rPr>
        <w:tab/>
        <w:t>Na</w:t>
      </w:r>
      <w:proofErr w:type="gramEnd"/>
      <w:r w:rsidRPr="00F554B3">
        <w:rPr>
          <w:rFonts w:ascii="Arial Narrow" w:hAnsi="Arial Narrow" w:cs="Arial"/>
          <w:bCs/>
          <w:iCs/>
          <w:szCs w:val="24"/>
          <w:lang w:eastAsia="pl-PL"/>
        </w:rPr>
        <w:t xml:space="preserve"> zasadzie indywidualnego dopuszczenia przez Zamawiającego po przeprowadzeniu badań dodatkowych określonych w Załączniku nr 9.2.1 i Załączniku nr 9.2.3 RID I/6.</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Ponieważ dodatek granulatu asfaltowego może wywrzeć niekorzystny wpływ na odporność mieszanek mineralno-asfaltowych na spękania niskotemperaturowe, należy w przypadku mieszanek AC W o podwyższonej wartości wskaźnika BR, odpowiednio do 40% przy dozowaniu granulatu asfaltowego metodą na gorąco przeprowadzić badania służące ocenie odporności tych mieszanek na spękania niskotemperaturowe.</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Jeżeli w projektowanej mieszance mineralno-asfaltowej przewidziano użycie:</w:t>
      </w:r>
    </w:p>
    <w:p w:rsidR="0038282B" w:rsidRPr="00F554B3" w:rsidRDefault="0038282B" w:rsidP="00CA5D3E">
      <w:pPr>
        <w:pStyle w:val="Akapitzlist"/>
        <w:numPr>
          <w:ilvl w:val="0"/>
          <w:numId w:val="71"/>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asfaltu</w:t>
      </w:r>
      <w:proofErr w:type="gramEnd"/>
      <w:r w:rsidRPr="00F554B3">
        <w:rPr>
          <w:rFonts w:ascii="Arial Narrow" w:hAnsi="Arial Narrow"/>
          <w:sz w:val="24"/>
          <w:szCs w:val="24"/>
        </w:rPr>
        <w:t xml:space="preserve"> modyfikowanego, </w:t>
      </w:r>
    </w:p>
    <w:p w:rsidR="0038282B" w:rsidRPr="00F554B3" w:rsidRDefault="0038282B" w:rsidP="00CA5D3E">
      <w:pPr>
        <w:pStyle w:val="Akapitzlist"/>
        <w:numPr>
          <w:ilvl w:val="0"/>
          <w:numId w:val="71"/>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granulatu</w:t>
      </w:r>
      <w:proofErr w:type="gramEnd"/>
      <w:r w:rsidRPr="00F554B3">
        <w:rPr>
          <w:rFonts w:ascii="Arial Narrow" w:hAnsi="Arial Narrow"/>
          <w:sz w:val="24"/>
          <w:szCs w:val="24"/>
        </w:rPr>
        <w:t xml:space="preserve"> asfaltowego zawierającego asfalt modyfikowany i w projektowanej mieszance mineralno-asfaltowej przewidziano użycie zwykłego asfaltu drogowego, </w:t>
      </w:r>
    </w:p>
    <w:p w:rsidR="0038282B" w:rsidRPr="00F554B3" w:rsidRDefault="0038282B" w:rsidP="0038282B">
      <w:pPr>
        <w:spacing w:before="120" w:after="120"/>
        <w:jc w:val="both"/>
        <w:rPr>
          <w:rFonts w:ascii="Arial Narrow" w:hAnsi="Arial Narrow"/>
          <w:szCs w:val="24"/>
        </w:rPr>
      </w:pPr>
      <w:proofErr w:type="gramStart"/>
      <w:r w:rsidRPr="00F554B3">
        <w:rPr>
          <w:rFonts w:ascii="Arial Narrow" w:hAnsi="Arial Narrow"/>
          <w:szCs w:val="24"/>
        </w:rPr>
        <w:t>zastosowanie</w:t>
      </w:r>
      <w:proofErr w:type="gramEnd"/>
      <w:r w:rsidRPr="00F554B3">
        <w:rPr>
          <w:rFonts w:ascii="Arial Narrow" w:hAnsi="Arial Narrow"/>
          <w:szCs w:val="24"/>
        </w:rPr>
        <w:t xml:space="preserve"> granulatu asfaltowego może nastąpić na zasadzie indywidualnego dopuszczenia (wg zasad opisanych w Załączniku nr 9.2.1 i Załączniku nr 9.2.3 RID I/6).</w:t>
      </w:r>
    </w:p>
    <w:p w:rsidR="0038282B" w:rsidRPr="00F554B3" w:rsidRDefault="0038282B" w:rsidP="00CA5D3E">
      <w:pPr>
        <w:pStyle w:val="Nagwek4"/>
        <w:keepLines/>
        <w:widowControl/>
        <w:numPr>
          <w:ilvl w:val="3"/>
          <w:numId w:val="69"/>
        </w:numPr>
        <w:overflowPunct/>
        <w:autoSpaceDE/>
        <w:autoSpaceDN/>
        <w:adjustRightInd/>
        <w:spacing w:before="120" w:after="120" w:line="276" w:lineRule="auto"/>
        <w:ind w:left="1134" w:hanging="1134"/>
        <w:jc w:val="left"/>
        <w:textAlignment w:val="auto"/>
        <w:rPr>
          <w:rFonts w:ascii="Arial Narrow" w:hAnsi="Arial Narrow"/>
          <w:szCs w:val="24"/>
        </w:rPr>
      </w:pPr>
      <w:r w:rsidRPr="00F554B3">
        <w:rPr>
          <w:rFonts w:ascii="Arial Narrow" w:hAnsi="Arial Narrow"/>
          <w:szCs w:val="24"/>
        </w:rPr>
        <w:t>Wymagania dla granulatu asfaltowego</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W przypadku stosowania granulatu asfaltowego do produkcji mieszanek mineralno-asfaltowych typu beton asfaltowy do warstwy wiążącej AC W to musi on spełniać wymagania określone w tabeli 4.</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Tabela 4. Wymagane właściwości granulatu asfaltowego stosowanego do mieszanek mineralno-asfaltowych typu AC W </w:t>
      </w:r>
    </w:p>
    <w:tbl>
      <w:tblPr>
        <w:tblW w:w="4884" w:type="pct"/>
        <w:tblInd w:w="108"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Look w:val="0000" w:firstRow="0" w:lastRow="0" w:firstColumn="0" w:lastColumn="0" w:noHBand="0" w:noVBand="0"/>
      </w:tblPr>
      <w:tblGrid>
        <w:gridCol w:w="1657"/>
        <w:gridCol w:w="692"/>
        <w:gridCol w:w="4699"/>
        <w:gridCol w:w="1798"/>
      </w:tblGrid>
      <w:tr w:rsidR="0038282B" w:rsidRPr="00F554B3" w:rsidTr="0038282B">
        <w:trPr>
          <w:trHeight w:val="719"/>
        </w:trPr>
        <w:tc>
          <w:tcPr>
            <w:tcW w:w="1328" w:type="pct"/>
            <w:gridSpan w:val="2"/>
            <w:tcBorders>
              <w:top w:val="single" w:sz="6" w:space="0" w:color="000000"/>
              <w:left w:val="single" w:sz="6" w:space="0" w:color="000000"/>
              <w:bottom w:val="single" w:sz="6" w:space="0" w:color="000000"/>
              <w:right w:val="single" w:sz="6" w:space="0" w:color="000000"/>
            </w:tcBorders>
            <w:vAlign w:val="center"/>
          </w:tcPr>
          <w:p w:rsidR="0038282B" w:rsidRPr="00F554B3"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Właściwość</w:t>
            </w:r>
          </w:p>
        </w:tc>
        <w:tc>
          <w:tcPr>
            <w:tcW w:w="2656" w:type="pct"/>
            <w:tcBorders>
              <w:top w:val="single" w:sz="6" w:space="0" w:color="000000"/>
              <w:left w:val="single" w:sz="6" w:space="0" w:color="000000"/>
              <w:bottom w:val="single" w:sz="6" w:space="0" w:color="000000"/>
              <w:right w:val="single" w:sz="6" w:space="0" w:color="000000"/>
            </w:tcBorders>
            <w:vAlign w:val="center"/>
          </w:tcPr>
          <w:p w:rsidR="0038282B" w:rsidRPr="00F554B3"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Wymagania</w:t>
            </w:r>
          </w:p>
        </w:tc>
        <w:tc>
          <w:tcPr>
            <w:tcW w:w="1016" w:type="pct"/>
            <w:tcBorders>
              <w:top w:val="single" w:sz="6" w:space="0" w:color="000000"/>
              <w:left w:val="single" w:sz="6" w:space="0" w:color="000000"/>
              <w:bottom w:val="single" w:sz="6" w:space="0" w:color="000000"/>
              <w:right w:val="single" w:sz="6" w:space="0" w:color="000000"/>
            </w:tcBorders>
            <w:vAlign w:val="center"/>
          </w:tcPr>
          <w:p w:rsidR="0038282B" w:rsidRPr="00F554B3"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Dokument odniesienia</w:t>
            </w:r>
          </w:p>
        </w:tc>
      </w:tr>
      <w:tr w:rsidR="0038282B" w:rsidRPr="00F554B3" w:rsidTr="0038282B">
        <w:trPr>
          <w:trHeight w:val="60"/>
        </w:trPr>
        <w:tc>
          <w:tcPr>
            <w:tcW w:w="1328" w:type="pct"/>
            <w:gridSpan w:val="2"/>
            <w:tcBorders>
              <w:top w:val="single" w:sz="6" w:space="0" w:color="000000"/>
              <w:left w:val="single" w:sz="6" w:space="0" w:color="000000"/>
              <w:bottom w:val="single" w:sz="6" w:space="0" w:color="000000"/>
              <w:right w:val="single" w:sz="6" w:space="0" w:color="000000"/>
            </w:tcBorders>
            <w:vAlign w:val="center"/>
          </w:tcPr>
          <w:p w:rsidR="0038282B" w:rsidRPr="00F554B3"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Zawartość materiałów obcych</w:t>
            </w:r>
          </w:p>
        </w:tc>
        <w:tc>
          <w:tcPr>
            <w:tcW w:w="2656" w:type="pct"/>
            <w:tcBorders>
              <w:top w:val="single" w:sz="6" w:space="0" w:color="000000"/>
              <w:left w:val="single" w:sz="6" w:space="0" w:color="000000"/>
              <w:bottom w:val="single" w:sz="6" w:space="0" w:color="000000"/>
              <w:right w:val="single" w:sz="6" w:space="0" w:color="000000"/>
            </w:tcBorders>
            <w:vAlign w:val="center"/>
          </w:tcPr>
          <w:p w:rsidR="0038282B" w:rsidRPr="00F554B3"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Kategoria FM1</w:t>
            </w:r>
          </w:p>
        </w:tc>
        <w:tc>
          <w:tcPr>
            <w:tcW w:w="1016" w:type="pct"/>
            <w:tcBorders>
              <w:top w:val="single" w:sz="6" w:space="0" w:color="000000"/>
              <w:left w:val="single" w:sz="6" w:space="0" w:color="000000"/>
              <w:bottom w:val="single" w:sz="6" w:space="0" w:color="000000"/>
              <w:right w:val="single" w:sz="6" w:space="0" w:color="000000"/>
            </w:tcBorders>
            <w:vAlign w:val="center"/>
          </w:tcPr>
          <w:p w:rsidR="0038282B" w:rsidRPr="00F554B3" w:rsidRDefault="0038282B" w:rsidP="0038282B">
            <w:pPr>
              <w:spacing w:before="120" w:after="120"/>
              <w:rPr>
                <w:rFonts w:ascii="Arial Narrow" w:hAnsi="Arial Narrow" w:cs="Arial"/>
                <w:bCs/>
                <w:iCs/>
                <w:szCs w:val="24"/>
                <w:lang w:eastAsia="pl-PL"/>
              </w:rPr>
            </w:pPr>
            <w:r w:rsidRPr="00F554B3">
              <w:rPr>
                <w:rFonts w:ascii="Arial Narrow" w:hAnsi="Arial Narrow" w:cs="Arial"/>
                <w:bCs/>
                <w:iCs/>
                <w:szCs w:val="24"/>
                <w:lang w:eastAsia="pl-PL"/>
              </w:rPr>
              <w:t>PN-EN 13108-8 pkt. 4.1</w:t>
            </w:r>
          </w:p>
        </w:tc>
      </w:tr>
      <w:tr w:rsidR="0038282B" w:rsidRPr="00F554B3" w:rsidTr="0038282B">
        <w:trPr>
          <w:trHeight w:val="60"/>
        </w:trPr>
        <w:tc>
          <w:tcPr>
            <w:tcW w:w="937" w:type="pct"/>
            <w:vMerge w:val="restart"/>
            <w:tcBorders>
              <w:top w:val="single" w:sz="6" w:space="0" w:color="000000"/>
              <w:left w:val="single" w:sz="6" w:space="0" w:color="000000"/>
              <w:bottom w:val="single" w:sz="6" w:space="0" w:color="000000"/>
            </w:tcBorders>
            <w:vAlign w:val="center"/>
          </w:tcPr>
          <w:p w:rsidR="0038282B" w:rsidRPr="00F554B3" w:rsidDel="00B548A0" w:rsidRDefault="0038282B" w:rsidP="0038282B">
            <w:pPr>
              <w:tabs>
                <w:tab w:val="left" w:pos="397"/>
                <w:tab w:val="left" w:pos="567"/>
                <w:tab w:val="left" w:pos="737"/>
              </w:tabs>
              <w:autoSpaceDN w:val="0"/>
              <w:adjustRightInd w:val="0"/>
              <w:spacing w:before="120" w:after="120"/>
              <w:rPr>
                <w:rFonts w:ascii="Arial Narrow" w:hAnsi="Arial Narrow" w:cs="Arial"/>
                <w:bCs/>
                <w:iCs/>
                <w:szCs w:val="24"/>
                <w:lang w:eastAsia="pl-PL"/>
              </w:rPr>
            </w:pPr>
            <w:r w:rsidRPr="00F554B3">
              <w:rPr>
                <w:rFonts w:ascii="Arial Narrow" w:hAnsi="Arial Narrow" w:cs="Arial"/>
                <w:bCs/>
                <w:iCs/>
                <w:szCs w:val="24"/>
                <w:lang w:eastAsia="pl-PL"/>
              </w:rPr>
              <w:lastRenderedPageBreak/>
              <w:t xml:space="preserve">Właściwości lepiszcza odzyskanego w granulacie asfaltowym </w:t>
            </w:r>
            <w:r w:rsidRPr="00F554B3">
              <w:rPr>
                <w:rFonts w:ascii="Arial Narrow" w:hAnsi="Arial Narrow" w:cs="Arial"/>
                <w:bCs/>
                <w:iCs/>
                <w:szCs w:val="24"/>
                <w:vertAlign w:val="superscript"/>
                <w:lang w:eastAsia="pl-PL"/>
              </w:rPr>
              <w:t>a)</w:t>
            </w:r>
          </w:p>
        </w:tc>
        <w:tc>
          <w:tcPr>
            <w:tcW w:w="391" w:type="pct"/>
            <w:tcBorders>
              <w:top w:val="single" w:sz="6" w:space="0" w:color="000000"/>
              <w:bottom w:val="single" w:sz="6" w:space="0" w:color="000000"/>
            </w:tcBorders>
            <w:vAlign w:val="center"/>
          </w:tcPr>
          <w:p w:rsidR="0038282B" w:rsidRPr="00F554B3" w:rsidDel="00B548A0"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proofErr w:type="spellStart"/>
            <w:r w:rsidRPr="00F554B3">
              <w:rPr>
                <w:rFonts w:ascii="Arial Narrow" w:hAnsi="Arial Narrow" w:cs="Arial"/>
                <w:bCs/>
                <w:iCs/>
                <w:szCs w:val="24"/>
                <w:lang w:eastAsia="pl-PL"/>
              </w:rPr>
              <w:t>PiK</w:t>
            </w:r>
            <w:proofErr w:type="spellEnd"/>
          </w:p>
        </w:tc>
        <w:tc>
          <w:tcPr>
            <w:tcW w:w="2656" w:type="pct"/>
            <w:tcBorders>
              <w:top w:val="single" w:sz="6" w:space="0" w:color="000000"/>
              <w:bottom w:val="single" w:sz="6" w:space="0" w:color="000000"/>
              <w:right w:val="single" w:sz="6" w:space="0" w:color="000000"/>
            </w:tcBorders>
            <w:vAlign w:val="center"/>
          </w:tcPr>
          <w:p w:rsidR="0038282B" w:rsidRPr="00F554B3"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Kategoria S</w:t>
            </w:r>
            <w:r w:rsidRPr="00F554B3">
              <w:rPr>
                <w:rFonts w:ascii="Arial Narrow" w:hAnsi="Arial Narrow" w:cs="Arial"/>
                <w:bCs/>
                <w:iCs/>
                <w:szCs w:val="24"/>
                <w:vertAlign w:val="subscript"/>
                <w:lang w:eastAsia="pl-PL"/>
              </w:rPr>
              <w:t>70</w:t>
            </w:r>
          </w:p>
          <w:p w:rsidR="0038282B" w:rsidRPr="00F554B3" w:rsidDel="00B548A0"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Wartość średnia temperatury mięknienia nie może być wyższa niż 70</w:t>
            </w:r>
            <w:r w:rsidRPr="00F554B3">
              <w:rPr>
                <w:rFonts w:ascii="Arial Narrow" w:hAnsi="Arial Narrow" w:cs="Arial"/>
                <w:bCs/>
                <w:iCs/>
                <w:szCs w:val="24"/>
                <w:vertAlign w:val="superscript"/>
                <w:lang w:eastAsia="pl-PL"/>
              </w:rPr>
              <w:t>o</w:t>
            </w:r>
            <w:r w:rsidRPr="00F554B3">
              <w:rPr>
                <w:rFonts w:ascii="Arial Narrow" w:hAnsi="Arial Narrow" w:cs="Arial"/>
                <w:bCs/>
                <w:iCs/>
                <w:szCs w:val="24"/>
                <w:lang w:eastAsia="pl-PL"/>
              </w:rPr>
              <w:t>C. Pojedyncze wartości temperatury mięknienia nie mogą przekraczać 77</w:t>
            </w:r>
            <w:r w:rsidRPr="00F554B3">
              <w:rPr>
                <w:rFonts w:ascii="Arial Narrow" w:hAnsi="Arial Narrow" w:cs="Arial"/>
                <w:bCs/>
                <w:iCs/>
                <w:szCs w:val="24"/>
                <w:vertAlign w:val="superscript"/>
                <w:lang w:eastAsia="pl-PL"/>
              </w:rPr>
              <w:t>o</w:t>
            </w:r>
            <w:r w:rsidRPr="00F554B3">
              <w:rPr>
                <w:rFonts w:ascii="Arial Narrow" w:hAnsi="Arial Narrow" w:cs="Arial"/>
                <w:bCs/>
                <w:iCs/>
                <w:szCs w:val="24"/>
                <w:lang w:eastAsia="pl-PL"/>
              </w:rPr>
              <w:t>C.</w:t>
            </w:r>
          </w:p>
        </w:tc>
        <w:tc>
          <w:tcPr>
            <w:tcW w:w="1016" w:type="pct"/>
            <w:vMerge w:val="restart"/>
            <w:tcBorders>
              <w:top w:val="single" w:sz="6" w:space="0" w:color="000000"/>
              <w:left w:val="single" w:sz="6" w:space="0" w:color="000000"/>
              <w:bottom w:val="single" w:sz="6" w:space="0" w:color="000000"/>
              <w:right w:val="single" w:sz="6" w:space="0" w:color="000000"/>
            </w:tcBorders>
            <w:vAlign w:val="center"/>
          </w:tcPr>
          <w:p w:rsidR="0038282B" w:rsidRPr="00F554B3" w:rsidRDefault="0038282B" w:rsidP="0038282B">
            <w:pPr>
              <w:spacing w:before="120" w:after="120"/>
              <w:rPr>
                <w:rFonts w:ascii="Arial Narrow" w:hAnsi="Arial Narrow" w:cs="Arial"/>
                <w:bCs/>
                <w:iCs/>
                <w:szCs w:val="24"/>
                <w:lang w:eastAsia="pl-PL"/>
              </w:rPr>
            </w:pPr>
            <w:r w:rsidRPr="00F554B3">
              <w:rPr>
                <w:rFonts w:ascii="Arial Narrow" w:hAnsi="Arial Narrow" w:cs="Arial"/>
                <w:bCs/>
                <w:iCs/>
                <w:szCs w:val="24"/>
                <w:lang w:eastAsia="pl-PL"/>
              </w:rPr>
              <w:t>PN-EN 13108-8 pkt. 4.2</w:t>
            </w:r>
          </w:p>
          <w:p w:rsidR="0038282B" w:rsidRPr="00F554B3" w:rsidRDefault="0038282B" w:rsidP="0038282B">
            <w:pPr>
              <w:spacing w:before="120" w:after="120"/>
              <w:rPr>
                <w:rFonts w:ascii="Arial Narrow" w:hAnsi="Arial Narrow" w:cs="Arial"/>
                <w:bCs/>
                <w:iCs/>
                <w:szCs w:val="24"/>
                <w:lang w:eastAsia="pl-PL"/>
              </w:rPr>
            </w:pPr>
            <w:r w:rsidRPr="00F554B3">
              <w:rPr>
                <w:rFonts w:ascii="Arial Narrow" w:hAnsi="Arial Narrow" w:cs="Arial"/>
                <w:bCs/>
                <w:iCs/>
                <w:szCs w:val="24"/>
                <w:lang w:eastAsia="pl-PL"/>
              </w:rPr>
              <w:t>PN-EN 13108-20 Załącznik A</w:t>
            </w:r>
          </w:p>
          <w:p w:rsidR="0038282B" w:rsidRPr="00F554B3" w:rsidDel="00B548A0" w:rsidRDefault="0038282B" w:rsidP="0038282B">
            <w:pPr>
              <w:tabs>
                <w:tab w:val="left" w:pos="397"/>
                <w:tab w:val="left" w:pos="567"/>
                <w:tab w:val="left" w:pos="737"/>
              </w:tabs>
              <w:autoSpaceDN w:val="0"/>
              <w:adjustRightInd w:val="0"/>
              <w:spacing w:before="120" w:after="120"/>
              <w:rPr>
                <w:rFonts w:ascii="Arial Narrow" w:hAnsi="Arial Narrow" w:cs="Arial"/>
                <w:bCs/>
                <w:iCs/>
                <w:szCs w:val="24"/>
                <w:lang w:eastAsia="pl-PL"/>
              </w:rPr>
            </w:pPr>
          </w:p>
        </w:tc>
      </w:tr>
      <w:tr w:rsidR="0038282B" w:rsidRPr="00F554B3" w:rsidTr="0038282B">
        <w:trPr>
          <w:trHeight w:val="60"/>
        </w:trPr>
        <w:tc>
          <w:tcPr>
            <w:tcW w:w="937" w:type="pct"/>
            <w:vMerge/>
            <w:tcBorders>
              <w:top w:val="single" w:sz="6" w:space="0" w:color="000000"/>
              <w:left w:val="single" w:sz="6" w:space="0" w:color="000000"/>
              <w:bottom w:val="single" w:sz="6" w:space="0" w:color="000000"/>
            </w:tcBorders>
          </w:tcPr>
          <w:p w:rsidR="0038282B" w:rsidRPr="00F554B3"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p>
        </w:tc>
        <w:tc>
          <w:tcPr>
            <w:tcW w:w="391" w:type="pct"/>
            <w:tcBorders>
              <w:top w:val="single" w:sz="6" w:space="0" w:color="000000"/>
              <w:bottom w:val="single" w:sz="6" w:space="0" w:color="000000"/>
            </w:tcBorders>
            <w:vAlign w:val="center"/>
          </w:tcPr>
          <w:p w:rsidR="0038282B" w:rsidRPr="00F554B3"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Pen.</w:t>
            </w:r>
          </w:p>
        </w:tc>
        <w:tc>
          <w:tcPr>
            <w:tcW w:w="2656" w:type="pct"/>
            <w:tcBorders>
              <w:top w:val="single" w:sz="6" w:space="0" w:color="000000"/>
              <w:bottom w:val="single" w:sz="6" w:space="0" w:color="000000"/>
              <w:right w:val="single" w:sz="6" w:space="0" w:color="000000"/>
            </w:tcBorders>
          </w:tcPr>
          <w:p w:rsidR="0038282B" w:rsidRPr="00F554B3"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Kategoria P</w:t>
            </w:r>
            <w:r w:rsidRPr="00F554B3">
              <w:rPr>
                <w:rFonts w:ascii="Arial Narrow" w:hAnsi="Arial Narrow" w:cs="Arial"/>
                <w:bCs/>
                <w:iCs/>
                <w:szCs w:val="24"/>
                <w:vertAlign w:val="subscript"/>
                <w:lang w:eastAsia="pl-PL"/>
              </w:rPr>
              <w:t>15</w:t>
            </w:r>
          </w:p>
          <w:p w:rsidR="0038282B" w:rsidRPr="00F554B3"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Wartość średnia nie może być mniejsza niż 15x0,1mm. Pojedyncze wartości penetracji nie mogą być mniejsze niż 10x0,1mm.</w:t>
            </w:r>
          </w:p>
        </w:tc>
        <w:tc>
          <w:tcPr>
            <w:tcW w:w="1016" w:type="pct"/>
            <w:vMerge/>
            <w:tcBorders>
              <w:top w:val="single" w:sz="6" w:space="0" w:color="000000"/>
              <w:left w:val="single" w:sz="6" w:space="0" w:color="000000"/>
              <w:bottom w:val="single" w:sz="6" w:space="0" w:color="000000"/>
              <w:right w:val="single" w:sz="6" w:space="0" w:color="000000"/>
            </w:tcBorders>
          </w:tcPr>
          <w:p w:rsidR="0038282B" w:rsidRPr="00F554B3" w:rsidRDefault="0038282B" w:rsidP="0038282B">
            <w:pPr>
              <w:tabs>
                <w:tab w:val="left" w:pos="397"/>
                <w:tab w:val="left" w:pos="567"/>
                <w:tab w:val="left" w:pos="737"/>
              </w:tabs>
              <w:autoSpaceDN w:val="0"/>
              <w:adjustRightInd w:val="0"/>
              <w:spacing w:before="120" w:after="120"/>
              <w:rPr>
                <w:rFonts w:ascii="Arial Narrow" w:hAnsi="Arial Narrow" w:cs="Arial"/>
                <w:bCs/>
                <w:iCs/>
                <w:szCs w:val="24"/>
                <w:lang w:eastAsia="pl-PL"/>
              </w:rPr>
            </w:pPr>
          </w:p>
        </w:tc>
      </w:tr>
      <w:tr w:rsidR="0038282B" w:rsidRPr="00F554B3" w:rsidTr="0038282B">
        <w:trPr>
          <w:trHeight w:val="60"/>
        </w:trPr>
        <w:tc>
          <w:tcPr>
            <w:tcW w:w="1328" w:type="pct"/>
            <w:gridSpan w:val="2"/>
            <w:tcBorders>
              <w:top w:val="single" w:sz="6" w:space="0" w:color="000000"/>
              <w:left w:val="single" w:sz="6" w:space="0" w:color="000000"/>
              <w:bottom w:val="single" w:sz="6" w:space="0" w:color="000000"/>
              <w:right w:val="single" w:sz="6" w:space="0" w:color="000000"/>
            </w:tcBorders>
          </w:tcPr>
          <w:p w:rsidR="0038282B" w:rsidRPr="00F554B3"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Jednorodność</w:t>
            </w:r>
          </w:p>
        </w:tc>
        <w:tc>
          <w:tcPr>
            <w:tcW w:w="2656" w:type="pct"/>
            <w:tcBorders>
              <w:top w:val="single" w:sz="6" w:space="0" w:color="000000"/>
              <w:left w:val="single" w:sz="6" w:space="0" w:color="000000"/>
              <w:bottom w:val="single" w:sz="6" w:space="0" w:color="000000"/>
              <w:right w:val="single" w:sz="6" w:space="0" w:color="000000"/>
            </w:tcBorders>
          </w:tcPr>
          <w:p w:rsidR="0038282B" w:rsidRPr="00F554B3"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Wymagana jednorodność określona na podstawie dopuszczalnego rozstępu wyników badań określonych właściwości</w:t>
            </w:r>
          </w:p>
        </w:tc>
        <w:tc>
          <w:tcPr>
            <w:tcW w:w="1016" w:type="pct"/>
            <w:tcBorders>
              <w:top w:val="single" w:sz="6" w:space="0" w:color="000000"/>
              <w:left w:val="single" w:sz="6" w:space="0" w:color="000000"/>
              <w:bottom w:val="single" w:sz="6" w:space="0" w:color="000000"/>
              <w:right w:val="single" w:sz="6" w:space="0" w:color="000000"/>
            </w:tcBorders>
          </w:tcPr>
          <w:p w:rsidR="0038282B" w:rsidRPr="00F554B3" w:rsidRDefault="0038282B" w:rsidP="0038282B">
            <w:pPr>
              <w:tabs>
                <w:tab w:val="left" w:pos="397"/>
                <w:tab w:val="left" w:pos="567"/>
                <w:tab w:val="left" w:pos="737"/>
              </w:tabs>
              <w:autoSpaceDN w:val="0"/>
              <w:adjustRightInd w:val="0"/>
              <w:spacing w:before="120" w:after="120"/>
              <w:rPr>
                <w:rFonts w:ascii="Arial Narrow" w:hAnsi="Arial Narrow" w:cs="Arial"/>
                <w:bCs/>
                <w:iCs/>
                <w:szCs w:val="24"/>
                <w:lang w:eastAsia="pl-PL"/>
              </w:rPr>
            </w:pPr>
            <w:r w:rsidRPr="00F554B3">
              <w:rPr>
                <w:rFonts w:ascii="Arial Narrow" w:hAnsi="Arial Narrow" w:cs="Arial"/>
                <w:bCs/>
                <w:iCs/>
                <w:szCs w:val="24"/>
                <w:lang w:eastAsia="pl-PL"/>
              </w:rPr>
              <w:t>Załącznik nr 9.2.1 i Załącznik nr 9.2.3 RID I/6</w:t>
            </w:r>
          </w:p>
        </w:tc>
      </w:tr>
      <w:tr w:rsidR="0038282B" w:rsidRPr="00F554B3" w:rsidTr="0038282B">
        <w:trPr>
          <w:trHeight w:val="60"/>
        </w:trPr>
        <w:tc>
          <w:tcPr>
            <w:tcW w:w="1328" w:type="pct"/>
            <w:gridSpan w:val="2"/>
            <w:tcBorders>
              <w:top w:val="single" w:sz="6" w:space="0" w:color="000000"/>
              <w:left w:val="single" w:sz="6" w:space="0" w:color="000000"/>
              <w:bottom w:val="single" w:sz="6" w:space="0" w:color="000000"/>
              <w:right w:val="single" w:sz="6" w:space="0" w:color="000000"/>
            </w:tcBorders>
          </w:tcPr>
          <w:p w:rsidR="0038282B" w:rsidRPr="00F554B3"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Zawartość asfaltu</w:t>
            </w:r>
          </w:p>
          <w:p w:rsidR="0038282B" w:rsidRPr="00F554B3"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Uziarnienie kruszywa</w:t>
            </w:r>
          </w:p>
        </w:tc>
        <w:tc>
          <w:tcPr>
            <w:tcW w:w="3672" w:type="pct"/>
            <w:gridSpan w:val="2"/>
            <w:tcBorders>
              <w:top w:val="single" w:sz="6" w:space="0" w:color="000000"/>
              <w:left w:val="single" w:sz="6" w:space="0" w:color="000000"/>
              <w:bottom w:val="single" w:sz="6" w:space="0" w:color="000000"/>
              <w:right w:val="single" w:sz="6" w:space="0" w:color="000000"/>
            </w:tcBorders>
          </w:tcPr>
          <w:p w:rsidR="0038282B" w:rsidRPr="00F554B3" w:rsidRDefault="0038282B" w:rsidP="0038282B">
            <w:pPr>
              <w:spacing w:before="120" w:after="120"/>
              <w:jc w:val="center"/>
              <w:rPr>
                <w:rFonts w:ascii="Arial Narrow" w:hAnsi="Arial Narrow" w:cs="Arial"/>
                <w:bCs/>
                <w:iCs/>
                <w:szCs w:val="24"/>
                <w:lang w:eastAsia="pl-PL"/>
              </w:rPr>
            </w:pPr>
            <w:r w:rsidRPr="00F554B3">
              <w:rPr>
                <w:rFonts w:ascii="Arial Narrow" w:hAnsi="Arial Narrow" w:cs="Arial"/>
                <w:bCs/>
                <w:iCs/>
                <w:szCs w:val="24"/>
                <w:lang w:eastAsia="pl-PL"/>
              </w:rPr>
              <w:t>PN-EN 13108-20 Załącznik A</w:t>
            </w:r>
          </w:p>
          <w:p w:rsidR="0038282B" w:rsidRPr="00F554B3" w:rsidRDefault="0038282B" w:rsidP="0038282B">
            <w:pPr>
              <w:tabs>
                <w:tab w:val="left" w:pos="397"/>
                <w:tab w:val="left" w:pos="567"/>
                <w:tab w:val="left" w:pos="737"/>
              </w:tabs>
              <w:autoSpaceDN w:val="0"/>
              <w:adjustRightInd w:val="0"/>
              <w:spacing w:before="120" w:after="120"/>
              <w:jc w:val="center"/>
              <w:rPr>
                <w:rFonts w:ascii="Arial Narrow" w:hAnsi="Arial Narrow" w:cs="Arial"/>
                <w:bCs/>
                <w:iCs/>
                <w:szCs w:val="24"/>
                <w:lang w:eastAsia="pl-PL"/>
              </w:rPr>
            </w:pPr>
            <w:r w:rsidRPr="00F554B3">
              <w:rPr>
                <w:rFonts w:ascii="Arial Narrow" w:hAnsi="Arial Narrow" w:cs="Arial"/>
                <w:bCs/>
                <w:iCs/>
                <w:szCs w:val="24"/>
                <w:lang w:eastAsia="pl-PL"/>
              </w:rPr>
              <w:t>Załącznik nr 9.2.1 i Załącznik nr 9.2.3 RID I/6</w:t>
            </w:r>
          </w:p>
          <w:p w:rsidR="0038282B" w:rsidRPr="00F554B3"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Dopuszcza się deklarowanie właściwości kruszywa mineralnego w granulacie asfaltowym na podstawie zadeklarowanego, wcześniejszego zastosowania. W przypadku braku możliwości takiego zadeklarowania jakości kruszywa w granulacie, oraz wątpliwości co do właściwości fizycznych lub mechanicznych, należy przeprowadzić badania kruszywa w wymaganym przez Zamawiającego zakresie</w:t>
            </w:r>
          </w:p>
        </w:tc>
      </w:tr>
      <w:tr w:rsidR="0038282B" w:rsidRPr="00F554B3" w:rsidTr="0038282B">
        <w:trPr>
          <w:trHeight w:val="865"/>
        </w:trPr>
        <w:tc>
          <w:tcPr>
            <w:tcW w:w="5000" w:type="pct"/>
            <w:gridSpan w:val="4"/>
            <w:tcBorders>
              <w:top w:val="single" w:sz="6" w:space="0" w:color="000000"/>
              <w:left w:val="single" w:sz="6" w:space="0" w:color="000000"/>
              <w:bottom w:val="single" w:sz="6" w:space="0" w:color="000000"/>
              <w:right w:val="single" w:sz="6" w:space="0" w:color="000000"/>
            </w:tcBorders>
          </w:tcPr>
          <w:p w:rsidR="0038282B" w:rsidRPr="00F554B3" w:rsidRDefault="0038282B" w:rsidP="00CA5D3E">
            <w:pPr>
              <w:numPr>
                <w:ilvl w:val="0"/>
                <w:numId w:val="72"/>
              </w:numPr>
              <w:tabs>
                <w:tab w:val="left" w:pos="459"/>
                <w:tab w:val="left" w:pos="567"/>
              </w:tabs>
              <w:suppressAutoHyphens w:val="0"/>
              <w:overflowPunct/>
              <w:autoSpaceDN w:val="0"/>
              <w:adjustRightInd w:val="0"/>
              <w:spacing w:before="120" w:after="120"/>
              <w:ind w:hanging="544"/>
              <w:jc w:val="both"/>
              <w:textAlignment w:val="auto"/>
              <w:rPr>
                <w:rFonts w:ascii="Arial Narrow" w:hAnsi="Arial Narrow" w:cs="Arial"/>
                <w:bCs/>
                <w:iCs/>
                <w:szCs w:val="24"/>
                <w:lang w:eastAsia="pl-PL"/>
              </w:rPr>
            </w:pPr>
            <w:proofErr w:type="gramStart"/>
            <w:r w:rsidRPr="00F554B3">
              <w:rPr>
                <w:rFonts w:ascii="Arial Narrow" w:hAnsi="Arial Narrow" w:cs="Arial"/>
                <w:bCs/>
                <w:iCs/>
                <w:szCs w:val="24"/>
                <w:lang w:eastAsia="pl-PL"/>
              </w:rPr>
              <w:t>do</w:t>
            </w:r>
            <w:proofErr w:type="gramEnd"/>
            <w:r w:rsidRPr="00F554B3">
              <w:rPr>
                <w:rFonts w:ascii="Arial Narrow" w:hAnsi="Arial Narrow" w:cs="Arial"/>
                <w:bCs/>
                <w:iCs/>
                <w:szCs w:val="24"/>
                <w:lang w:eastAsia="pl-PL"/>
              </w:rPr>
              <w:t xml:space="preserve"> sklasyfikowania lepiszcza odzyskanego w granulacie asfaltowym należy oznaczyć następujące właściwości w zależności od wskaźnika BR:</w:t>
            </w:r>
          </w:p>
          <w:p w:rsidR="0038282B" w:rsidRPr="00F554B3" w:rsidRDefault="0038282B" w:rsidP="0038282B">
            <w:pPr>
              <w:tabs>
                <w:tab w:val="left" w:pos="397"/>
                <w:tab w:val="left" w:pos="567"/>
                <w:tab w:val="left" w:pos="737"/>
              </w:tabs>
              <w:autoSpaceDN w:val="0"/>
              <w:adjustRightInd w:val="0"/>
              <w:spacing w:before="120" w:after="120"/>
              <w:ind w:left="720" w:hanging="360"/>
              <w:jc w:val="both"/>
              <w:rPr>
                <w:rFonts w:ascii="Arial Narrow" w:hAnsi="Arial Narrow" w:cs="Arial"/>
                <w:bCs/>
                <w:iCs/>
                <w:szCs w:val="24"/>
                <w:lang w:eastAsia="pl-PL"/>
              </w:rPr>
            </w:pPr>
            <w:r w:rsidRPr="00F554B3">
              <w:rPr>
                <w:rFonts w:ascii="Arial Narrow" w:hAnsi="Arial Narrow" w:cs="Arial"/>
                <w:bCs/>
                <w:iCs/>
                <w:szCs w:val="24"/>
                <w:lang w:eastAsia="pl-PL"/>
              </w:rPr>
              <w:t xml:space="preserve">- BR≤15% : temperaturę mięknienia </w:t>
            </w:r>
            <w:proofErr w:type="spellStart"/>
            <w:r w:rsidRPr="00F554B3">
              <w:rPr>
                <w:rFonts w:ascii="Arial Narrow" w:hAnsi="Arial Narrow" w:cs="Arial"/>
                <w:bCs/>
                <w:iCs/>
                <w:szCs w:val="24"/>
                <w:lang w:eastAsia="pl-PL"/>
              </w:rPr>
              <w:t>PiK</w:t>
            </w:r>
            <w:proofErr w:type="spellEnd"/>
            <w:r w:rsidRPr="00F554B3">
              <w:rPr>
                <w:rFonts w:ascii="Arial Narrow" w:hAnsi="Arial Narrow" w:cs="Arial"/>
                <w:bCs/>
                <w:iCs/>
                <w:szCs w:val="24"/>
                <w:lang w:eastAsia="pl-PL"/>
              </w:rPr>
              <w:t xml:space="preserve">. </w:t>
            </w:r>
            <w:proofErr w:type="gramStart"/>
            <w:r w:rsidRPr="00F554B3">
              <w:rPr>
                <w:rFonts w:ascii="Arial Narrow" w:hAnsi="Arial Narrow" w:cs="Arial"/>
                <w:bCs/>
                <w:iCs/>
                <w:szCs w:val="24"/>
                <w:lang w:eastAsia="pl-PL"/>
              </w:rPr>
              <w:t>lub</w:t>
            </w:r>
            <w:proofErr w:type="gramEnd"/>
            <w:r w:rsidRPr="00F554B3">
              <w:rPr>
                <w:rFonts w:ascii="Arial Narrow" w:hAnsi="Arial Narrow" w:cs="Arial"/>
                <w:bCs/>
                <w:iCs/>
                <w:szCs w:val="24"/>
                <w:lang w:eastAsia="pl-PL"/>
              </w:rPr>
              <w:t xml:space="preserve"> penetrację,</w:t>
            </w:r>
          </w:p>
          <w:p w:rsidR="0038282B" w:rsidRPr="00F554B3" w:rsidRDefault="0038282B" w:rsidP="0038282B">
            <w:pPr>
              <w:tabs>
                <w:tab w:val="left" w:pos="397"/>
                <w:tab w:val="left" w:pos="567"/>
                <w:tab w:val="left" w:pos="737"/>
              </w:tabs>
              <w:autoSpaceDN w:val="0"/>
              <w:adjustRightInd w:val="0"/>
              <w:spacing w:before="120" w:after="120"/>
              <w:ind w:left="720" w:hanging="360"/>
              <w:jc w:val="both"/>
              <w:rPr>
                <w:rFonts w:ascii="Arial Narrow" w:hAnsi="Arial Narrow" w:cs="Arial"/>
                <w:bCs/>
                <w:iCs/>
                <w:szCs w:val="24"/>
                <w:lang w:eastAsia="pl-PL"/>
              </w:rPr>
            </w:pPr>
            <w:r w:rsidRPr="00F554B3">
              <w:rPr>
                <w:rFonts w:ascii="Arial Narrow" w:hAnsi="Arial Narrow" w:cs="Arial"/>
                <w:bCs/>
                <w:iCs/>
                <w:szCs w:val="24"/>
                <w:lang w:eastAsia="pl-PL"/>
              </w:rPr>
              <w:t xml:space="preserve">- BR&gt;15% : temperaturę mięknienia </w:t>
            </w:r>
            <w:proofErr w:type="spellStart"/>
            <w:r w:rsidRPr="00F554B3">
              <w:rPr>
                <w:rFonts w:ascii="Arial Narrow" w:hAnsi="Arial Narrow" w:cs="Arial"/>
                <w:bCs/>
                <w:iCs/>
                <w:szCs w:val="24"/>
                <w:lang w:eastAsia="pl-PL"/>
              </w:rPr>
              <w:t>PiK</w:t>
            </w:r>
            <w:proofErr w:type="spellEnd"/>
            <w:r w:rsidRPr="00F554B3">
              <w:rPr>
                <w:rFonts w:ascii="Arial Narrow" w:hAnsi="Arial Narrow" w:cs="Arial"/>
                <w:bCs/>
                <w:iCs/>
                <w:szCs w:val="24"/>
                <w:lang w:eastAsia="pl-PL"/>
              </w:rPr>
              <w:t xml:space="preserve">. </w:t>
            </w:r>
            <w:proofErr w:type="gramStart"/>
            <w:r w:rsidRPr="00F554B3">
              <w:rPr>
                <w:rFonts w:ascii="Arial Narrow" w:hAnsi="Arial Narrow" w:cs="Arial"/>
                <w:bCs/>
                <w:iCs/>
                <w:szCs w:val="24"/>
                <w:lang w:eastAsia="pl-PL"/>
              </w:rPr>
              <w:t>i</w:t>
            </w:r>
            <w:proofErr w:type="gramEnd"/>
            <w:r w:rsidRPr="00F554B3">
              <w:rPr>
                <w:rFonts w:ascii="Arial Narrow" w:hAnsi="Arial Narrow" w:cs="Arial"/>
                <w:bCs/>
                <w:iCs/>
                <w:szCs w:val="24"/>
                <w:lang w:eastAsia="pl-PL"/>
              </w:rPr>
              <w:t xml:space="preserve"> penetrację.</w:t>
            </w:r>
          </w:p>
        </w:tc>
      </w:tr>
    </w:tbl>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Właściwości lepiszcza asfaltowego oraz kruszywa, które powstaną z połączenia starych i nowych składników, muszą spełniać wymagania stawiane tym materiałom, ze względu na typ i przeznaczenie mieszanki mineralno-asfaltowej.</w:t>
      </w:r>
    </w:p>
    <w:p w:rsidR="0038282B" w:rsidRPr="00F554B3" w:rsidRDefault="0038282B" w:rsidP="0038282B">
      <w:pPr>
        <w:jc w:val="both"/>
        <w:rPr>
          <w:rFonts w:ascii="Arial Narrow" w:hAnsi="Arial Narrow"/>
          <w:szCs w:val="24"/>
        </w:rPr>
      </w:pPr>
      <w:r w:rsidRPr="00F554B3">
        <w:rPr>
          <w:rFonts w:ascii="Arial Narrow" w:hAnsi="Arial Narrow"/>
          <w:szCs w:val="24"/>
        </w:rPr>
        <w:t xml:space="preserve">Wykonawca może deklarować właściwości kruszyw pochodzących z destruktu na podstawie wcześniejszego ich zastosowania w poszczególnych warstwach asfaltowych pod warunkiem akceptacji przez Zamawiającego. W przypadku gdy Wykonawca nie będzie mógł pozyskać dokumentacji lub nie uzyska na ich podstawie akceptacji, potwierdzenie właściwości kruszyw będzie możliwe na podstawie własnych badań kruszyw w zakresie jak niżej: </w:t>
      </w:r>
    </w:p>
    <w:p w:rsidR="0038282B" w:rsidRPr="00F554B3" w:rsidRDefault="0038282B" w:rsidP="0038282B">
      <w:pPr>
        <w:jc w:val="both"/>
        <w:rPr>
          <w:rFonts w:ascii="Arial Narrow" w:hAnsi="Arial Narrow"/>
          <w:szCs w:val="24"/>
        </w:rPr>
      </w:pPr>
      <w:r w:rsidRPr="00F554B3">
        <w:rPr>
          <w:rFonts w:ascii="Arial Narrow" w:hAnsi="Arial Narrow"/>
          <w:szCs w:val="24"/>
        </w:rPr>
        <w:t>• mrozoodporność w wodzie (frakcja 4-8 lub 8-16mm),</w:t>
      </w:r>
    </w:p>
    <w:p w:rsidR="0038282B" w:rsidRPr="00F554B3" w:rsidRDefault="0038282B" w:rsidP="0038282B">
      <w:pPr>
        <w:jc w:val="both"/>
        <w:rPr>
          <w:rFonts w:ascii="Arial Narrow" w:hAnsi="Arial Narrow"/>
          <w:szCs w:val="24"/>
        </w:rPr>
      </w:pPr>
      <w:r w:rsidRPr="00F554B3">
        <w:rPr>
          <w:rFonts w:ascii="Arial Narrow" w:hAnsi="Arial Narrow"/>
          <w:szCs w:val="24"/>
        </w:rPr>
        <w:t>• odporność na rozdrabnianie wg normy PN-EN 1097-2 (frakcja 4-8, 8-11 lub 10-14mm),</w:t>
      </w:r>
    </w:p>
    <w:p w:rsidR="0038282B" w:rsidRPr="00F554B3" w:rsidRDefault="0038282B" w:rsidP="0038282B">
      <w:pPr>
        <w:jc w:val="both"/>
        <w:rPr>
          <w:rFonts w:ascii="Arial Narrow" w:hAnsi="Arial Narrow"/>
          <w:szCs w:val="24"/>
        </w:rPr>
      </w:pPr>
      <w:r w:rsidRPr="00F554B3">
        <w:rPr>
          <w:rFonts w:ascii="Arial Narrow" w:hAnsi="Arial Narrow"/>
          <w:szCs w:val="24"/>
        </w:rPr>
        <w:t>• grube zanieczyszczenia lekkie wg normy PN-EN 1744-1+A</w:t>
      </w:r>
      <w:proofErr w:type="gramStart"/>
      <w:r w:rsidRPr="00F554B3">
        <w:rPr>
          <w:rFonts w:ascii="Arial Narrow" w:hAnsi="Arial Narrow"/>
          <w:szCs w:val="24"/>
        </w:rPr>
        <w:t>1:2013-05 pkt</w:t>
      </w:r>
      <w:proofErr w:type="gramEnd"/>
      <w:r w:rsidRPr="00F554B3">
        <w:rPr>
          <w:rFonts w:ascii="Arial Narrow" w:hAnsi="Arial Narrow"/>
          <w:szCs w:val="24"/>
        </w:rPr>
        <w:t xml:space="preserve"> 14.2,</w:t>
      </w:r>
    </w:p>
    <w:p w:rsidR="0038282B" w:rsidRPr="00F554B3" w:rsidRDefault="0038282B" w:rsidP="0038282B">
      <w:pPr>
        <w:jc w:val="both"/>
        <w:rPr>
          <w:rFonts w:ascii="Arial Narrow" w:hAnsi="Arial Narrow"/>
          <w:szCs w:val="24"/>
        </w:rPr>
      </w:pPr>
      <w:r w:rsidRPr="00F554B3">
        <w:rPr>
          <w:rFonts w:ascii="Arial Narrow" w:hAnsi="Arial Narrow"/>
          <w:szCs w:val="24"/>
        </w:rPr>
        <w:t>• ocena zawartości drobnych cząstek - badanie błękitem metylenowym wg normy PN-EN 933-9 +A1:2013-07,</w:t>
      </w:r>
    </w:p>
    <w:p w:rsidR="0038282B" w:rsidRPr="00F554B3" w:rsidRDefault="0038282B" w:rsidP="0038282B">
      <w:pPr>
        <w:jc w:val="both"/>
        <w:rPr>
          <w:rFonts w:ascii="Arial Narrow" w:hAnsi="Arial Narrow"/>
          <w:szCs w:val="24"/>
        </w:rPr>
      </w:pPr>
      <w:r w:rsidRPr="00F554B3">
        <w:rPr>
          <w:rFonts w:ascii="Arial Narrow" w:hAnsi="Arial Narrow"/>
          <w:szCs w:val="24"/>
        </w:rPr>
        <w:t xml:space="preserve">• w przypadku granulatu stosowanego do warstw ścieralnych z BA (dla dróg niższych kategorii) wymaga się wykonania badań mrozoodporności w soli na frakcji zgodnie z PN-EN 1367-6. </w:t>
      </w:r>
    </w:p>
    <w:p w:rsidR="0038282B" w:rsidRPr="00F554B3" w:rsidRDefault="0038282B" w:rsidP="0038282B">
      <w:pPr>
        <w:jc w:val="both"/>
        <w:rPr>
          <w:rFonts w:ascii="Arial Narrow" w:hAnsi="Arial Narrow"/>
          <w:szCs w:val="24"/>
        </w:rPr>
      </w:pPr>
      <w:r w:rsidRPr="00F554B3">
        <w:rPr>
          <w:rFonts w:ascii="Arial Narrow" w:hAnsi="Arial Narrow"/>
          <w:szCs w:val="24"/>
        </w:rPr>
        <w:t>Wyniki badań powinny spełniać wymagania podane w WT-1 (dla każdej w wymienionej frakcji).</w:t>
      </w:r>
    </w:p>
    <w:p w:rsidR="0038282B" w:rsidRPr="00F554B3" w:rsidRDefault="0038282B" w:rsidP="0038282B">
      <w:pPr>
        <w:spacing w:before="120" w:after="120"/>
        <w:jc w:val="both"/>
        <w:rPr>
          <w:rFonts w:ascii="Arial Narrow" w:hAnsi="Arial Narrow"/>
          <w:szCs w:val="24"/>
        </w:rPr>
      </w:pP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50" w:name="_Toc7174863"/>
      <w:r w:rsidRPr="00F554B3">
        <w:rPr>
          <w:rFonts w:ascii="Arial Narrow" w:hAnsi="Arial Narrow"/>
          <w:sz w:val="24"/>
          <w:szCs w:val="24"/>
        </w:rPr>
        <w:lastRenderedPageBreak/>
        <w:t>Wymagania wobec innych materiałów</w:t>
      </w:r>
      <w:bookmarkEnd w:id="50"/>
    </w:p>
    <w:p w:rsidR="0038282B" w:rsidRPr="00F554B3" w:rsidRDefault="0038282B" w:rsidP="00CA5D3E">
      <w:pPr>
        <w:pStyle w:val="Nagwek3"/>
        <w:numPr>
          <w:ilvl w:val="2"/>
          <w:numId w:val="69"/>
        </w:numPr>
        <w:suppressAutoHyphens w:val="0"/>
        <w:overflowPunct/>
        <w:autoSpaceDE/>
        <w:spacing w:before="120" w:after="120" w:line="276" w:lineRule="auto"/>
        <w:ind w:left="851" w:hanging="851"/>
        <w:textAlignment w:val="auto"/>
        <w:rPr>
          <w:rFonts w:ascii="Arial Narrow" w:hAnsi="Arial Narrow"/>
        </w:rPr>
      </w:pPr>
      <w:r w:rsidRPr="00F554B3">
        <w:rPr>
          <w:rFonts w:ascii="Arial Narrow" w:hAnsi="Arial Narrow"/>
        </w:rPr>
        <w:t>Materiały do połączeń technologicznych</w:t>
      </w:r>
    </w:p>
    <w:p w:rsidR="0038282B" w:rsidRPr="00F554B3"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Do uszczelniania połączeń technologicznych należy stosować materiały zgodnie z pkt. 7.6.1 WT-2 2016 – część II wg tabel 5 i 6.</w:t>
      </w:r>
    </w:p>
    <w:p w:rsidR="0038282B" w:rsidRPr="00F554B3"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Tabela 5. Materiały do złączy (podłużnych i poprzecznych wykonywanych metodą „gorące przy zimnym”)</w:t>
      </w:r>
    </w:p>
    <w:tbl>
      <w:tblPr>
        <w:tblStyle w:val="Tabela-Siatka1"/>
        <w:tblW w:w="0" w:type="auto"/>
        <w:jc w:val="center"/>
        <w:tblLook w:val="04A0" w:firstRow="1" w:lastRow="0" w:firstColumn="1" w:lastColumn="0" w:noHBand="0" w:noVBand="1"/>
      </w:tblPr>
      <w:tblGrid>
        <w:gridCol w:w="1491"/>
        <w:gridCol w:w="918"/>
        <w:gridCol w:w="2407"/>
        <w:gridCol w:w="991"/>
        <w:gridCol w:w="3255"/>
      </w:tblGrid>
      <w:tr w:rsidR="0038282B" w:rsidRPr="00F554B3" w:rsidTr="0038282B">
        <w:trPr>
          <w:jc w:val="center"/>
        </w:trPr>
        <w:tc>
          <w:tcPr>
            <w:tcW w:w="1491" w:type="dxa"/>
            <w:vMerge w:val="restart"/>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Rodzaj warstwy</w:t>
            </w:r>
          </w:p>
        </w:tc>
        <w:tc>
          <w:tcPr>
            <w:tcW w:w="3329" w:type="dxa"/>
            <w:gridSpan w:val="2"/>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Złącze podłużne</w:t>
            </w:r>
          </w:p>
        </w:tc>
        <w:tc>
          <w:tcPr>
            <w:tcW w:w="4252" w:type="dxa"/>
            <w:gridSpan w:val="2"/>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Złącze poprzeczne</w:t>
            </w:r>
          </w:p>
        </w:tc>
      </w:tr>
      <w:tr w:rsidR="0038282B" w:rsidRPr="00F554B3" w:rsidTr="0038282B">
        <w:trPr>
          <w:jc w:val="center"/>
        </w:trPr>
        <w:tc>
          <w:tcPr>
            <w:tcW w:w="1491" w:type="dxa"/>
            <w:vMerge/>
            <w:vAlign w:val="center"/>
          </w:tcPr>
          <w:p w:rsidR="0038282B" w:rsidRPr="00F554B3" w:rsidRDefault="0038282B" w:rsidP="0038282B">
            <w:pPr>
              <w:autoSpaceDN w:val="0"/>
              <w:adjustRightInd w:val="0"/>
              <w:spacing w:after="120"/>
              <w:rPr>
                <w:rFonts w:ascii="Arial Narrow" w:hAnsi="Arial Narrow" w:cs="Arial"/>
                <w:bCs/>
                <w:iCs/>
                <w:szCs w:val="24"/>
              </w:rPr>
            </w:pPr>
          </w:p>
        </w:tc>
        <w:tc>
          <w:tcPr>
            <w:tcW w:w="919" w:type="dxa"/>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Ruch</w:t>
            </w:r>
          </w:p>
        </w:tc>
        <w:tc>
          <w:tcPr>
            <w:tcW w:w="2410" w:type="dxa"/>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Rodzaj materiału</w:t>
            </w:r>
          </w:p>
        </w:tc>
        <w:tc>
          <w:tcPr>
            <w:tcW w:w="992" w:type="dxa"/>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Ruch</w:t>
            </w:r>
          </w:p>
        </w:tc>
        <w:tc>
          <w:tcPr>
            <w:tcW w:w="3260" w:type="dxa"/>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Rodzaj materiału</w:t>
            </w:r>
          </w:p>
        </w:tc>
      </w:tr>
      <w:tr w:rsidR="0038282B" w:rsidRPr="00F554B3" w:rsidTr="0038282B">
        <w:trPr>
          <w:jc w:val="center"/>
        </w:trPr>
        <w:tc>
          <w:tcPr>
            <w:tcW w:w="1491" w:type="dxa"/>
            <w:vMerge w:val="restart"/>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Warstwa wiążąca</w:t>
            </w:r>
          </w:p>
        </w:tc>
        <w:tc>
          <w:tcPr>
            <w:tcW w:w="919" w:type="dxa"/>
            <w:vMerge w:val="restart"/>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KR 1-7</w:t>
            </w:r>
          </w:p>
        </w:tc>
        <w:tc>
          <w:tcPr>
            <w:tcW w:w="2410" w:type="dxa"/>
            <w:vMerge w:val="restart"/>
            <w:vAlign w:val="center"/>
          </w:tcPr>
          <w:p w:rsidR="0038282B" w:rsidRPr="00F554B3" w:rsidRDefault="0038282B" w:rsidP="0038282B">
            <w:pPr>
              <w:autoSpaceDN w:val="0"/>
              <w:adjustRightInd w:val="0"/>
              <w:spacing w:after="120"/>
              <w:jc w:val="left"/>
              <w:rPr>
                <w:rFonts w:ascii="Arial Narrow" w:hAnsi="Arial Narrow" w:cs="Arial"/>
                <w:bCs/>
                <w:iCs/>
                <w:szCs w:val="24"/>
              </w:rPr>
            </w:pPr>
            <w:r w:rsidRPr="00F554B3">
              <w:rPr>
                <w:rFonts w:ascii="Arial Narrow" w:hAnsi="Arial Narrow" w:cs="Arial"/>
                <w:bCs/>
                <w:iCs/>
                <w:szCs w:val="24"/>
              </w:rPr>
              <w:t>Pasty asfaltowe lub elastyczne taśmy bitumiczne + środek gruntujący</w:t>
            </w:r>
          </w:p>
        </w:tc>
        <w:tc>
          <w:tcPr>
            <w:tcW w:w="992" w:type="dxa"/>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KR 1-2</w:t>
            </w:r>
          </w:p>
        </w:tc>
        <w:tc>
          <w:tcPr>
            <w:tcW w:w="3260" w:type="dxa"/>
            <w:vAlign w:val="center"/>
          </w:tcPr>
          <w:p w:rsidR="0038282B" w:rsidRPr="00F554B3" w:rsidRDefault="0038282B" w:rsidP="0038282B">
            <w:pPr>
              <w:autoSpaceDN w:val="0"/>
              <w:adjustRightInd w:val="0"/>
              <w:spacing w:after="120"/>
              <w:jc w:val="left"/>
              <w:rPr>
                <w:rFonts w:ascii="Arial Narrow" w:hAnsi="Arial Narrow" w:cs="Arial"/>
                <w:bCs/>
                <w:iCs/>
                <w:szCs w:val="24"/>
              </w:rPr>
            </w:pPr>
            <w:r w:rsidRPr="00F554B3">
              <w:rPr>
                <w:rFonts w:ascii="Arial Narrow" w:hAnsi="Arial Narrow" w:cs="Arial"/>
                <w:bCs/>
                <w:iCs/>
                <w:szCs w:val="24"/>
              </w:rPr>
              <w:t>Pasty asfaltowe lub elastyczne taśmy bitumiczne + środek gruntujący</w:t>
            </w:r>
          </w:p>
        </w:tc>
      </w:tr>
      <w:tr w:rsidR="0038282B" w:rsidRPr="00F554B3" w:rsidTr="0038282B">
        <w:trPr>
          <w:jc w:val="center"/>
        </w:trPr>
        <w:tc>
          <w:tcPr>
            <w:tcW w:w="1491" w:type="dxa"/>
            <w:vMerge/>
            <w:vAlign w:val="center"/>
          </w:tcPr>
          <w:p w:rsidR="0038282B" w:rsidRPr="00F554B3" w:rsidRDefault="0038282B" w:rsidP="0038282B">
            <w:pPr>
              <w:autoSpaceDN w:val="0"/>
              <w:adjustRightInd w:val="0"/>
              <w:spacing w:after="120"/>
              <w:rPr>
                <w:rFonts w:ascii="Arial Narrow" w:hAnsi="Arial Narrow" w:cs="Arial"/>
                <w:bCs/>
                <w:iCs/>
                <w:szCs w:val="24"/>
              </w:rPr>
            </w:pPr>
          </w:p>
        </w:tc>
        <w:tc>
          <w:tcPr>
            <w:tcW w:w="919" w:type="dxa"/>
            <w:vMerge/>
            <w:vAlign w:val="center"/>
          </w:tcPr>
          <w:p w:rsidR="0038282B" w:rsidRPr="00F554B3" w:rsidRDefault="0038282B" w:rsidP="0038282B">
            <w:pPr>
              <w:autoSpaceDN w:val="0"/>
              <w:adjustRightInd w:val="0"/>
              <w:spacing w:after="120"/>
              <w:rPr>
                <w:rFonts w:ascii="Arial Narrow" w:hAnsi="Arial Narrow" w:cs="Arial"/>
                <w:bCs/>
                <w:iCs/>
                <w:szCs w:val="24"/>
              </w:rPr>
            </w:pPr>
          </w:p>
        </w:tc>
        <w:tc>
          <w:tcPr>
            <w:tcW w:w="2410" w:type="dxa"/>
            <w:vMerge/>
            <w:vAlign w:val="center"/>
          </w:tcPr>
          <w:p w:rsidR="0038282B" w:rsidRPr="00F554B3" w:rsidRDefault="0038282B" w:rsidP="0038282B">
            <w:pPr>
              <w:autoSpaceDN w:val="0"/>
              <w:adjustRightInd w:val="0"/>
              <w:spacing w:after="120"/>
              <w:rPr>
                <w:rFonts w:ascii="Arial Narrow" w:hAnsi="Arial Narrow" w:cs="Arial"/>
                <w:bCs/>
                <w:iCs/>
                <w:szCs w:val="24"/>
              </w:rPr>
            </w:pPr>
          </w:p>
        </w:tc>
        <w:tc>
          <w:tcPr>
            <w:tcW w:w="992" w:type="dxa"/>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KR 3-7</w:t>
            </w:r>
          </w:p>
        </w:tc>
        <w:tc>
          <w:tcPr>
            <w:tcW w:w="3260" w:type="dxa"/>
            <w:vAlign w:val="center"/>
          </w:tcPr>
          <w:p w:rsidR="0038282B" w:rsidRPr="00F554B3" w:rsidRDefault="0038282B" w:rsidP="0038282B">
            <w:pPr>
              <w:autoSpaceDN w:val="0"/>
              <w:adjustRightInd w:val="0"/>
              <w:spacing w:after="120"/>
              <w:jc w:val="left"/>
              <w:rPr>
                <w:rFonts w:ascii="Arial Narrow" w:hAnsi="Arial Narrow" w:cs="Arial"/>
                <w:bCs/>
                <w:iCs/>
                <w:szCs w:val="24"/>
              </w:rPr>
            </w:pPr>
            <w:r w:rsidRPr="00F554B3">
              <w:rPr>
                <w:rFonts w:ascii="Arial Narrow" w:hAnsi="Arial Narrow" w:cs="Arial"/>
                <w:bCs/>
                <w:iCs/>
                <w:szCs w:val="24"/>
              </w:rPr>
              <w:t>Elastyczne taśmy bitumiczne + środek gruntujący</w:t>
            </w:r>
          </w:p>
        </w:tc>
      </w:tr>
    </w:tbl>
    <w:p w:rsidR="0038282B" w:rsidRPr="00F554B3"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Tabela 6. Materiały do spoin między fragmentami zagęszczonej MMA i elementami wyposażenia drogi</w:t>
      </w:r>
    </w:p>
    <w:tbl>
      <w:tblPr>
        <w:tblStyle w:val="Tabela-Siatka1"/>
        <w:tblW w:w="0" w:type="auto"/>
        <w:jc w:val="center"/>
        <w:tblLook w:val="04A0" w:firstRow="1" w:lastRow="0" w:firstColumn="1" w:lastColumn="0" w:noHBand="0" w:noVBand="1"/>
      </w:tblPr>
      <w:tblGrid>
        <w:gridCol w:w="1978"/>
        <w:gridCol w:w="1134"/>
        <w:gridCol w:w="5950"/>
      </w:tblGrid>
      <w:tr w:rsidR="0038282B" w:rsidRPr="00F554B3" w:rsidTr="0038282B">
        <w:trPr>
          <w:trHeight w:val="356"/>
          <w:jc w:val="center"/>
        </w:trPr>
        <w:tc>
          <w:tcPr>
            <w:tcW w:w="1978" w:type="dxa"/>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Rodzaj warstwy</w:t>
            </w:r>
          </w:p>
        </w:tc>
        <w:tc>
          <w:tcPr>
            <w:tcW w:w="1134" w:type="dxa"/>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Ruch</w:t>
            </w:r>
          </w:p>
        </w:tc>
        <w:tc>
          <w:tcPr>
            <w:tcW w:w="5950" w:type="dxa"/>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Rodzaj materiału</w:t>
            </w:r>
          </w:p>
        </w:tc>
      </w:tr>
      <w:tr w:rsidR="0038282B" w:rsidRPr="00F554B3" w:rsidTr="0038282B">
        <w:trPr>
          <w:trHeight w:val="418"/>
          <w:jc w:val="center"/>
        </w:trPr>
        <w:tc>
          <w:tcPr>
            <w:tcW w:w="1978" w:type="dxa"/>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Warstwa wiążąca</w:t>
            </w:r>
          </w:p>
        </w:tc>
        <w:tc>
          <w:tcPr>
            <w:tcW w:w="1134" w:type="dxa"/>
            <w:vAlign w:val="center"/>
          </w:tcPr>
          <w:p w:rsidR="0038282B" w:rsidRPr="00F554B3" w:rsidRDefault="0038282B" w:rsidP="0038282B">
            <w:pPr>
              <w:autoSpaceDN w:val="0"/>
              <w:adjustRightInd w:val="0"/>
              <w:spacing w:after="120"/>
              <w:rPr>
                <w:rFonts w:ascii="Arial Narrow" w:hAnsi="Arial Narrow" w:cs="Arial"/>
                <w:bCs/>
                <w:iCs/>
                <w:szCs w:val="24"/>
              </w:rPr>
            </w:pPr>
            <w:r w:rsidRPr="00F554B3">
              <w:rPr>
                <w:rFonts w:ascii="Arial Narrow" w:hAnsi="Arial Narrow" w:cs="Arial"/>
                <w:bCs/>
                <w:iCs/>
                <w:szCs w:val="24"/>
              </w:rPr>
              <w:t>KR 1-7</w:t>
            </w:r>
          </w:p>
        </w:tc>
        <w:tc>
          <w:tcPr>
            <w:tcW w:w="5950" w:type="dxa"/>
            <w:vAlign w:val="center"/>
          </w:tcPr>
          <w:p w:rsidR="0038282B" w:rsidRPr="00F554B3" w:rsidRDefault="0038282B" w:rsidP="0038282B">
            <w:pPr>
              <w:autoSpaceDN w:val="0"/>
              <w:adjustRightInd w:val="0"/>
              <w:spacing w:after="120"/>
              <w:jc w:val="left"/>
              <w:rPr>
                <w:rFonts w:ascii="Arial Narrow" w:hAnsi="Arial Narrow" w:cs="Arial"/>
                <w:bCs/>
                <w:iCs/>
                <w:szCs w:val="24"/>
              </w:rPr>
            </w:pPr>
            <w:r w:rsidRPr="00F554B3">
              <w:rPr>
                <w:rFonts w:ascii="Arial Narrow" w:hAnsi="Arial Narrow" w:cs="Arial"/>
                <w:bCs/>
                <w:iCs/>
                <w:szCs w:val="24"/>
              </w:rPr>
              <w:t xml:space="preserve">Pasty asfaltowe lub elastyczne taśmy bitumiczne + środek gruntujący </w:t>
            </w:r>
          </w:p>
        </w:tc>
      </w:tr>
    </w:tbl>
    <w:p w:rsidR="0038282B" w:rsidRPr="00F554B3" w:rsidRDefault="0038282B" w:rsidP="0038282B">
      <w:pPr>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Uwaga: W przypadku elastycznych taśm bitumicznych należy zastosować środek do gruntowania powierzchni połączeń technologicznych przewidziany przez producenta taśmy.</w:t>
      </w:r>
    </w:p>
    <w:p w:rsidR="0038282B" w:rsidRPr="00F554B3" w:rsidRDefault="0038282B" w:rsidP="0038282B">
      <w:pPr>
        <w:spacing w:before="120" w:after="120"/>
        <w:jc w:val="both"/>
        <w:rPr>
          <w:rFonts w:ascii="Arial Narrow" w:hAnsi="Arial Narrow"/>
          <w:szCs w:val="24"/>
        </w:rPr>
      </w:pPr>
      <w:r w:rsidRPr="00F554B3">
        <w:rPr>
          <w:rFonts w:ascii="Arial Narrow" w:hAnsi="Arial Narrow" w:cs="Arial"/>
          <w:bCs/>
          <w:iCs/>
          <w:szCs w:val="24"/>
          <w:lang w:eastAsia="pl-PL"/>
        </w:rPr>
        <w:t xml:space="preserve">Materiały do połączeń technologicznych muszą spełniać wymagania sformułowane w tabelach 10, 11 </w:t>
      </w:r>
      <w:proofErr w:type="gramStart"/>
      <w:r w:rsidRPr="00F554B3">
        <w:rPr>
          <w:rFonts w:ascii="Arial Narrow" w:hAnsi="Arial Narrow" w:cs="Arial"/>
          <w:bCs/>
          <w:iCs/>
          <w:szCs w:val="24"/>
          <w:lang w:eastAsia="pl-PL"/>
        </w:rPr>
        <w:t>i 12  z</w:t>
      </w:r>
      <w:proofErr w:type="gramEnd"/>
      <w:r w:rsidRPr="00F554B3">
        <w:rPr>
          <w:rFonts w:ascii="Arial Narrow" w:hAnsi="Arial Narrow" w:cs="Arial"/>
          <w:bCs/>
          <w:iCs/>
          <w:szCs w:val="24"/>
          <w:lang w:eastAsia="pl-PL"/>
        </w:rPr>
        <w:t xml:space="preserve"> WT-2 2016 – część II.</w:t>
      </w:r>
    </w:p>
    <w:p w:rsidR="0038282B" w:rsidRPr="00F554B3" w:rsidRDefault="0038282B" w:rsidP="00CA5D3E">
      <w:pPr>
        <w:pStyle w:val="Nagwek3"/>
        <w:numPr>
          <w:ilvl w:val="2"/>
          <w:numId w:val="69"/>
        </w:numPr>
        <w:suppressAutoHyphens w:val="0"/>
        <w:overflowPunct/>
        <w:autoSpaceDE/>
        <w:spacing w:before="120" w:after="120" w:line="276" w:lineRule="auto"/>
        <w:ind w:left="851" w:hanging="851"/>
        <w:textAlignment w:val="auto"/>
        <w:rPr>
          <w:rFonts w:ascii="Arial Narrow" w:hAnsi="Arial Narrow"/>
        </w:rPr>
      </w:pPr>
      <w:r w:rsidRPr="00F554B3">
        <w:rPr>
          <w:rFonts w:ascii="Arial Narrow" w:hAnsi="Arial Narrow"/>
        </w:rPr>
        <w:t>Lepiszcze do skropienia podłoża</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Lepiszcze do skropienia podłoża powinno spełniać wymagania podane PN-EN 13808 i </w:t>
      </w:r>
      <w:proofErr w:type="spellStart"/>
      <w:r w:rsidRPr="00F554B3">
        <w:rPr>
          <w:rFonts w:ascii="Arial Narrow" w:hAnsi="Arial Narrow"/>
          <w:szCs w:val="24"/>
        </w:rPr>
        <w:t>STWiORB</w:t>
      </w:r>
      <w:proofErr w:type="spellEnd"/>
      <w:r w:rsidRPr="00F554B3">
        <w:rPr>
          <w:rFonts w:ascii="Arial Narrow" w:hAnsi="Arial Narrow"/>
          <w:szCs w:val="24"/>
        </w:rPr>
        <w:t xml:space="preserve"> D.04.03.01.</w:t>
      </w:r>
    </w:p>
    <w:p w:rsidR="0038282B" w:rsidRPr="00F554B3" w:rsidRDefault="0038282B" w:rsidP="00CA5D3E">
      <w:pPr>
        <w:pStyle w:val="Nagwek3"/>
        <w:numPr>
          <w:ilvl w:val="2"/>
          <w:numId w:val="69"/>
        </w:numPr>
        <w:suppressAutoHyphens w:val="0"/>
        <w:overflowPunct/>
        <w:autoSpaceDE/>
        <w:spacing w:before="120" w:after="120" w:line="276" w:lineRule="auto"/>
        <w:ind w:left="851" w:hanging="851"/>
        <w:textAlignment w:val="auto"/>
        <w:rPr>
          <w:rFonts w:ascii="Arial Narrow" w:hAnsi="Arial Narrow"/>
        </w:rPr>
      </w:pPr>
      <w:r w:rsidRPr="00F554B3">
        <w:rPr>
          <w:rFonts w:ascii="Arial Narrow" w:hAnsi="Arial Narrow"/>
        </w:rPr>
        <w:t>Dodatki do mieszanki mineralno-asfaltowej</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Za zgodą Zamawiającego mogą być stosowane dodatki stabilizujące lub modyfikujące. Pochodzenie, rodzaj i właściwości dodatków powinny być deklarowane. Skuteczność stosowanych dodatków i modyfikatorów powinna być udokumentowana zgodnie z PN-EN 13108-1 punkt 4.1.</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Zaleca się stosowanie do mieszanek mineralno-asfaltowych, dodatku środka obniżającego temperaturę produkcji i układania – nie dotyczy to produkcji mieszanek mineralno-asfaltowych z dozowaniem granulatu asfaltowego w technologii „na zimno”.</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Do mieszanek mineralno-asfaltowych może być stosowany dodatek asfaltu naturalnego, jeżeli spełnia wymagania podane w PN-EN 13108-4 Załącznik B.</w:t>
      </w: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51" w:name="_Toc7174864"/>
      <w:r w:rsidRPr="00F554B3">
        <w:rPr>
          <w:rFonts w:ascii="Arial Narrow" w:hAnsi="Arial Narrow"/>
          <w:sz w:val="24"/>
          <w:szCs w:val="24"/>
        </w:rPr>
        <w:t>Dostawy materiałów</w:t>
      </w:r>
      <w:bookmarkEnd w:id="51"/>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Za dostawy materiałów odpowiedzialny jest Wykonawca robót zgodnie z ustaleniami określonymi w D-00.00.00 „Wymagania ogólne”.</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Do obowiązku Wykonawcy należy takie zorganizowanie dostaw materiałów do wytwarzania MMA, aby zapewnić nieprzerwaną pracę otaczarki w trakcie wykonywania dziennej działki roboczej. Jakość każdej </w:t>
      </w:r>
      <w:r w:rsidRPr="00F554B3">
        <w:rPr>
          <w:rFonts w:ascii="Arial Narrow" w:hAnsi="Arial Narrow"/>
          <w:szCs w:val="24"/>
        </w:rPr>
        <w:lastRenderedPageBreak/>
        <w:t>dostawy kruszywa i wypełniacza musi być potwierdzona deklaracją producenta (oznakowanie CE). Do każdej partii granulatu asfaltowego należy dołączyć dokumenty określone w normie PN-EN 13108-8 pkt. 6</w:t>
      </w: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52" w:name="_Toc7174865"/>
      <w:r w:rsidRPr="00F554B3">
        <w:rPr>
          <w:rFonts w:ascii="Arial Narrow" w:hAnsi="Arial Narrow"/>
          <w:sz w:val="24"/>
          <w:szCs w:val="24"/>
        </w:rPr>
        <w:t>Składowanie materiałów</w:t>
      </w:r>
      <w:bookmarkEnd w:id="52"/>
    </w:p>
    <w:p w:rsidR="0038282B" w:rsidRPr="00F554B3" w:rsidRDefault="0038282B" w:rsidP="00CA5D3E">
      <w:pPr>
        <w:pStyle w:val="Nagwek3"/>
        <w:numPr>
          <w:ilvl w:val="2"/>
          <w:numId w:val="69"/>
        </w:numPr>
        <w:suppressAutoHyphens w:val="0"/>
        <w:overflowPunct/>
        <w:autoSpaceDE/>
        <w:spacing w:before="120" w:after="120" w:line="276" w:lineRule="auto"/>
        <w:ind w:left="851" w:hanging="851"/>
        <w:textAlignment w:val="auto"/>
        <w:rPr>
          <w:rFonts w:ascii="Arial Narrow" w:hAnsi="Arial Narrow"/>
        </w:rPr>
      </w:pPr>
      <w:r w:rsidRPr="00F554B3">
        <w:rPr>
          <w:rFonts w:ascii="Arial Narrow" w:hAnsi="Arial Narrow"/>
        </w:rPr>
        <w:t>Składowanie kruszywa</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Składowanie kruszywa powinno odbywać się w warunkach zabezpieczających je przed zanieczyszczeniem i zmieszaniem z innymi rodzajami lub frakcjami kruszywa.</w:t>
      </w:r>
    </w:p>
    <w:p w:rsidR="0038282B" w:rsidRPr="00F554B3" w:rsidRDefault="0038282B" w:rsidP="00CA5D3E">
      <w:pPr>
        <w:pStyle w:val="Nagwek3"/>
        <w:numPr>
          <w:ilvl w:val="2"/>
          <w:numId w:val="69"/>
        </w:numPr>
        <w:suppressAutoHyphens w:val="0"/>
        <w:overflowPunct/>
        <w:autoSpaceDE/>
        <w:spacing w:before="120" w:after="120" w:line="276" w:lineRule="auto"/>
        <w:ind w:left="851" w:hanging="851"/>
        <w:textAlignment w:val="auto"/>
        <w:rPr>
          <w:rFonts w:ascii="Arial Narrow" w:hAnsi="Arial Narrow"/>
        </w:rPr>
      </w:pPr>
      <w:r w:rsidRPr="00F554B3">
        <w:rPr>
          <w:rFonts w:ascii="Arial Narrow" w:hAnsi="Arial Narrow"/>
        </w:rPr>
        <w:t>Składowanie wypełniacza</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Wypełniacz należy składować w silosach wyposażonych w urządzenia do aeracji.</w:t>
      </w:r>
    </w:p>
    <w:p w:rsidR="0038282B" w:rsidRPr="00F554B3" w:rsidRDefault="0038282B" w:rsidP="00CA5D3E">
      <w:pPr>
        <w:pStyle w:val="Nagwek3"/>
        <w:numPr>
          <w:ilvl w:val="2"/>
          <w:numId w:val="69"/>
        </w:numPr>
        <w:suppressAutoHyphens w:val="0"/>
        <w:overflowPunct/>
        <w:autoSpaceDE/>
        <w:spacing w:before="120" w:after="120" w:line="276" w:lineRule="auto"/>
        <w:ind w:left="851" w:hanging="851"/>
        <w:textAlignment w:val="auto"/>
        <w:rPr>
          <w:rFonts w:ascii="Arial Narrow" w:hAnsi="Arial Narrow"/>
        </w:rPr>
      </w:pPr>
      <w:r w:rsidRPr="00F554B3">
        <w:rPr>
          <w:rFonts w:ascii="Arial Narrow" w:hAnsi="Arial Narrow"/>
        </w:rPr>
        <w:t>Składowanie asfaltu</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Lepiszcze asfaltowe należy przechowywać zgodnie z zasadami podanymi w pkt. 8.3 WT-2 2014 – część I. Zbiorniki na asfalt modyfikowany winny być wyposażone w mieszadła mechaniczne lub co najmniej winny mieć zapewniony system przepompowywania wprawiający w cyrkulację asfalt z dolnych partii zbiornika. Maksymalne temperatury składowania asfaltu drogowego powinny być zgodne z tabelą 41 w/w wytycznych. Temperatury składowania asfaltów modyfikowanych powinny być zgodne z </w:t>
      </w:r>
      <w:proofErr w:type="gramStart"/>
      <w:r w:rsidRPr="00F554B3">
        <w:rPr>
          <w:rFonts w:ascii="Arial Narrow" w:hAnsi="Arial Narrow"/>
          <w:szCs w:val="24"/>
        </w:rPr>
        <w:t>zaleceniami  producenta</w:t>
      </w:r>
      <w:proofErr w:type="gramEnd"/>
      <w:r w:rsidRPr="00F554B3">
        <w:rPr>
          <w:rFonts w:ascii="Arial Narrow" w:hAnsi="Arial Narrow"/>
          <w:szCs w:val="24"/>
        </w:rPr>
        <w:t xml:space="preserve">. </w:t>
      </w:r>
    </w:p>
    <w:p w:rsidR="0038282B" w:rsidRPr="00F554B3" w:rsidRDefault="0038282B" w:rsidP="00CA5D3E">
      <w:pPr>
        <w:pStyle w:val="Nagwek3"/>
        <w:numPr>
          <w:ilvl w:val="2"/>
          <w:numId w:val="69"/>
        </w:numPr>
        <w:suppressAutoHyphens w:val="0"/>
        <w:overflowPunct/>
        <w:autoSpaceDE/>
        <w:spacing w:before="120" w:after="120" w:line="276" w:lineRule="auto"/>
        <w:ind w:left="851" w:hanging="851"/>
        <w:textAlignment w:val="auto"/>
        <w:rPr>
          <w:rFonts w:ascii="Arial Narrow" w:hAnsi="Arial Narrow"/>
        </w:rPr>
      </w:pPr>
      <w:r w:rsidRPr="00F554B3">
        <w:rPr>
          <w:rFonts w:ascii="Arial Narrow" w:hAnsi="Arial Narrow"/>
        </w:rPr>
        <w:t>Składowanie środka adhezyjnego</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Składowanie środka adhezyjnego jest dozwolone tylko w oryginalnych opakowaniach producenta w warunkach podanych zgodnie z zaleceniami producenta.</w:t>
      </w:r>
    </w:p>
    <w:p w:rsidR="0038282B" w:rsidRPr="00F554B3" w:rsidRDefault="0038282B" w:rsidP="00CA5D3E">
      <w:pPr>
        <w:pStyle w:val="Nagwek3"/>
        <w:numPr>
          <w:ilvl w:val="2"/>
          <w:numId w:val="69"/>
        </w:numPr>
        <w:suppressAutoHyphens w:val="0"/>
        <w:overflowPunct/>
        <w:autoSpaceDE/>
        <w:spacing w:before="120" w:after="120" w:line="276" w:lineRule="auto"/>
        <w:ind w:left="851" w:hanging="851"/>
        <w:textAlignment w:val="auto"/>
        <w:rPr>
          <w:rFonts w:ascii="Arial Narrow" w:hAnsi="Arial Narrow"/>
        </w:rPr>
      </w:pPr>
      <w:r w:rsidRPr="00F554B3">
        <w:rPr>
          <w:rFonts w:ascii="Arial Narrow" w:hAnsi="Arial Narrow"/>
        </w:rPr>
        <w:t>Składowanie granulatu asfaltowego</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Składowanie granulatu asfaltowego powinno odbywać się w warunkach zabezpieczających je przed:</w:t>
      </w:r>
    </w:p>
    <w:p w:rsidR="0038282B" w:rsidRPr="00F554B3" w:rsidRDefault="0038282B" w:rsidP="00CA5D3E">
      <w:pPr>
        <w:pStyle w:val="Akapitzlist"/>
        <w:numPr>
          <w:ilvl w:val="0"/>
          <w:numId w:val="73"/>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segregacją</w:t>
      </w:r>
      <w:proofErr w:type="gramEnd"/>
      <w:r w:rsidRPr="00F554B3">
        <w:rPr>
          <w:rFonts w:ascii="Arial Narrow" w:hAnsi="Arial Narrow"/>
          <w:sz w:val="24"/>
          <w:szCs w:val="24"/>
        </w:rPr>
        <w:t xml:space="preserve"> – zaleca się formowanie hałd o kształcie stożkowym o wysokości max. do 5m,</w:t>
      </w:r>
    </w:p>
    <w:p w:rsidR="0038282B" w:rsidRPr="00F554B3" w:rsidRDefault="0038282B" w:rsidP="00CA5D3E">
      <w:pPr>
        <w:pStyle w:val="Akapitzlist"/>
        <w:numPr>
          <w:ilvl w:val="0"/>
          <w:numId w:val="73"/>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zanieczyszczeniem</w:t>
      </w:r>
      <w:proofErr w:type="gramEnd"/>
      <w:r w:rsidRPr="00F554B3">
        <w:rPr>
          <w:rFonts w:ascii="Arial Narrow" w:hAnsi="Arial Narrow"/>
          <w:sz w:val="24"/>
          <w:szCs w:val="24"/>
        </w:rPr>
        <w:t xml:space="preserve"> i zmieszaniem z innymi rodzajami lub frakcjami granulatu,</w:t>
      </w:r>
    </w:p>
    <w:p w:rsidR="0038282B" w:rsidRPr="00F554B3" w:rsidRDefault="0038282B" w:rsidP="00CA5D3E">
      <w:pPr>
        <w:pStyle w:val="Akapitzlist"/>
        <w:numPr>
          <w:ilvl w:val="0"/>
          <w:numId w:val="73"/>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zawilgoceniem</w:t>
      </w:r>
      <w:proofErr w:type="gramEnd"/>
      <w:r w:rsidRPr="00F554B3">
        <w:rPr>
          <w:rFonts w:ascii="Arial Narrow" w:hAnsi="Arial Narrow"/>
          <w:sz w:val="24"/>
          <w:szCs w:val="24"/>
        </w:rPr>
        <w:t xml:space="preserve"> – ochrona granulatu asfaltowego przed opadami atmosferycznymi;</w:t>
      </w:r>
    </w:p>
    <w:p w:rsidR="0038282B" w:rsidRPr="00F554B3" w:rsidRDefault="0038282B" w:rsidP="0038282B">
      <w:pPr>
        <w:spacing w:before="120" w:after="120"/>
        <w:jc w:val="both"/>
        <w:rPr>
          <w:rFonts w:ascii="Arial Narrow" w:hAnsi="Arial Narrow"/>
          <w:szCs w:val="24"/>
        </w:rPr>
      </w:pPr>
      <w:proofErr w:type="gramStart"/>
      <w:r w:rsidRPr="00F554B3">
        <w:rPr>
          <w:rFonts w:ascii="Arial Narrow" w:hAnsi="Arial Narrow"/>
          <w:szCs w:val="24"/>
        </w:rPr>
        <w:t>w</w:t>
      </w:r>
      <w:proofErr w:type="gramEnd"/>
      <w:r w:rsidRPr="00F554B3">
        <w:rPr>
          <w:rFonts w:ascii="Arial Narrow" w:hAnsi="Arial Narrow"/>
          <w:szCs w:val="24"/>
        </w:rPr>
        <w:t xml:space="preserve"> przypadku dozowania „na zimno” obowiązkowe jest składowanie granulatu pod zadaszeniem.</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Powierzchnię na której będzie składowany granulat asfaltowy należy utwardzić i ukształtować z wyraźnym spadkiem przeciwdziałającym akumulacji wody w hałdzie.</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Podczas składowania granulatu asfaltowego należy postępować zgodnie z zasadami określonymi w Załączniku nr 9.2.1 i Załączniku nr 9.2.2 RID I/6.</w:t>
      </w:r>
    </w:p>
    <w:p w:rsidR="0038282B" w:rsidRPr="00825EFB" w:rsidRDefault="0038282B" w:rsidP="00825EFB">
      <w:pPr>
        <w:pStyle w:val="Nagwek2"/>
        <w:numPr>
          <w:ilvl w:val="0"/>
          <w:numId w:val="69"/>
        </w:numPr>
      </w:pPr>
      <w:bookmarkStart w:id="53" w:name="_Toc7174866"/>
      <w:r w:rsidRPr="00825EFB">
        <w:t>SPRZĘT</w:t>
      </w:r>
      <w:bookmarkEnd w:id="53"/>
    </w:p>
    <w:p w:rsidR="0038282B" w:rsidRPr="00F554B3" w:rsidRDefault="0038282B" w:rsidP="0038282B">
      <w:pPr>
        <w:rPr>
          <w:rFonts w:ascii="Arial Narrow" w:hAnsi="Arial Narrow"/>
          <w:szCs w:val="24"/>
        </w:rPr>
      </w:pPr>
      <w:r w:rsidRPr="00F554B3">
        <w:rPr>
          <w:rFonts w:ascii="Arial Narrow" w:hAnsi="Arial Narrow"/>
          <w:szCs w:val="24"/>
        </w:rPr>
        <w:t>Ogólne wymagania dotyczące sprzętu podano w D-00.00.00 „Wymagania ogólne”.</w:t>
      </w: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54" w:name="_Toc7174867"/>
      <w:r w:rsidRPr="00F554B3">
        <w:rPr>
          <w:rFonts w:ascii="Arial Narrow" w:hAnsi="Arial Narrow"/>
          <w:sz w:val="24"/>
          <w:szCs w:val="24"/>
        </w:rPr>
        <w:t>Wytwórnia mieszanek mineralno-asfaltowych</w:t>
      </w:r>
      <w:bookmarkEnd w:id="54"/>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Produkcja mieszanki mineralno-asfaltowej powinna odbywać się na WMA o cyklicznym systemie produkcji mieszanki. WMA powinna prowadzić system ZKP (Zakładowa Kontrola Produkcji) zgodnie z wymaganiami PN-EN 13108-21, certyfikowany przez jednostkę notyfikowaną. Dozowanie wszystkich składników powinno odbywać się wagowo, dopuszcza się objętościowe dozowanie środka adhezyjnego.  </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W przypadku stosowania granulatu asfaltowego w ilości odpowiadającej wskaźnikowi BR≥20%, wytwórnię mieszanek mineralno-asfaltowych należy wyposażyć w dodatkowy bęben, będący elementem otaczarki o działaniu cyklicznym – metoda „równoległego bębna”.</w:t>
      </w: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55" w:name="_Toc7174868"/>
      <w:r w:rsidRPr="00F554B3">
        <w:rPr>
          <w:rFonts w:ascii="Arial Narrow" w:hAnsi="Arial Narrow"/>
          <w:sz w:val="24"/>
          <w:szCs w:val="24"/>
        </w:rPr>
        <w:lastRenderedPageBreak/>
        <w:t>Układarka mieszanek mineralno-asfaltowych</w:t>
      </w:r>
      <w:bookmarkEnd w:id="55"/>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Układanie mieszanki powinno odbywać się możliwie największą szerokością, przy użyciu mechanicznej układarki do układania mieszanki mineralno-asfaltowej lub zespołem układarek pracujących równolegle z przesunięciem roboczym umożliwiającym ułożenie stykających się warstw asfaltowych na gorąco, posiadającej następujące urządzenia:</w:t>
      </w:r>
    </w:p>
    <w:p w:rsidR="0038282B" w:rsidRPr="00F554B3" w:rsidRDefault="0038282B" w:rsidP="00CA5D3E">
      <w:pPr>
        <w:pStyle w:val="Akapitzlist"/>
        <w:numPr>
          <w:ilvl w:val="0"/>
          <w:numId w:val="74"/>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automatyczne</w:t>
      </w:r>
      <w:proofErr w:type="gramEnd"/>
      <w:r w:rsidRPr="00F554B3">
        <w:rPr>
          <w:rFonts w:ascii="Arial Narrow" w:hAnsi="Arial Narrow"/>
          <w:sz w:val="24"/>
          <w:szCs w:val="24"/>
        </w:rPr>
        <w:t xml:space="preserve"> sterowanie pozwalające na ułożenie warstwy zgodnie z założoną niweletą i grubością,</w:t>
      </w:r>
    </w:p>
    <w:p w:rsidR="0038282B" w:rsidRPr="00F554B3" w:rsidRDefault="0038282B" w:rsidP="00CA5D3E">
      <w:pPr>
        <w:pStyle w:val="Akapitzlist"/>
        <w:numPr>
          <w:ilvl w:val="0"/>
          <w:numId w:val="74"/>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płytę</w:t>
      </w:r>
      <w:proofErr w:type="gramEnd"/>
      <w:r w:rsidRPr="00F554B3">
        <w:rPr>
          <w:rFonts w:ascii="Arial Narrow" w:hAnsi="Arial Narrow"/>
          <w:sz w:val="24"/>
          <w:szCs w:val="24"/>
        </w:rPr>
        <w:t xml:space="preserve"> wibracyjną do wstępnego zagęszczenia mieszanki,</w:t>
      </w:r>
    </w:p>
    <w:p w:rsidR="0038282B" w:rsidRPr="00F554B3" w:rsidRDefault="0038282B" w:rsidP="00CA5D3E">
      <w:pPr>
        <w:pStyle w:val="Akapitzlist"/>
        <w:numPr>
          <w:ilvl w:val="0"/>
          <w:numId w:val="74"/>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urządzenia</w:t>
      </w:r>
      <w:proofErr w:type="gramEnd"/>
      <w:r w:rsidRPr="00F554B3">
        <w:rPr>
          <w:rFonts w:ascii="Arial Narrow" w:hAnsi="Arial Narrow"/>
          <w:sz w:val="24"/>
          <w:szCs w:val="24"/>
        </w:rPr>
        <w:t xml:space="preserve"> do podgrzewania płyty wibracyjnej.</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Przy wykonywaniu nawierzchni dróg o kategorii KR 6-7, do warstwy wiążącej zaleca się stosowanie podajników mieszanki mineralno-asfaltowej do zasilania kosza rozkładarki ze środków transportu. </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Mieszanki mineralno-asfaltowe można rozkładać specjalną maszyną drogową z podwójnym zestawem rozkładającym do układania dwóch warstw technologicznych w jednej operacji (tzw. asfaltowe warstwy kompaktowe).</w:t>
      </w: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56" w:name="_Toc7174869"/>
      <w:r w:rsidRPr="00F554B3">
        <w:rPr>
          <w:rFonts w:ascii="Arial Narrow" w:hAnsi="Arial Narrow"/>
          <w:sz w:val="24"/>
          <w:szCs w:val="24"/>
        </w:rPr>
        <w:t>Walce do zagęszczania</w:t>
      </w:r>
      <w:bookmarkEnd w:id="56"/>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Wykonawca powinien dysponować sprzętem pozwalającym na uzyskanie wymaganego wskaźnika zagęszczenia warstwy z mieszanki mineralno-asfaltowej. </w:t>
      </w: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57" w:name="_Toc7174870"/>
      <w:r w:rsidRPr="00F554B3">
        <w:rPr>
          <w:rFonts w:ascii="Arial Narrow" w:hAnsi="Arial Narrow"/>
          <w:sz w:val="24"/>
          <w:szCs w:val="24"/>
        </w:rPr>
        <w:t>Skrapiarki</w:t>
      </w:r>
      <w:bookmarkEnd w:id="57"/>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Wykonawca powinien dysponować skrapiarką spełniającą wymagania </w:t>
      </w:r>
      <w:proofErr w:type="spellStart"/>
      <w:r w:rsidRPr="00F554B3">
        <w:rPr>
          <w:rFonts w:ascii="Arial Narrow" w:hAnsi="Arial Narrow"/>
          <w:szCs w:val="24"/>
        </w:rPr>
        <w:t>STWiORB</w:t>
      </w:r>
      <w:proofErr w:type="spellEnd"/>
      <w:r w:rsidRPr="00F554B3">
        <w:rPr>
          <w:rFonts w:ascii="Arial Narrow" w:hAnsi="Arial Narrow"/>
          <w:szCs w:val="24"/>
        </w:rPr>
        <w:t xml:space="preserve"> D.04.03.01, </w:t>
      </w:r>
      <w:proofErr w:type="gramStart"/>
      <w:r w:rsidRPr="00F554B3">
        <w:rPr>
          <w:rFonts w:ascii="Arial Narrow" w:hAnsi="Arial Narrow"/>
          <w:szCs w:val="24"/>
        </w:rPr>
        <w:t>pozwalającą</w:t>
      </w:r>
      <w:proofErr w:type="gramEnd"/>
      <w:r w:rsidRPr="00F554B3">
        <w:rPr>
          <w:rFonts w:ascii="Arial Narrow" w:hAnsi="Arial Narrow"/>
          <w:szCs w:val="24"/>
        </w:rPr>
        <w:t xml:space="preserve"> na równomierne i zgodne z wymaganiami równomierne skropienie podłoża.</w:t>
      </w:r>
    </w:p>
    <w:p w:rsidR="0038282B" w:rsidRPr="00825EFB" w:rsidRDefault="0038282B" w:rsidP="00825EFB">
      <w:pPr>
        <w:pStyle w:val="Nagwek2"/>
        <w:numPr>
          <w:ilvl w:val="0"/>
          <w:numId w:val="69"/>
        </w:numPr>
      </w:pPr>
      <w:bookmarkStart w:id="58" w:name="_Toc7174871"/>
      <w:r w:rsidRPr="00825EFB">
        <w:t>TRANSPORT</w:t>
      </w:r>
      <w:bookmarkEnd w:id="58"/>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Ogólne wymagania dotyczące transportu podano w D-00.00.00 „Wymagania ogólne”. Mieszanki mineralno-asfaltowe powinny być dowożone na budowę odpowiednio do postępu robót, tak aby zapewnić ciągłość wbudowania. Podczas transportu i postoju przed wbudowaniem mieszanki powinny być zabezpieczone przed ostygnięciem i dopływem powietrza (przykrycie, pojemniki termoizolacyjne lub pojazdy ogrzewane itp</w:t>
      </w:r>
      <w:proofErr w:type="gramStart"/>
      <w:r w:rsidRPr="00F554B3">
        <w:rPr>
          <w:rFonts w:ascii="Arial Narrow" w:hAnsi="Arial Narrow"/>
          <w:szCs w:val="24"/>
        </w:rPr>
        <w:t>.). Mieszanki</w:t>
      </w:r>
      <w:proofErr w:type="gramEnd"/>
      <w:r w:rsidRPr="00F554B3">
        <w:rPr>
          <w:rFonts w:ascii="Arial Narrow" w:hAnsi="Arial Narrow"/>
          <w:szCs w:val="24"/>
        </w:rPr>
        <w:t xml:space="preserve"> mineralno-asfaltowe, powinny być przewożone pojazdami samowyładowczymi. </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Podczas transportu mieszanki mineralno-asfaltowej muszą być zachowane dopuszczalne wartości temperatury. Dowieziona do rozkładarki mieszanka musi mieć temperaturę w wymaganym przedziale określonym w WT-2 2014 – część I tab. 42. Nie dotyczy to przypadków użycia dodatków obniżających temperaturę produkcji i wbudowania lepiszczy zawierających takie środki, lub specjalnych technologii produkcji i wbudowywania w obniżonej temperaturze tj. z użyciem asfaltu spienionego. W tym zakresie </w:t>
      </w:r>
      <w:proofErr w:type="gramStart"/>
      <w:r w:rsidRPr="00F554B3">
        <w:rPr>
          <w:rFonts w:ascii="Arial Narrow" w:hAnsi="Arial Narrow"/>
          <w:szCs w:val="24"/>
        </w:rPr>
        <w:t>należy  kierować</w:t>
      </w:r>
      <w:proofErr w:type="gramEnd"/>
      <w:r w:rsidRPr="00F554B3">
        <w:rPr>
          <w:rFonts w:ascii="Arial Narrow" w:hAnsi="Arial Narrow"/>
          <w:szCs w:val="24"/>
        </w:rPr>
        <w:t xml:space="preserve"> się informacjami (zaleceniami) podanymi przez producentów tych środków.</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Powierzchnie skrzyń ładunkowych lub pojemników używanych do transportu mieszanki powinny być czyste. Do zwilżania tych powierzchni można używać tylko tego rodzaju środków antyadhezyjnych, które nie oddziałują szkodliwie na mieszanki mineralno-asfaltowe. Zabrania się skrapiania skrzyń olejem napędowym lub innymi środkami ropopochodnymi.</w:t>
      </w:r>
    </w:p>
    <w:p w:rsidR="0038282B" w:rsidRPr="00825EFB" w:rsidRDefault="0038282B" w:rsidP="00825EFB">
      <w:pPr>
        <w:pStyle w:val="Nagwek2"/>
        <w:numPr>
          <w:ilvl w:val="0"/>
          <w:numId w:val="69"/>
        </w:numPr>
      </w:pPr>
      <w:bookmarkStart w:id="59" w:name="_Toc7174872"/>
      <w:r w:rsidRPr="00825EFB">
        <w:t>WYKONANIE ROBÓT</w:t>
      </w:r>
      <w:bookmarkEnd w:id="59"/>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Ogólne zasady wykonania robót podano w D-00.00.00 „Wymagania ogólne”.</w:t>
      </w: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60" w:name="_Toc7174873"/>
      <w:r w:rsidRPr="00F554B3">
        <w:rPr>
          <w:rFonts w:ascii="Arial Narrow" w:hAnsi="Arial Narrow"/>
          <w:sz w:val="24"/>
          <w:szCs w:val="24"/>
        </w:rPr>
        <w:lastRenderedPageBreak/>
        <w:t>Projektowanie mieszanki mineralno-asfaltowej</w:t>
      </w:r>
      <w:bookmarkEnd w:id="60"/>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W terminie 3 tygodni przed rozpoczęciem robót Wykonawca przedstawi Inżynierowi/Inspektorowi Nadzoru do zatwierdzenia projekt MMA (Badanie Typu) oraz wszystkie dokumenty potwierdzające jakość materiałów składowych MMA i reprezentatywne próbki materiałów . MMA powinna być zaprojektowana zgodnie z pkt. 8.1 i 8.2.2  WT-2 2014 – część I w zależności od kategorii ruchu.</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W przypadku stosowania granulatu asfaltowego należy na etapie projektowania stosować się do wytycznych określonych w Załączniku nr 9.2.1 i Załączniku nr 9.2.3 RID I/6.  </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Wykonawca powinien zapewnić, aby podczas opracowywania Badania Typu MMA, były zastosowane w pełni reprezentatywne próbki materiałów składowych, które zostaną użyte do wykonania robót.</w:t>
      </w: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61" w:name="_Toc7174874"/>
      <w:r w:rsidRPr="00F554B3">
        <w:rPr>
          <w:rFonts w:ascii="Arial Narrow" w:hAnsi="Arial Narrow"/>
          <w:sz w:val="24"/>
          <w:szCs w:val="24"/>
        </w:rPr>
        <w:t>Wytwarzanie MMA</w:t>
      </w:r>
      <w:bookmarkEnd w:id="61"/>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Produkcja MMA powinna odbywać się na WMA o cyklicznym systemie produkcji mieszanki, zgodnie z wymaganiami opisanymi w p. 3.1. Dozowanie wszystkich składników powinno odbywać się wagowo, dopuszcza się objętościowe dozowanie środka adhezyjnego. W przypadku stosowania granulatu asfaltowego do produkcji MMA należy:</w:t>
      </w:r>
    </w:p>
    <w:p w:rsidR="0038282B" w:rsidRPr="00F554B3" w:rsidRDefault="0038282B" w:rsidP="00CA5D3E">
      <w:pPr>
        <w:pStyle w:val="Akapitzlist"/>
        <w:numPr>
          <w:ilvl w:val="0"/>
          <w:numId w:val="75"/>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stosować</w:t>
      </w:r>
      <w:proofErr w:type="gramEnd"/>
      <w:r w:rsidRPr="00F554B3">
        <w:rPr>
          <w:rFonts w:ascii="Arial Narrow" w:hAnsi="Arial Narrow"/>
          <w:sz w:val="24"/>
          <w:szCs w:val="24"/>
        </w:rPr>
        <w:t xml:space="preserve"> się do wytycznych opisanych w Załączniku nr 9.2.2 RID I/6.</w:t>
      </w:r>
    </w:p>
    <w:p w:rsidR="0038282B" w:rsidRPr="00F554B3" w:rsidRDefault="0038282B" w:rsidP="00CA5D3E">
      <w:pPr>
        <w:pStyle w:val="Akapitzlist"/>
        <w:numPr>
          <w:ilvl w:val="0"/>
          <w:numId w:val="75"/>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przekazywać</w:t>
      </w:r>
      <w:proofErr w:type="gramEnd"/>
      <w:r w:rsidRPr="00F554B3">
        <w:rPr>
          <w:rFonts w:ascii="Arial Narrow" w:hAnsi="Arial Narrow"/>
          <w:sz w:val="24"/>
          <w:szCs w:val="24"/>
        </w:rPr>
        <w:t xml:space="preserve"> Inżynierowi/Inspektorowi Nadzoru wydruki z WMB potwierdzające, że ilość </w:t>
      </w:r>
      <w:proofErr w:type="spellStart"/>
      <w:r w:rsidRPr="00F554B3">
        <w:rPr>
          <w:rFonts w:ascii="Arial Narrow" w:hAnsi="Arial Narrow"/>
          <w:sz w:val="24"/>
          <w:szCs w:val="24"/>
        </w:rPr>
        <w:t>zadozowanego</w:t>
      </w:r>
      <w:proofErr w:type="spellEnd"/>
      <w:r w:rsidRPr="00F554B3">
        <w:rPr>
          <w:rFonts w:ascii="Arial Narrow" w:hAnsi="Arial Narrow"/>
          <w:sz w:val="24"/>
          <w:szCs w:val="24"/>
        </w:rPr>
        <w:t xml:space="preserve"> granulatu asfaltowego jest zgodna z zaakceptowanym przez Inżyniera/Inspektora Nadzoru Badaniem Typu. </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Temperatury technologiczne wytwarzania MMA powinny być zgodne z wymaganiami podanymi w p. 8.3 WT-2 2014 część I (Tabela 42) lub zgodnie z zaleceniami producenta. Mieszankę MMA zaleca się wbudowywać bezpośrednio po wyprodukowaniu bez magazynowania na zapas. Przechowywanie wyprodukowanej MMA w silosie może mieć miejsce tylko w sytuacjach awaryjnych.</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Jeżeli mieszanka mineralno-asfaltowa jest dostarczana z kilku wytwórni lub od kilku producentów, to należy zapewnić zgodność typu i wymiaru mieszanki oraz spełnienie wymagań dokumentacji projektowej.</w:t>
      </w: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62" w:name="_Toc7174875"/>
      <w:r w:rsidRPr="00F554B3">
        <w:rPr>
          <w:rFonts w:ascii="Arial Narrow" w:hAnsi="Arial Narrow"/>
          <w:sz w:val="24"/>
          <w:szCs w:val="24"/>
        </w:rPr>
        <w:t>Przygotowanie podłoża</w:t>
      </w:r>
      <w:bookmarkEnd w:id="62"/>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Podłoże pod warstwę wiążącą z MMA powinno być:</w:t>
      </w:r>
    </w:p>
    <w:p w:rsidR="0038282B" w:rsidRPr="00F554B3" w:rsidRDefault="0038282B" w:rsidP="00CA5D3E">
      <w:pPr>
        <w:pStyle w:val="Akapitzlist"/>
        <w:numPr>
          <w:ilvl w:val="0"/>
          <w:numId w:val="76"/>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nośne</w:t>
      </w:r>
      <w:proofErr w:type="gramEnd"/>
      <w:r w:rsidRPr="00F554B3">
        <w:rPr>
          <w:rFonts w:ascii="Arial Narrow" w:hAnsi="Arial Narrow"/>
          <w:sz w:val="24"/>
          <w:szCs w:val="24"/>
        </w:rPr>
        <w:t xml:space="preserve"> i ustabilizowane,</w:t>
      </w:r>
    </w:p>
    <w:p w:rsidR="0038282B" w:rsidRPr="00F554B3" w:rsidRDefault="0038282B" w:rsidP="00CA5D3E">
      <w:pPr>
        <w:pStyle w:val="Akapitzlist"/>
        <w:numPr>
          <w:ilvl w:val="0"/>
          <w:numId w:val="76"/>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czyste</w:t>
      </w:r>
      <w:proofErr w:type="gramEnd"/>
      <w:r w:rsidRPr="00F554B3">
        <w:rPr>
          <w:rFonts w:ascii="Arial Narrow" w:hAnsi="Arial Narrow"/>
          <w:sz w:val="24"/>
          <w:szCs w:val="24"/>
        </w:rPr>
        <w:t>, bez zanieczyszczeń lub pozostałości luźnego kruszywa,</w:t>
      </w:r>
    </w:p>
    <w:p w:rsidR="0038282B" w:rsidRPr="00F554B3" w:rsidRDefault="0038282B" w:rsidP="00CA5D3E">
      <w:pPr>
        <w:pStyle w:val="Akapitzlist"/>
        <w:numPr>
          <w:ilvl w:val="0"/>
          <w:numId w:val="76"/>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wyprofilowane</w:t>
      </w:r>
      <w:proofErr w:type="gramEnd"/>
      <w:r w:rsidRPr="00F554B3">
        <w:rPr>
          <w:rFonts w:ascii="Arial Narrow" w:hAnsi="Arial Narrow"/>
          <w:sz w:val="24"/>
          <w:szCs w:val="24"/>
        </w:rPr>
        <w:t>, równe i bez kolein,</w:t>
      </w:r>
    </w:p>
    <w:p w:rsidR="0038282B" w:rsidRPr="00F554B3" w:rsidRDefault="0038282B" w:rsidP="00CA5D3E">
      <w:pPr>
        <w:pStyle w:val="Akapitzlist"/>
        <w:numPr>
          <w:ilvl w:val="0"/>
          <w:numId w:val="76"/>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suche</w:t>
      </w:r>
      <w:proofErr w:type="gramEnd"/>
      <w:r w:rsidRPr="00F554B3">
        <w:rPr>
          <w:rFonts w:ascii="Arial Narrow" w:hAnsi="Arial Narrow"/>
          <w:sz w:val="24"/>
          <w:szCs w:val="24"/>
        </w:rPr>
        <w:t>,</w:t>
      </w:r>
    </w:p>
    <w:p w:rsidR="0038282B" w:rsidRPr="00F554B3" w:rsidRDefault="0038282B" w:rsidP="00CA5D3E">
      <w:pPr>
        <w:pStyle w:val="Akapitzlist"/>
        <w:numPr>
          <w:ilvl w:val="0"/>
          <w:numId w:val="76"/>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skropione</w:t>
      </w:r>
      <w:proofErr w:type="gramEnd"/>
      <w:r w:rsidRPr="00F554B3">
        <w:rPr>
          <w:rFonts w:ascii="Arial Narrow" w:hAnsi="Arial Narrow"/>
          <w:sz w:val="24"/>
          <w:szCs w:val="24"/>
        </w:rPr>
        <w:t xml:space="preserve"> emulsją asfaltową lub asfaltem zapewniającym powiązanie warstw,</w:t>
      </w:r>
    </w:p>
    <w:p w:rsidR="0038282B" w:rsidRPr="00F554B3" w:rsidRDefault="0038282B" w:rsidP="0038282B">
      <w:pPr>
        <w:spacing w:before="120" w:after="120"/>
        <w:jc w:val="both"/>
        <w:rPr>
          <w:rFonts w:ascii="Arial Narrow" w:hAnsi="Arial Narrow"/>
          <w:szCs w:val="24"/>
        </w:rPr>
      </w:pPr>
      <w:proofErr w:type="gramStart"/>
      <w:r w:rsidRPr="00F554B3">
        <w:rPr>
          <w:rFonts w:ascii="Arial Narrow" w:hAnsi="Arial Narrow"/>
          <w:szCs w:val="24"/>
        </w:rPr>
        <w:t>oraz</w:t>
      </w:r>
      <w:proofErr w:type="gramEnd"/>
      <w:r w:rsidRPr="00F554B3">
        <w:rPr>
          <w:rFonts w:ascii="Arial Narrow" w:hAnsi="Arial Narrow"/>
          <w:szCs w:val="24"/>
        </w:rPr>
        <w:t xml:space="preserve"> spełniać wymagania pkt. 7.2. WT-2 2016 – część II. </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Brzegi krawężników i innych urządzeń przylegających do nawierzchni powinny zostać połączone z MMA zgodnie z pkt. 7.6.4 WT-2 2016 – część II (sposób wykonania spoin) i przy zastosowaniu materiałów określonych w pkt. 2.2.1 niniejszych </w:t>
      </w:r>
      <w:proofErr w:type="spellStart"/>
      <w:r w:rsidRPr="00F554B3">
        <w:rPr>
          <w:rFonts w:ascii="Arial Narrow" w:hAnsi="Arial Narrow"/>
          <w:szCs w:val="24"/>
        </w:rPr>
        <w:t>STWiORB</w:t>
      </w:r>
      <w:proofErr w:type="spellEnd"/>
      <w:r w:rsidRPr="00F554B3">
        <w:rPr>
          <w:rFonts w:ascii="Arial Narrow" w:hAnsi="Arial Narrow"/>
          <w:szCs w:val="24"/>
        </w:rPr>
        <w:t>.</w:t>
      </w:r>
    </w:p>
    <w:p w:rsidR="0038282B" w:rsidRPr="00F554B3" w:rsidRDefault="0038282B" w:rsidP="00CA5D3E">
      <w:pPr>
        <w:pStyle w:val="Nagwek3"/>
        <w:numPr>
          <w:ilvl w:val="2"/>
          <w:numId w:val="69"/>
        </w:numPr>
        <w:suppressAutoHyphens w:val="0"/>
        <w:overflowPunct/>
        <w:autoSpaceDE/>
        <w:spacing w:before="120" w:after="120" w:line="276" w:lineRule="auto"/>
        <w:ind w:left="851" w:hanging="851"/>
        <w:textAlignment w:val="auto"/>
        <w:rPr>
          <w:rFonts w:ascii="Arial Narrow" w:hAnsi="Arial Narrow"/>
        </w:rPr>
      </w:pPr>
      <w:r w:rsidRPr="00F554B3">
        <w:rPr>
          <w:rFonts w:ascii="Arial Narrow" w:hAnsi="Arial Narrow"/>
        </w:rPr>
        <w:t xml:space="preserve">Połączenia </w:t>
      </w:r>
      <w:proofErr w:type="spellStart"/>
      <w:r w:rsidRPr="00F554B3">
        <w:rPr>
          <w:rFonts w:ascii="Arial Narrow" w:hAnsi="Arial Narrow"/>
        </w:rPr>
        <w:t>międzywarstwowe</w:t>
      </w:r>
      <w:proofErr w:type="spellEnd"/>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Uzyskanie wymaganej trwałości nawierzchni jest uzależnione od zapewnienia połączenia między warstwami oraz ich współpracy w przenoszeniu obciążeń nawierzchni wywołanych ruchem pojazdów. </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lastRenderedPageBreak/>
        <w:t xml:space="preserve">Zapewnienie połączenia </w:t>
      </w:r>
      <w:proofErr w:type="spellStart"/>
      <w:r w:rsidRPr="00F554B3">
        <w:rPr>
          <w:rFonts w:ascii="Arial Narrow" w:hAnsi="Arial Narrow"/>
          <w:szCs w:val="24"/>
        </w:rPr>
        <w:t>międzywarstwowego</w:t>
      </w:r>
      <w:proofErr w:type="spellEnd"/>
      <w:r w:rsidRPr="00F554B3">
        <w:rPr>
          <w:rFonts w:ascii="Arial Narrow" w:hAnsi="Arial Narrow"/>
          <w:szCs w:val="24"/>
        </w:rPr>
        <w:t xml:space="preserve"> wymaga starannego przygotowania podłoża, na którym będą układane kolejne warstwy asfaltowe, zastosowania odpowiedniej emulsji asfaltowej oraz właściwego wykonania skropienia. Podłoże należy przygotować zgodnie z </w:t>
      </w:r>
      <w:proofErr w:type="spellStart"/>
      <w:r w:rsidRPr="00F554B3">
        <w:rPr>
          <w:rFonts w:ascii="Arial Narrow" w:hAnsi="Arial Narrow"/>
          <w:szCs w:val="24"/>
        </w:rPr>
        <w:t>STWiORB</w:t>
      </w:r>
      <w:proofErr w:type="spellEnd"/>
      <w:r w:rsidRPr="00F554B3">
        <w:rPr>
          <w:rFonts w:ascii="Arial Narrow" w:hAnsi="Arial Narrow"/>
          <w:szCs w:val="24"/>
        </w:rPr>
        <w:t xml:space="preserve"> D.04.03.01.</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Skropienie emulsją asfaltową ma na celu zwiększenie siły połączenia pomiędzy warstwami konstrukcyjnymi oraz zabezpieczenie przed wnikaniem i zaleganiem wody pomiędzy warstwami. </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Do skropień należy stosować rodzaj emulsji i ilość w zależności od rodzaju warstwy i kategorii ruchu, zgodnie z zasadami określonymi w </w:t>
      </w:r>
      <w:proofErr w:type="spellStart"/>
      <w:r w:rsidRPr="00F554B3">
        <w:rPr>
          <w:rFonts w:ascii="Arial Narrow" w:hAnsi="Arial Narrow"/>
          <w:szCs w:val="24"/>
        </w:rPr>
        <w:t>STWiORB</w:t>
      </w:r>
      <w:proofErr w:type="spellEnd"/>
      <w:r w:rsidRPr="00F554B3">
        <w:rPr>
          <w:rFonts w:ascii="Arial Narrow" w:hAnsi="Arial Narrow"/>
          <w:szCs w:val="24"/>
        </w:rPr>
        <w:t xml:space="preserve"> D.04.03.01. </w:t>
      </w: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63" w:name="_Toc7174876"/>
      <w:r w:rsidRPr="00F554B3">
        <w:rPr>
          <w:rFonts w:ascii="Arial Narrow" w:hAnsi="Arial Narrow"/>
          <w:sz w:val="24"/>
          <w:szCs w:val="24"/>
        </w:rPr>
        <w:t>Warunki atmosferyczne</w:t>
      </w:r>
      <w:bookmarkEnd w:id="63"/>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Warstwa nawierzchni z MMA powinna być układana w temperaturze:</w:t>
      </w:r>
    </w:p>
    <w:p w:rsidR="0038282B" w:rsidRPr="00F554B3" w:rsidRDefault="0038282B" w:rsidP="00CA5D3E">
      <w:pPr>
        <w:pStyle w:val="Akapitzlist"/>
        <w:numPr>
          <w:ilvl w:val="0"/>
          <w:numId w:val="77"/>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podłoża</w:t>
      </w:r>
      <w:proofErr w:type="gramEnd"/>
      <w:r w:rsidRPr="00F554B3">
        <w:rPr>
          <w:rFonts w:ascii="Arial Narrow" w:hAnsi="Arial Narrow"/>
          <w:sz w:val="24"/>
          <w:szCs w:val="24"/>
        </w:rPr>
        <w:t xml:space="preserve"> nie mniejszej niż +5°C,</w:t>
      </w:r>
    </w:p>
    <w:p w:rsidR="0038282B" w:rsidRPr="00F554B3" w:rsidRDefault="0038282B" w:rsidP="00CA5D3E">
      <w:pPr>
        <w:pStyle w:val="Akapitzlist"/>
        <w:numPr>
          <w:ilvl w:val="0"/>
          <w:numId w:val="77"/>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temperaturze</w:t>
      </w:r>
      <w:proofErr w:type="gramEnd"/>
      <w:r w:rsidRPr="00F554B3">
        <w:rPr>
          <w:rFonts w:ascii="Arial Narrow" w:hAnsi="Arial Narrow"/>
          <w:sz w:val="24"/>
          <w:szCs w:val="24"/>
        </w:rPr>
        <w:t xml:space="preserve"> otoczenie w ciągu doby (pomiary trzy razy dziennie) nie mniejszej niż 0°C.</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Nie dopuszcza się układania MMA podczas opadów atmosferycznych i silnego wiatru przekraczającego prędkość 16m/s.</w:t>
      </w: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64" w:name="_Toc7174877"/>
      <w:r w:rsidRPr="00F554B3">
        <w:rPr>
          <w:rFonts w:ascii="Arial Narrow" w:hAnsi="Arial Narrow"/>
          <w:sz w:val="24"/>
          <w:szCs w:val="24"/>
        </w:rPr>
        <w:t>Próba technologiczna</w:t>
      </w:r>
      <w:bookmarkEnd w:id="64"/>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Wykonawca przed przystąpieniem do produkcji MMA na żądanie Inżyniera/Inspektora Nadzoru jest zobowiązany do przeprowadzenia próby technologicznej.</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Nie dopuszcza się oceniania dokładności pracy otaczarki oraz prawidłowości składu mieszanki mineralnej na podstawie tzw. suchego </w:t>
      </w:r>
      <w:proofErr w:type="spellStart"/>
      <w:r w:rsidRPr="00F554B3">
        <w:rPr>
          <w:rFonts w:ascii="Arial Narrow" w:hAnsi="Arial Narrow"/>
          <w:szCs w:val="24"/>
        </w:rPr>
        <w:t>zarobu</w:t>
      </w:r>
      <w:proofErr w:type="spellEnd"/>
      <w:r w:rsidRPr="00F554B3">
        <w:rPr>
          <w:rFonts w:ascii="Arial Narrow" w:hAnsi="Arial Narrow"/>
          <w:szCs w:val="24"/>
        </w:rPr>
        <w:t xml:space="preserve">, z uwagi na segregację kruszywa. Na podstawie uzyskanych wyników Inżynier/Inspektor Nadzoru podejmuje decyzję o wykonaniu odcinka próbnego. Tolerancje zawartości składników MMA względem składu zaprojektowanego powinny być zgodne z wymaganiami podanymi w pkt. 6.7. niniejszych </w:t>
      </w:r>
      <w:proofErr w:type="spellStart"/>
      <w:r w:rsidRPr="00F554B3">
        <w:rPr>
          <w:rFonts w:ascii="Arial Narrow" w:hAnsi="Arial Narrow"/>
          <w:szCs w:val="24"/>
        </w:rPr>
        <w:t>STWiORB</w:t>
      </w:r>
      <w:proofErr w:type="spellEnd"/>
      <w:r w:rsidRPr="00F554B3">
        <w:rPr>
          <w:rFonts w:ascii="Arial Narrow" w:hAnsi="Arial Narrow"/>
          <w:szCs w:val="24"/>
        </w:rPr>
        <w:t xml:space="preserve">. </w:t>
      </w: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65" w:name="_Toc7174878"/>
      <w:r w:rsidRPr="00F554B3">
        <w:rPr>
          <w:rFonts w:ascii="Arial Narrow" w:hAnsi="Arial Narrow"/>
          <w:sz w:val="24"/>
          <w:szCs w:val="24"/>
        </w:rPr>
        <w:t>Odcinek próbny</w:t>
      </w:r>
      <w:bookmarkEnd w:id="65"/>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Na żądanie Inżyniera/Inspektora Nadzoru, Wykonawca powinien wykonać odcinek próbny o długości przynajmniej 100m na całej szerokości jednej jezdni. Wykonawca powinien wykonać odcinek próbny w celu:</w:t>
      </w:r>
    </w:p>
    <w:p w:rsidR="0038282B" w:rsidRPr="00F554B3" w:rsidRDefault="0038282B" w:rsidP="00CA5D3E">
      <w:pPr>
        <w:pStyle w:val="Akapitzlist"/>
        <w:numPr>
          <w:ilvl w:val="0"/>
          <w:numId w:val="78"/>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zdefiniowania</w:t>
      </w:r>
      <w:proofErr w:type="gramEnd"/>
      <w:r w:rsidRPr="00F554B3">
        <w:rPr>
          <w:rFonts w:ascii="Arial Narrow" w:hAnsi="Arial Narrow"/>
          <w:sz w:val="24"/>
          <w:szCs w:val="24"/>
        </w:rPr>
        <w:t xml:space="preserve"> parametrów produkcyjnych MMA,</w:t>
      </w:r>
    </w:p>
    <w:p w:rsidR="0038282B" w:rsidRPr="00F554B3" w:rsidRDefault="0038282B" w:rsidP="00CA5D3E">
      <w:pPr>
        <w:pStyle w:val="Akapitzlist"/>
        <w:numPr>
          <w:ilvl w:val="0"/>
          <w:numId w:val="78"/>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sprawdzenia</w:t>
      </w:r>
      <w:proofErr w:type="gramEnd"/>
      <w:r w:rsidRPr="00F554B3">
        <w:rPr>
          <w:rFonts w:ascii="Arial Narrow" w:hAnsi="Arial Narrow"/>
          <w:sz w:val="24"/>
          <w:szCs w:val="24"/>
        </w:rPr>
        <w:t xml:space="preserve"> czy sprzęt użyty do rozkładania i zagęszczania mieszanki jest właściwy,</w:t>
      </w:r>
    </w:p>
    <w:p w:rsidR="0038282B" w:rsidRPr="00F554B3" w:rsidRDefault="0038282B" w:rsidP="00CA5D3E">
      <w:pPr>
        <w:pStyle w:val="Akapitzlist"/>
        <w:numPr>
          <w:ilvl w:val="0"/>
          <w:numId w:val="78"/>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określenia</w:t>
      </w:r>
      <w:proofErr w:type="gramEnd"/>
      <w:r w:rsidRPr="00F554B3">
        <w:rPr>
          <w:rFonts w:ascii="Arial Narrow" w:hAnsi="Arial Narrow"/>
          <w:sz w:val="24"/>
          <w:szCs w:val="24"/>
        </w:rPr>
        <w:t xml:space="preserve"> grubości warstwy mieszanki mineralno-asfaltowej przed zagęszczeniem, koniecznej do uzyskania wymaganej ostatecznej grubości warstwy,</w:t>
      </w:r>
    </w:p>
    <w:p w:rsidR="0038282B" w:rsidRPr="00F554B3" w:rsidRDefault="0038282B" w:rsidP="00CA5D3E">
      <w:pPr>
        <w:pStyle w:val="Akapitzlist"/>
        <w:numPr>
          <w:ilvl w:val="0"/>
          <w:numId w:val="78"/>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określenia</w:t>
      </w:r>
      <w:proofErr w:type="gramEnd"/>
      <w:r w:rsidRPr="00F554B3">
        <w:rPr>
          <w:rFonts w:ascii="Arial Narrow" w:hAnsi="Arial Narrow"/>
          <w:sz w:val="24"/>
          <w:szCs w:val="24"/>
        </w:rPr>
        <w:t xml:space="preserve"> potrzebnej liczby przejść walców dla uzyskania prawidłowego zagęszczenia warstwy. </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Do wykonania odcinka próbnego, Wykonawca powinien zastosować takie same materiały oraz sprzęt, jakie będą stosowane do wykonania warstwy z MMA podczas robót. Lokalizacja odcinka próbnego zostanie zaakceptowana przez Inżyniera/Inspektora Nadzoru – dopuszcza się akceptację wykonanego odcinka próbnego w ramach innego zadania pod warunkiem, że został wbudowany ten sam typ mieszanki mineralno-asfaltowej oraz zastosowano ten sam sprzęt do wbudowania i zagęszczenia warstwy. Wykonawca rozpocznie wykonywanie nawierzchni z MMA dopiero po otrzymaniu akceptacji Inżyniera/Inspektora Nadzoru, wydanej na podstawie testów oraz pomiarów dokonanych na odcinku próbnym. W przypadku nieprawidłowych parametrów warstwy wiążącej i nie zatwierdzeniu przez Inżyniera/Inspektora Nadzoru odcinka próbnego, Wykonawca ma obowiązek usunąć odcinek próbny warstwy wiążącej (jeżeli był wykonywany w obrębie Kontraktu) na własny koszt.</w:t>
      </w: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66" w:name="_Toc7174879"/>
      <w:r w:rsidRPr="00F554B3">
        <w:rPr>
          <w:rFonts w:ascii="Arial Narrow" w:hAnsi="Arial Narrow"/>
          <w:sz w:val="24"/>
          <w:szCs w:val="24"/>
        </w:rPr>
        <w:lastRenderedPageBreak/>
        <w:t>Wbudowywanie mieszanki MMA</w:t>
      </w:r>
      <w:bookmarkEnd w:id="66"/>
      <w:r w:rsidRPr="00F554B3">
        <w:rPr>
          <w:rFonts w:ascii="Arial Narrow" w:hAnsi="Arial Narrow"/>
          <w:sz w:val="24"/>
          <w:szCs w:val="24"/>
        </w:rPr>
        <w:t xml:space="preserve"> </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Transport MMA powinien odbywać się zgodnie z wymaganiami podanymi w pkt. 7.4 WT-2 2016 – część II. Wbudowywanie MMA powinno odbywać się zgodnie z wymaganiami podanymi w pkt. 7.5 WT-2 2016 – część II. </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Prace związane z wbudowaniem mieszanki mineralno-asfaltowej należy tak zaplanować, aby:</w:t>
      </w:r>
    </w:p>
    <w:p w:rsidR="0038282B" w:rsidRPr="00F554B3" w:rsidRDefault="0038282B" w:rsidP="00CA5D3E">
      <w:pPr>
        <w:pStyle w:val="Akapitzlist"/>
        <w:numPr>
          <w:ilvl w:val="0"/>
          <w:numId w:val="79"/>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umożliwiały</w:t>
      </w:r>
      <w:proofErr w:type="gramEnd"/>
      <w:r w:rsidRPr="00F554B3">
        <w:rPr>
          <w:rFonts w:ascii="Arial Narrow" w:hAnsi="Arial Narrow"/>
          <w:sz w:val="24"/>
          <w:szCs w:val="24"/>
        </w:rPr>
        <w:t xml:space="preserve"> układanie warstwy całą szerokością jezdni (jedną rozkładarką lub dwoma rozkładarkami pracującymi obok siebie z przesunięciem wg pkt 7.6.3.1. WT-2 2016 – część II); w przypadku przebudów i remontów o dopuszczonym ruchu jednokierunkowym (wahadłowym) szerokością pasa ruchu ,  </w:t>
      </w:r>
    </w:p>
    <w:p w:rsidR="0038282B" w:rsidRPr="00F554B3" w:rsidRDefault="0038282B" w:rsidP="00CA5D3E">
      <w:pPr>
        <w:pStyle w:val="Akapitzlist"/>
        <w:numPr>
          <w:ilvl w:val="0"/>
          <w:numId w:val="79"/>
        </w:numPr>
        <w:spacing w:before="120" w:after="120"/>
        <w:contextualSpacing w:val="0"/>
        <w:jc w:val="both"/>
        <w:rPr>
          <w:rFonts w:ascii="Arial Narrow" w:hAnsi="Arial Narrow"/>
          <w:sz w:val="24"/>
          <w:szCs w:val="24"/>
        </w:rPr>
      </w:pPr>
      <w:r w:rsidRPr="00F554B3">
        <w:rPr>
          <w:rFonts w:ascii="Arial Narrow" w:hAnsi="Arial Narrow"/>
          <w:sz w:val="24"/>
          <w:szCs w:val="24"/>
        </w:rPr>
        <w:t xml:space="preserve">dzienne działki </w:t>
      </w:r>
      <w:proofErr w:type="gramStart"/>
      <w:r w:rsidRPr="00F554B3">
        <w:rPr>
          <w:rFonts w:ascii="Arial Narrow" w:hAnsi="Arial Narrow"/>
          <w:sz w:val="24"/>
          <w:szCs w:val="24"/>
        </w:rPr>
        <w:t>robocze  (tj</w:t>
      </w:r>
      <w:proofErr w:type="gramEnd"/>
      <w:r w:rsidRPr="00F554B3">
        <w:rPr>
          <w:rFonts w:ascii="Arial Narrow" w:hAnsi="Arial Narrow"/>
          <w:sz w:val="24"/>
          <w:szCs w:val="24"/>
        </w:rPr>
        <w:t>. odcinki nawierzchni na których mieszanka mineralno-asfaltowa jest wbudowywana jednego dnia) powinny być możliwie jak najdłuższe min. 200 m,</w:t>
      </w:r>
    </w:p>
    <w:p w:rsidR="0038282B" w:rsidRPr="00F554B3" w:rsidRDefault="0038282B" w:rsidP="00CA5D3E">
      <w:pPr>
        <w:pStyle w:val="Akapitzlist"/>
        <w:numPr>
          <w:ilvl w:val="0"/>
          <w:numId w:val="79"/>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organizacja</w:t>
      </w:r>
      <w:proofErr w:type="gramEnd"/>
      <w:r w:rsidRPr="00F554B3">
        <w:rPr>
          <w:rFonts w:ascii="Arial Narrow" w:hAnsi="Arial Narrow"/>
          <w:sz w:val="24"/>
          <w:szCs w:val="24"/>
        </w:rPr>
        <w:t xml:space="preserve"> dostaw mieszanki powinna zapewnić pracę rozkładarki bez zatrzymań z jednostajną prędkością.</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Mieszankę mineralno-asfaltową należy wbudowywać w sprzyjających warunkach atmosferycznych określonych w pkt. 5.4. Temperatura otoczenia może być niższa w wypadku stosowania ogrzewania podłoża i obramowania (np. promienniki podczerwieni, urządzenia mikrofalowe).</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W przypadku stosowania mieszanek mineralno-asfaltowych z dodatkiem umożliwiającym obniżenie temperatury mieszania (mieszanki na ciepło) i wbudowania, należy indywidualnie określić wymagane warunki otoczenia. Układarka powinna być stale zasilana w mieszankę tak, aby w zasobniku zawsze znajdowała się odpowiednia jej ilość, a kosz, transporter i stół były zawsze gorące i nie stygły. W miejscach niedostępnych dla sprzętu dopuszcza się wbudowywanie ręczne.</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Podczas rozkładania grubość wykonywanej warstwy powinna być sprawdzana co 25 m, w co najmniej trzech miejscach (w osi i przy brzegach warstwy). Warstwy wałowane powinny być równomiernie zagęszczane walcami drogowymi o charakterystyce zapewniającej skuteczność zagęszczania, potwierdzoną na odcinku próbnym.</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Po wykonanej warstwie wiążącej powinien odbywać się wyłącznie ruch pojazdów związanych z układaniem następnej warstwy. </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Dopuszczenie wykonanej warstwy asfaltowej na gorąco do ruchu może nastąpić po jej schłodzeniu do temperatury zapewniającej jej odporność na deformacje trwałe. </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W przypadku konieczności dopuszczenia innego ruchu należy zastosować zabiegi zabezpieczające uzyskanie wymaganego połączenia </w:t>
      </w:r>
      <w:proofErr w:type="spellStart"/>
      <w:r w:rsidRPr="00F554B3">
        <w:rPr>
          <w:rFonts w:ascii="Arial Narrow" w:hAnsi="Arial Narrow"/>
          <w:szCs w:val="24"/>
        </w:rPr>
        <w:t>międzywarstwowego</w:t>
      </w:r>
      <w:proofErr w:type="spellEnd"/>
      <w:r w:rsidRPr="00F554B3">
        <w:rPr>
          <w:rFonts w:ascii="Arial Narrow" w:hAnsi="Arial Narrow"/>
          <w:szCs w:val="24"/>
        </w:rPr>
        <w:t xml:space="preserve"> tj. poprzez wykonanie dodatkowego skropienia z użyciem mleczka wapiennego (</w:t>
      </w:r>
      <w:proofErr w:type="gramStart"/>
      <w:r w:rsidRPr="00F554B3">
        <w:rPr>
          <w:rFonts w:ascii="Arial Narrow" w:hAnsi="Arial Narrow"/>
          <w:szCs w:val="24"/>
        </w:rPr>
        <w:t>wg.  pkt</w:t>
      </w:r>
      <w:proofErr w:type="gramEnd"/>
      <w:r w:rsidRPr="00F554B3">
        <w:rPr>
          <w:rFonts w:ascii="Arial Narrow" w:hAnsi="Arial Narrow"/>
          <w:szCs w:val="24"/>
        </w:rPr>
        <w:t>. 7.3.4 WT-2  2016 – część II).</w:t>
      </w: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67" w:name="_Toc7174880"/>
      <w:r w:rsidRPr="00F554B3">
        <w:rPr>
          <w:rFonts w:ascii="Arial Narrow" w:hAnsi="Arial Narrow"/>
          <w:sz w:val="24"/>
          <w:szCs w:val="24"/>
        </w:rPr>
        <w:t>Połączenia technologiczne</w:t>
      </w:r>
      <w:bookmarkEnd w:id="67"/>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Połączenia technologiczne powinny być wykonane przy zastosowaniu materiałów określonych w pkt 2.2.1 niniejszego </w:t>
      </w:r>
      <w:proofErr w:type="spellStart"/>
      <w:r w:rsidRPr="00F554B3">
        <w:rPr>
          <w:rFonts w:ascii="Arial Narrow" w:hAnsi="Arial Narrow"/>
          <w:szCs w:val="24"/>
        </w:rPr>
        <w:t>STWiORB</w:t>
      </w:r>
      <w:proofErr w:type="spellEnd"/>
      <w:r w:rsidRPr="00F554B3">
        <w:rPr>
          <w:rFonts w:ascii="Arial Narrow" w:hAnsi="Arial Narrow"/>
          <w:szCs w:val="24"/>
        </w:rPr>
        <w:t xml:space="preserve">, oraz zgodnie z pkt. 7.6 WT-2 2016 – część II. </w:t>
      </w:r>
    </w:p>
    <w:p w:rsidR="0038282B" w:rsidRPr="00F554B3" w:rsidRDefault="0038282B" w:rsidP="00CA5D3E">
      <w:pPr>
        <w:pStyle w:val="Nagwek3"/>
        <w:numPr>
          <w:ilvl w:val="2"/>
          <w:numId w:val="69"/>
        </w:numPr>
        <w:suppressAutoHyphens w:val="0"/>
        <w:overflowPunct/>
        <w:autoSpaceDE/>
        <w:spacing w:before="120" w:after="120" w:line="276" w:lineRule="auto"/>
        <w:ind w:left="851" w:hanging="851"/>
        <w:textAlignment w:val="auto"/>
        <w:rPr>
          <w:rFonts w:ascii="Arial Narrow" w:hAnsi="Arial Narrow"/>
        </w:rPr>
      </w:pPr>
      <w:r w:rsidRPr="00F554B3">
        <w:rPr>
          <w:rFonts w:ascii="Arial Narrow" w:hAnsi="Arial Narrow"/>
        </w:rPr>
        <w:t xml:space="preserve">Sposób i warunki aplikacji materiałów stosowanych do złączy. </w:t>
      </w:r>
    </w:p>
    <w:p w:rsidR="0038282B" w:rsidRPr="00F554B3" w:rsidRDefault="0038282B" w:rsidP="00CA5D3E">
      <w:pPr>
        <w:pStyle w:val="Nagwek4"/>
        <w:keepLines/>
        <w:widowControl/>
        <w:numPr>
          <w:ilvl w:val="3"/>
          <w:numId w:val="69"/>
        </w:numPr>
        <w:overflowPunct/>
        <w:autoSpaceDE/>
        <w:autoSpaceDN/>
        <w:adjustRightInd/>
        <w:spacing w:before="120" w:after="120" w:line="276" w:lineRule="auto"/>
        <w:ind w:left="1134" w:hanging="1134"/>
        <w:jc w:val="left"/>
        <w:textAlignment w:val="auto"/>
        <w:rPr>
          <w:rFonts w:ascii="Arial Narrow" w:hAnsi="Arial Narrow"/>
          <w:szCs w:val="24"/>
        </w:rPr>
      </w:pPr>
      <w:r w:rsidRPr="00F554B3">
        <w:rPr>
          <w:rFonts w:ascii="Arial Narrow" w:hAnsi="Arial Narrow"/>
          <w:szCs w:val="24"/>
        </w:rPr>
        <w:t>Wymagania wobec wbudowania elastycznych taśm bitumicznych</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Krawędź boczna złącza podłużnego winna być uformowana za pomocą rolki dociskowej lub poprzez obcięcie nożem talerzowym.</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Krawędź boczna złącza poprzecznego powinna być uformowana w taki sposób i za pomocą urządzeń umożliwiających uzyskanie nieregularnej powierzchni.</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lastRenderedPageBreak/>
        <w:t>Powierzchnie krawędzi do których klejona będzie taśma, powinny być czyste i suche.</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Przed przyklejeniem taśmy w metodzie „gorące przy zimnym”, krawędzie „zimnej” warstwy na całkowitej grubości, należy zagruntować środkiem gruntującym zgodnie z zaleceniami producenta taśmy.</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Taśma bitumiczna o grubości 10 mm powinna być wstępnie przyklejona do zimnej krawędzi złącza na 2/3 wysokości warstwy licząc od górnej powierzchni warstwy wiążącej. Minimalna wysokość taśmy 4 cm.</w:t>
      </w:r>
    </w:p>
    <w:p w:rsidR="0038282B" w:rsidRPr="00F554B3" w:rsidRDefault="0038282B" w:rsidP="00CA5D3E">
      <w:pPr>
        <w:pStyle w:val="Nagwek4"/>
        <w:keepLines/>
        <w:widowControl/>
        <w:numPr>
          <w:ilvl w:val="3"/>
          <w:numId w:val="69"/>
        </w:numPr>
        <w:overflowPunct/>
        <w:autoSpaceDE/>
        <w:autoSpaceDN/>
        <w:adjustRightInd/>
        <w:spacing w:before="120" w:after="120" w:line="276" w:lineRule="auto"/>
        <w:ind w:left="1134" w:hanging="1134"/>
        <w:jc w:val="left"/>
        <w:textAlignment w:val="auto"/>
        <w:rPr>
          <w:rFonts w:ascii="Arial Narrow" w:hAnsi="Arial Narrow"/>
          <w:szCs w:val="24"/>
        </w:rPr>
      </w:pPr>
      <w:r w:rsidRPr="00F554B3">
        <w:rPr>
          <w:rFonts w:ascii="Arial Narrow" w:hAnsi="Arial Narrow"/>
          <w:szCs w:val="24"/>
        </w:rPr>
        <w:t>Wymagania wobec wbudowania past bitumicznych</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Przygotowanie krawędzi bocznych jak w przypadku stosowania taśm bitumicznych.</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Pasta powinna być nanoszona mechanicznie z zapewnieniem równomiernego jej rozprowadzenia na bocznej krawędzi w ilości 3 - 4 kg/m</w:t>
      </w:r>
      <w:r w:rsidRPr="00F554B3">
        <w:rPr>
          <w:rFonts w:ascii="Arial Narrow" w:hAnsi="Arial Narrow"/>
          <w:szCs w:val="24"/>
          <w:vertAlign w:val="superscript"/>
        </w:rPr>
        <w:t>2</w:t>
      </w:r>
      <w:r w:rsidRPr="00F554B3">
        <w:rPr>
          <w:rFonts w:ascii="Arial Narrow" w:hAnsi="Arial Narrow"/>
          <w:szCs w:val="24"/>
        </w:rPr>
        <w:t xml:space="preserve"> (warstwa o grubości 3 - 4 mm przy gęstości około 1,0 g/cm</w:t>
      </w:r>
      <w:r w:rsidRPr="00F554B3">
        <w:rPr>
          <w:rFonts w:ascii="Arial Narrow" w:hAnsi="Arial Narrow"/>
          <w:szCs w:val="24"/>
          <w:vertAlign w:val="superscript"/>
        </w:rPr>
        <w:t>3</w:t>
      </w:r>
      <w:r w:rsidRPr="00F554B3">
        <w:rPr>
          <w:rFonts w:ascii="Arial Narrow" w:hAnsi="Arial Narrow"/>
          <w:szCs w:val="24"/>
        </w:rPr>
        <w:t>).</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Dopuszcza się ręczne nanoszenie past w miejscach niedostępnych.</w:t>
      </w:r>
    </w:p>
    <w:p w:rsidR="0038282B" w:rsidRPr="00F554B3" w:rsidRDefault="0038282B" w:rsidP="00CA5D3E">
      <w:pPr>
        <w:pStyle w:val="Nagwek3"/>
        <w:numPr>
          <w:ilvl w:val="2"/>
          <w:numId w:val="69"/>
        </w:numPr>
        <w:suppressAutoHyphens w:val="0"/>
        <w:overflowPunct/>
        <w:autoSpaceDE/>
        <w:spacing w:before="120" w:after="120" w:line="276" w:lineRule="auto"/>
        <w:ind w:left="851" w:hanging="851"/>
        <w:textAlignment w:val="auto"/>
        <w:rPr>
          <w:rFonts w:ascii="Arial Narrow" w:hAnsi="Arial Narrow"/>
        </w:rPr>
      </w:pPr>
      <w:r w:rsidRPr="00F554B3">
        <w:rPr>
          <w:rFonts w:ascii="Arial Narrow" w:hAnsi="Arial Narrow"/>
        </w:rPr>
        <w:t>Sposób wykonania złączy</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Wymagania ogólne:</w:t>
      </w:r>
    </w:p>
    <w:p w:rsidR="0038282B" w:rsidRPr="00F554B3" w:rsidRDefault="0038282B" w:rsidP="00CA5D3E">
      <w:pPr>
        <w:pStyle w:val="Akapitzlist"/>
        <w:numPr>
          <w:ilvl w:val="0"/>
          <w:numId w:val="80"/>
        </w:numPr>
        <w:spacing w:before="120" w:after="120"/>
        <w:ind w:left="714" w:hanging="357"/>
        <w:contextualSpacing w:val="0"/>
        <w:jc w:val="both"/>
        <w:rPr>
          <w:rFonts w:ascii="Arial Narrow" w:hAnsi="Arial Narrow"/>
          <w:sz w:val="24"/>
          <w:szCs w:val="24"/>
        </w:rPr>
      </w:pPr>
      <w:proofErr w:type="gramStart"/>
      <w:r w:rsidRPr="00F554B3">
        <w:rPr>
          <w:rFonts w:ascii="Arial Narrow" w:hAnsi="Arial Narrow"/>
          <w:sz w:val="24"/>
          <w:szCs w:val="24"/>
        </w:rPr>
        <w:t>złącza</w:t>
      </w:r>
      <w:proofErr w:type="gramEnd"/>
      <w:r w:rsidRPr="00F554B3">
        <w:rPr>
          <w:rFonts w:ascii="Arial Narrow" w:hAnsi="Arial Narrow"/>
          <w:sz w:val="24"/>
          <w:szCs w:val="24"/>
        </w:rPr>
        <w:t xml:space="preserve"> w warstwach nawierzchni powinny być wykonane w linii prostej, </w:t>
      </w:r>
    </w:p>
    <w:p w:rsidR="0038282B" w:rsidRPr="00F554B3" w:rsidRDefault="0038282B" w:rsidP="00CA5D3E">
      <w:pPr>
        <w:pStyle w:val="Akapitzlist"/>
        <w:numPr>
          <w:ilvl w:val="0"/>
          <w:numId w:val="80"/>
        </w:numPr>
        <w:spacing w:before="120" w:after="120"/>
        <w:ind w:left="714" w:hanging="357"/>
        <w:contextualSpacing w:val="0"/>
        <w:jc w:val="both"/>
        <w:rPr>
          <w:rFonts w:ascii="Arial Narrow" w:hAnsi="Arial Narrow"/>
          <w:sz w:val="24"/>
          <w:szCs w:val="24"/>
        </w:rPr>
      </w:pPr>
      <w:proofErr w:type="gramStart"/>
      <w:r w:rsidRPr="00F554B3">
        <w:rPr>
          <w:rFonts w:ascii="Arial Narrow" w:hAnsi="Arial Narrow"/>
          <w:sz w:val="24"/>
          <w:szCs w:val="24"/>
        </w:rPr>
        <w:t>złącza</w:t>
      </w:r>
      <w:proofErr w:type="gramEnd"/>
      <w:r w:rsidRPr="00F554B3">
        <w:rPr>
          <w:rFonts w:ascii="Arial Narrow" w:hAnsi="Arial Narrow"/>
          <w:sz w:val="24"/>
          <w:szCs w:val="24"/>
        </w:rPr>
        <w:t xml:space="preserve"> podłużnego nie można lokalizować w śladach kół,</w:t>
      </w:r>
    </w:p>
    <w:p w:rsidR="0038282B" w:rsidRPr="00F554B3" w:rsidRDefault="0038282B" w:rsidP="00CA5D3E">
      <w:pPr>
        <w:pStyle w:val="Akapitzlist"/>
        <w:numPr>
          <w:ilvl w:val="0"/>
          <w:numId w:val="80"/>
        </w:numPr>
        <w:spacing w:before="120" w:after="120"/>
        <w:ind w:left="714" w:hanging="357"/>
        <w:contextualSpacing w:val="0"/>
        <w:jc w:val="both"/>
        <w:rPr>
          <w:rFonts w:ascii="Arial Narrow" w:hAnsi="Arial Narrow"/>
          <w:sz w:val="24"/>
          <w:szCs w:val="24"/>
        </w:rPr>
      </w:pPr>
      <w:proofErr w:type="gramStart"/>
      <w:r w:rsidRPr="00F554B3">
        <w:rPr>
          <w:rFonts w:ascii="Arial Narrow" w:hAnsi="Arial Narrow"/>
          <w:sz w:val="24"/>
          <w:szCs w:val="24"/>
        </w:rPr>
        <w:t>złącza</w:t>
      </w:r>
      <w:proofErr w:type="gramEnd"/>
      <w:r w:rsidRPr="00F554B3">
        <w:rPr>
          <w:rFonts w:ascii="Arial Narrow" w:hAnsi="Arial Narrow"/>
          <w:sz w:val="24"/>
          <w:szCs w:val="24"/>
        </w:rPr>
        <w:t xml:space="preserve"> podłużne w konstrukcji wielowarstwowej należy przesunąć względem siebie w kolejnych warstwach technologicznych o co najmniej 30 cm w kierunku poprzecznym do osi jezdni,</w:t>
      </w:r>
    </w:p>
    <w:p w:rsidR="0038282B" w:rsidRPr="00F554B3" w:rsidRDefault="0038282B" w:rsidP="00CA5D3E">
      <w:pPr>
        <w:pStyle w:val="Akapitzlist"/>
        <w:numPr>
          <w:ilvl w:val="0"/>
          <w:numId w:val="80"/>
        </w:numPr>
        <w:spacing w:before="120" w:after="120"/>
        <w:ind w:left="714" w:hanging="357"/>
        <w:contextualSpacing w:val="0"/>
        <w:jc w:val="both"/>
        <w:rPr>
          <w:rFonts w:ascii="Arial Narrow" w:hAnsi="Arial Narrow"/>
          <w:sz w:val="24"/>
          <w:szCs w:val="24"/>
        </w:rPr>
      </w:pPr>
      <w:proofErr w:type="gramStart"/>
      <w:r w:rsidRPr="00F554B3">
        <w:rPr>
          <w:rFonts w:ascii="Arial Narrow" w:hAnsi="Arial Narrow"/>
          <w:sz w:val="24"/>
          <w:szCs w:val="24"/>
        </w:rPr>
        <w:t>złącza</w:t>
      </w:r>
      <w:proofErr w:type="gramEnd"/>
      <w:r w:rsidRPr="00F554B3">
        <w:rPr>
          <w:rFonts w:ascii="Arial Narrow" w:hAnsi="Arial Narrow"/>
          <w:sz w:val="24"/>
          <w:szCs w:val="24"/>
        </w:rPr>
        <w:t xml:space="preserve"> muszą być całkowicie związane a powierzchnie przylegających warstw powinny być w jednym poziomie.</w:t>
      </w:r>
    </w:p>
    <w:p w:rsidR="0038282B" w:rsidRPr="00F554B3" w:rsidRDefault="0038282B" w:rsidP="00CA5D3E">
      <w:pPr>
        <w:pStyle w:val="Akapitzlist"/>
        <w:numPr>
          <w:ilvl w:val="0"/>
          <w:numId w:val="81"/>
        </w:numPr>
        <w:spacing w:before="120" w:after="120"/>
        <w:ind w:left="567" w:hanging="567"/>
        <w:contextualSpacing w:val="0"/>
        <w:jc w:val="both"/>
        <w:rPr>
          <w:rFonts w:ascii="Arial Narrow" w:hAnsi="Arial Narrow"/>
          <w:b/>
          <w:sz w:val="24"/>
          <w:szCs w:val="24"/>
        </w:rPr>
      </w:pPr>
      <w:r w:rsidRPr="00F554B3">
        <w:rPr>
          <w:rFonts w:ascii="Arial Narrow" w:hAnsi="Arial Narrow"/>
          <w:b/>
          <w:sz w:val="24"/>
          <w:szCs w:val="24"/>
        </w:rPr>
        <w:t>Metoda rozkładania „gorące przy gorącym”</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Metoda ta ma </w:t>
      </w:r>
      <w:proofErr w:type="gramStart"/>
      <w:r w:rsidRPr="00F554B3">
        <w:rPr>
          <w:rFonts w:ascii="Arial Narrow" w:hAnsi="Arial Narrow"/>
          <w:szCs w:val="24"/>
        </w:rPr>
        <w:t>zastosowanie  w</w:t>
      </w:r>
      <w:proofErr w:type="gramEnd"/>
      <w:r w:rsidRPr="00F554B3">
        <w:rPr>
          <w:rFonts w:ascii="Arial Narrow" w:hAnsi="Arial Narrow"/>
          <w:szCs w:val="24"/>
        </w:rPr>
        <w:t xml:space="preserve"> przypadku wykonywania złącza podłużnego – należy ją stosować zgodnie z pkt. 7.6.3.1 WT-2 2016 – część II.</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Przy tej metodzie nie stosuje się dodatkowych materiałów do złączy.</w:t>
      </w:r>
    </w:p>
    <w:p w:rsidR="0038282B" w:rsidRPr="00F554B3" w:rsidRDefault="0038282B" w:rsidP="00CA5D3E">
      <w:pPr>
        <w:pStyle w:val="Akapitzlist"/>
        <w:numPr>
          <w:ilvl w:val="0"/>
          <w:numId w:val="81"/>
        </w:numPr>
        <w:spacing w:before="120" w:after="120"/>
        <w:ind w:left="567" w:hanging="567"/>
        <w:contextualSpacing w:val="0"/>
        <w:jc w:val="both"/>
        <w:rPr>
          <w:rFonts w:ascii="Arial Narrow" w:hAnsi="Arial Narrow"/>
          <w:b/>
          <w:sz w:val="24"/>
          <w:szCs w:val="24"/>
        </w:rPr>
      </w:pPr>
      <w:r w:rsidRPr="00F554B3">
        <w:rPr>
          <w:rFonts w:ascii="Arial Narrow" w:hAnsi="Arial Narrow"/>
          <w:b/>
          <w:sz w:val="24"/>
          <w:szCs w:val="24"/>
        </w:rPr>
        <w:t>Metoda rozkładania „gorące przy zimnym”</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Wykonanie złączy metodą „gorące przy zimnym” stosuje się w przypadkach, gdy ze względu na ruch, względnie z innych uzasadnionych powodów konieczne jest wykonywanie nawierzchni w odstępach czasowych – należy ją stosować zgodnie z pkt. 7.6.3.2 WT-2 2016 – część II.</w:t>
      </w:r>
    </w:p>
    <w:p w:rsidR="0038282B" w:rsidRPr="00F554B3" w:rsidRDefault="0038282B" w:rsidP="00CA5D3E">
      <w:pPr>
        <w:pStyle w:val="Akapitzlist"/>
        <w:numPr>
          <w:ilvl w:val="0"/>
          <w:numId w:val="81"/>
        </w:numPr>
        <w:spacing w:before="120" w:after="120"/>
        <w:ind w:left="567" w:hanging="567"/>
        <w:contextualSpacing w:val="0"/>
        <w:jc w:val="both"/>
        <w:rPr>
          <w:rFonts w:ascii="Arial Narrow" w:hAnsi="Arial Narrow"/>
          <w:b/>
          <w:sz w:val="24"/>
          <w:szCs w:val="24"/>
        </w:rPr>
      </w:pPr>
      <w:r w:rsidRPr="00F554B3">
        <w:rPr>
          <w:rFonts w:ascii="Arial Narrow" w:hAnsi="Arial Narrow"/>
          <w:b/>
          <w:sz w:val="24"/>
          <w:szCs w:val="24"/>
        </w:rPr>
        <w:t>Sposób zakończenia działki roboczej</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Zakończenie działki roboczej należy wykonać w sposób i przy pomocy urządzeń zapewniających uzyskanie nieregularnej, szorstkiej powierzchni spoiny (przy pomocy wstawianej kantówki lub frezarki) oraz szorstkiego podłoża w rejonie planowanego złącza.</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Niedopuszczalne jest posypywanie piaskiem jako sposobu na obniżenie </w:t>
      </w:r>
      <w:proofErr w:type="spellStart"/>
      <w:r w:rsidRPr="00F554B3">
        <w:rPr>
          <w:rFonts w:ascii="Arial Narrow" w:hAnsi="Arial Narrow"/>
          <w:szCs w:val="24"/>
        </w:rPr>
        <w:t>sczepności</w:t>
      </w:r>
      <w:proofErr w:type="spellEnd"/>
      <w:r w:rsidRPr="00F554B3">
        <w:rPr>
          <w:rFonts w:ascii="Arial Narrow" w:hAnsi="Arial Narrow"/>
          <w:szCs w:val="24"/>
        </w:rPr>
        <w:t xml:space="preserve"> warstw w rejonie końca działki roboczej oraz obcinanie piłą tarczową zimnej krawędzi działki.</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Zakończenie działki roboczej wykonuje się prostopadle do osi drogi.</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Krawędź działki roboczej jest równocześnie krawędzią poprzeczną złącza.</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Złącza poprzeczne między działkami roboczymi układanych pasów kolejnych warstw technologicznych należy przesunąć względem siebie o co najmniej 3 m w kierunku podłużnym do osi jezdni.</w:t>
      </w:r>
    </w:p>
    <w:p w:rsidR="0038282B" w:rsidRPr="00F554B3" w:rsidRDefault="0038282B" w:rsidP="00CA5D3E">
      <w:pPr>
        <w:pStyle w:val="Akapitzlist"/>
        <w:numPr>
          <w:ilvl w:val="0"/>
          <w:numId w:val="81"/>
        </w:numPr>
        <w:spacing w:before="120" w:after="120"/>
        <w:ind w:left="567" w:hanging="567"/>
        <w:contextualSpacing w:val="0"/>
        <w:jc w:val="both"/>
        <w:rPr>
          <w:rFonts w:ascii="Arial Narrow" w:hAnsi="Arial Narrow"/>
          <w:b/>
          <w:sz w:val="24"/>
          <w:szCs w:val="24"/>
        </w:rPr>
      </w:pPr>
      <w:r w:rsidRPr="00F554B3">
        <w:rPr>
          <w:rFonts w:ascii="Arial Narrow" w:hAnsi="Arial Narrow"/>
          <w:b/>
          <w:sz w:val="24"/>
          <w:szCs w:val="24"/>
        </w:rPr>
        <w:t>Sposób wykonywania spoin</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Spoiny wykonuje się z użyciem materiałów wymienionych w punkcie 2.2.1.</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lastRenderedPageBreak/>
        <w:t>Grubość elastycznej taśmy bitumicznej do spoin powinna wynosić:</w:t>
      </w:r>
    </w:p>
    <w:p w:rsidR="0038282B" w:rsidRPr="00F554B3" w:rsidRDefault="0038282B" w:rsidP="00CA5D3E">
      <w:pPr>
        <w:pStyle w:val="Akapitzlist"/>
        <w:numPr>
          <w:ilvl w:val="0"/>
          <w:numId w:val="82"/>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nie</w:t>
      </w:r>
      <w:proofErr w:type="gramEnd"/>
      <w:r w:rsidRPr="00F554B3">
        <w:rPr>
          <w:rFonts w:ascii="Arial Narrow" w:hAnsi="Arial Narrow"/>
          <w:sz w:val="24"/>
          <w:szCs w:val="24"/>
        </w:rPr>
        <w:t xml:space="preserve"> mniej niż 15 mm w warstwie wiążącej/wyrównawczej.</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Pasta powinna być nanoszona mechanicznie z zapewnieniem równomiernego jej rozprowadzenia na bocznej krawędzi w ilości 3 - 4 kg/m</w:t>
      </w:r>
      <w:r w:rsidRPr="00F554B3">
        <w:rPr>
          <w:rFonts w:ascii="Arial Narrow" w:hAnsi="Arial Narrow"/>
          <w:szCs w:val="24"/>
          <w:vertAlign w:val="superscript"/>
        </w:rPr>
        <w:t>2</w:t>
      </w:r>
      <w:r w:rsidRPr="00F554B3">
        <w:rPr>
          <w:rFonts w:ascii="Arial Narrow" w:hAnsi="Arial Narrow"/>
          <w:szCs w:val="24"/>
        </w:rPr>
        <w:t xml:space="preserve"> (warstwa o grubości 3 - 4 mm przy gęstości około 1,0 g/cm</w:t>
      </w:r>
      <w:r w:rsidRPr="00F554B3">
        <w:rPr>
          <w:rFonts w:ascii="Arial Narrow" w:hAnsi="Arial Narrow"/>
          <w:szCs w:val="24"/>
          <w:vertAlign w:val="superscript"/>
        </w:rPr>
        <w:t>3</w:t>
      </w:r>
      <w:r w:rsidRPr="00F554B3">
        <w:rPr>
          <w:rFonts w:ascii="Arial Narrow" w:hAnsi="Arial Narrow"/>
          <w:szCs w:val="24"/>
        </w:rPr>
        <w:t>).</w:t>
      </w: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68" w:name="_Toc7174881"/>
      <w:r w:rsidRPr="00F554B3">
        <w:rPr>
          <w:rFonts w:ascii="Arial Narrow" w:hAnsi="Arial Narrow"/>
          <w:sz w:val="24"/>
          <w:szCs w:val="24"/>
        </w:rPr>
        <w:t>Krawędzie zewnętrzne warstwy wiążącej</w:t>
      </w:r>
      <w:bookmarkEnd w:id="68"/>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Krawędzie zewnętrzne warstwy wiążącej należy wykonać zgodnie z wymaganiami pkt. 7.7 WT-2 2016 – część II</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Po wykonaniu warstwy wiążącej o jednostronnym nachyleniu jezdni należy uszczelnić wyżej położoną krawędź boczną. Niżej położona krawędź boczna powinna pozostać nieuszczelniona.</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Krawędź zewnętrzną oraz powierzchnię odsadzki poziomej należy zabezpieczyć przez pokrycie gorącym asfaltem w ilości:</w:t>
      </w:r>
    </w:p>
    <w:p w:rsidR="0038282B" w:rsidRPr="00F554B3" w:rsidRDefault="0038282B" w:rsidP="00CA5D3E">
      <w:pPr>
        <w:pStyle w:val="Akapitzlist"/>
        <w:numPr>
          <w:ilvl w:val="0"/>
          <w:numId w:val="82"/>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powierzchnie</w:t>
      </w:r>
      <w:proofErr w:type="gramEnd"/>
      <w:r w:rsidRPr="00F554B3">
        <w:rPr>
          <w:rFonts w:ascii="Arial Narrow" w:hAnsi="Arial Narrow"/>
          <w:sz w:val="24"/>
          <w:szCs w:val="24"/>
        </w:rPr>
        <w:t xml:space="preserve"> odsadzek </w:t>
      </w:r>
      <w:r w:rsidRPr="00F554B3">
        <w:rPr>
          <w:rFonts w:ascii="Arial Narrow" w:hAnsi="Arial Narrow"/>
          <w:sz w:val="24"/>
          <w:szCs w:val="24"/>
        </w:rPr>
        <w:tab/>
        <w:t>- 1,5 kg/m</w:t>
      </w:r>
      <w:r w:rsidRPr="00F554B3">
        <w:rPr>
          <w:rFonts w:ascii="Arial Narrow" w:hAnsi="Arial Narrow"/>
          <w:sz w:val="24"/>
          <w:szCs w:val="24"/>
          <w:vertAlign w:val="superscript"/>
        </w:rPr>
        <w:t>2</w:t>
      </w:r>
    </w:p>
    <w:p w:rsidR="0038282B" w:rsidRPr="00F554B3" w:rsidRDefault="0038282B" w:rsidP="00CA5D3E">
      <w:pPr>
        <w:pStyle w:val="Akapitzlist"/>
        <w:numPr>
          <w:ilvl w:val="0"/>
          <w:numId w:val="82"/>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krawędzie</w:t>
      </w:r>
      <w:proofErr w:type="gramEnd"/>
      <w:r w:rsidRPr="00F554B3">
        <w:rPr>
          <w:rFonts w:ascii="Arial Narrow" w:hAnsi="Arial Narrow"/>
          <w:sz w:val="24"/>
          <w:szCs w:val="24"/>
        </w:rPr>
        <w:t xml:space="preserve"> zewnętrzne </w:t>
      </w:r>
      <w:r w:rsidRPr="00F554B3">
        <w:rPr>
          <w:rFonts w:ascii="Arial Narrow" w:hAnsi="Arial Narrow"/>
          <w:sz w:val="24"/>
          <w:szCs w:val="24"/>
        </w:rPr>
        <w:tab/>
        <w:t>- 4 kg/m</w:t>
      </w:r>
      <w:r w:rsidRPr="00F554B3">
        <w:rPr>
          <w:rFonts w:ascii="Arial Narrow" w:hAnsi="Arial Narrow"/>
          <w:sz w:val="24"/>
          <w:szCs w:val="24"/>
          <w:vertAlign w:val="superscript"/>
        </w:rPr>
        <w:t>2</w:t>
      </w:r>
      <w:r w:rsidRPr="00F554B3">
        <w:rPr>
          <w:rFonts w:ascii="Arial Narrow" w:hAnsi="Arial Narrow"/>
          <w:sz w:val="24"/>
          <w:szCs w:val="24"/>
        </w:rPr>
        <w:t>,</w:t>
      </w:r>
    </w:p>
    <w:p w:rsidR="0038282B" w:rsidRPr="00F554B3" w:rsidRDefault="0038282B" w:rsidP="0038282B">
      <w:pPr>
        <w:spacing w:before="120" w:after="120"/>
        <w:jc w:val="both"/>
        <w:rPr>
          <w:rFonts w:ascii="Arial Narrow" w:hAnsi="Arial Narrow"/>
          <w:szCs w:val="24"/>
        </w:rPr>
      </w:pPr>
      <w:proofErr w:type="gramStart"/>
      <w:r w:rsidRPr="00F554B3">
        <w:rPr>
          <w:rFonts w:ascii="Arial Narrow" w:hAnsi="Arial Narrow"/>
          <w:szCs w:val="24"/>
        </w:rPr>
        <w:t>zgodnie</w:t>
      </w:r>
      <w:proofErr w:type="gramEnd"/>
      <w:r w:rsidRPr="00F554B3">
        <w:rPr>
          <w:rFonts w:ascii="Arial Narrow" w:hAnsi="Arial Narrow"/>
          <w:szCs w:val="24"/>
        </w:rPr>
        <w:t xml:space="preserve"> z rys. 1 pkt. 7.7 WT-2 2016 – część II.</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W przypadku nawierzchni o dwustronnym nachyleniu (przekrój </w:t>
      </w:r>
      <w:proofErr w:type="gramStart"/>
      <w:r w:rsidRPr="00F554B3">
        <w:rPr>
          <w:rFonts w:ascii="Arial Narrow" w:hAnsi="Arial Narrow"/>
          <w:szCs w:val="24"/>
        </w:rPr>
        <w:t>daszkowy)  decyzję</w:t>
      </w:r>
      <w:proofErr w:type="gramEnd"/>
      <w:r w:rsidRPr="00F554B3">
        <w:rPr>
          <w:rFonts w:ascii="Arial Narrow" w:hAnsi="Arial Narrow"/>
          <w:szCs w:val="24"/>
        </w:rPr>
        <w:t xml:space="preserve"> o potrzebie i sposobie uszczelnienia krawędzi zewnętrznych podejmie Projektant w uzgodnieniu z Zamawiającym.</w:t>
      </w:r>
    </w:p>
    <w:p w:rsidR="0038282B" w:rsidRPr="00825EFB" w:rsidRDefault="0038282B" w:rsidP="00825EFB">
      <w:pPr>
        <w:pStyle w:val="Nagwek2"/>
        <w:numPr>
          <w:ilvl w:val="0"/>
          <w:numId w:val="69"/>
        </w:numPr>
      </w:pPr>
      <w:bookmarkStart w:id="69" w:name="_Toc7174882"/>
      <w:r w:rsidRPr="00825EFB">
        <w:t>KONTROLA JAKOŚCI ROBÓT</w:t>
      </w:r>
      <w:bookmarkEnd w:id="69"/>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70" w:name="_Toc7174883"/>
      <w:r w:rsidRPr="00F554B3">
        <w:rPr>
          <w:rFonts w:ascii="Arial Narrow" w:hAnsi="Arial Narrow"/>
          <w:sz w:val="24"/>
          <w:szCs w:val="24"/>
        </w:rPr>
        <w:t>Ogólne wymagania dotyczące kontroli jakości robót</w:t>
      </w:r>
      <w:bookmarkEnd w:id="70"/>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Ogólne zasady kontroli jakości robót podano w D-00.00.00 „Wymagania ogólne”.</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Badania mieszanki mineralno-asfaltowej należy wykonywać zgodnie z normami podanymi w pkt. 8.2.2 WT-2 2014 Nawierzchnie Asfaltowe (Tabela 12, 13, 14 – dla mieszanki typu AC).</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Badania i pomiary dzielą się na:</w:t>
      </w:r>
    </w:p>
    <w:p w:rsidR="0038282B" w:rsidRPr="00F554B3" w:rsidRDefault="0038282B" w:rsidP="00CA5D3E">
      <w:pPr>
        <w:pStyle w:val="Akapitzlist"/>
        <w:numPr>
          <w:ilvl w:val="0"/>
          <w:numId w:val="94"/>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badania</w:t>
      </w:r>
      <w:proofErr w:type="gramEnd"/>
      <w:r w:rsidRPr="00F554B3">
        <w:rPr>
          <w:rFonts w:ascii="Arial Narrow" w:hAnsi="Arial Narrow"/>
          <w:sz w:val="24"/>
          <w:szCs w:val="24"/>
        </w:rPr>
        <w:t xml:space="preserve"> i pomiary Wykonawcy – w ramach własnego nadzoru</w:t>
      </w:r>
    </w:p>
    <w:p w:rsidR="0038282B" w:rsidRPr="00F554B3" w:rsidRDefault="0038282B" w:rsidP="00CA5D3E">
      <w:pPr>
        <w:pStyle w:val="Akapitzlist"/>
        <w:numPr>
          <w:ilvl w:val="0"/>
          <w:numId w:val="94"/>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badania</w:t>
      </w:r>
      <w:proofErr w:type="gramEnd"/>
      <w:r w:rsidRPr="00F554B3">
        <w:rPr>
          <w:rFonts w:ascii="Arial Narrow" w:hAnsi="Arial Narrow"/>
          <w:sz w:val="24"/>
          <w:szCs w:val="24"/>
        </w:rPr>
        <w:t xml:space="preserve"> i pomiary kontrolne – w ramach nadzoru Zamawiającego.</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W uzasadnionych przypadkach w ramach badań i pomiarów kontrolnych dopuszcza się wykonanie badań i pomiarów kontrolnych dodatkowych i/lub badań i pomiarów arbitrażowych.</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Badania obejmują:</w:t>
      </w:r>
    </w:p>
    <w:p w:rsidR="0038282B" w:rsidRPr="00F554B3" w:rsidRDefault="0038282B" w:rsidP="00CA5D3E">
      <w:pPr>
        <w:pStyle w:val="Akapitzlist"/>
        <w:numPr>
          <w:ilvl w:val="0"/>
          <w:numId w:val="95"/>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pobranie</w:t>
      </w:r>
      <w:proofErr w:type="gramEnd"/>
      <w:r w:rsidRPr="00F554B3">
        <w:rPr>
          <w:rFonts w:ascii="Arial Narrow" w:hAnsi="Arial Narrow"/>
          <w:sz w:val="24"/>
          <w:szCs w:val="24"/>
        </w:rPr>
        <w:t xml:space="preserve"> próbek,</w:t>
      </w:r>
    </w:p>
    <w:p w:rsidR="0038282B" w:rsidRPr="00F554B3" w:rsidRDefault="0038282B" w:rsidP="00CA5D3E">
      <w:pPr>
        <w:pStyle w:val="Akapitzlist"/>
        <w:numPr>
          <w:ilvl w:val="0"/>
          <w:numId w:val="95"/>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zapakowanie</w:t>
      </w:r>
      <w:proofErr w:type="gramEnd"/>
      <w:r w:rsidRPr="00F554B3">
        <w:rPr>
          <w:rFonts w:ascii="Arial Narrow" w:hAnsi="Arial Narrow"/>
          <w:sz w:val="24"/>
          <w:szCs w:val="24"/>
        </w:rPr>
        <w:t xml:space="preserve"> próbek do wysyłki,</w:t>
      </w:r>
    </w:p>
    <w:p w:rsidR="0038282B" w:rsidRPr="00F554B3" w:rsidRDefault="0038282B" w:rsidP="00CA5D3E">
      <w:pPr>
        <w:pStyle w:val="Akapitzlist"/>
        <w:numPr>
          <w:ilvl w:val="0"/>
          <w:numId w:val="95"/>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transport</w:t>
      </w:r>
      <w:proofErr w:type="gramEnd"/>
      <w:r w:rsidRPr="00F554B3">
        <w:rPr>
          <w:rFonts w:ascii="Arial Narrow" w:hAnsi="Arial Narrow"/>
          <w:sz w:val="24"/>
          <w:szCs w:val="24"/>
        </w:rPr>
        <w:t xml:space="preserve"> próbek z miejsca pobrania do placówki wykonującej badania,</w:t>
      </w:r>
    </w:p>
    <w:p w:rsidR="0038282B" w:rsidRPr="00F554B3" w:rsidRDefault="0038282B" w:rsidP="00CA5D3E">
      <w:pPr>
        <w:pStyle w:val="Akapitzlist"/>
        <w:numPr>
          <w:ilvl w:val="0"/>
          <w:numId w:val="95"/>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przeprowadzenie</w:t>
      </w:r>
      <w:proofErr w:type="gramEnd"/>
      <w:r w:rsidRPr="00F554B3">
        <w:rPr>
          <w:rFonts w:ascii="Arial Narrow" w:hAnsi="Arial Narrow"/>
          <w:sz w:val="24"/>
          <w:szCs w:val="24"/>
        </w:rPr>
        <w:t xml:space="preserve"> badania,</w:t>
      </w:r>
    </w:p>
    <w:p w:rsidR="0038282B" w:rsidRPr="00F554B3" w:rsidRDefault="0038282B" w:rsidP="00CA5D3E">
      <w:pPr>
        <w:pStyle w:val="Akapitzlist"/>
        <w:numPr>
          <w:ilvl w:val="0"/>
          <w:numId w:val="95"/>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sprawozdanie</w:t>
      </w:r>
      <w:proofErr w:type="gramEnd"/>
      <w:r w:rsidRPr="00F554B3">
        <w:rPr>
          <w:rFonts w:ascii="Arial Narrow" w:hAnsi="Arial Narrow"/>
          <w:sz w:val="24"/>
          <w:szCs w:val="24"/>
        </w:rPr>
        <w:t xml:space="preserve"> z badań. </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Pomiary obejmują terenową weryfikację cech nawierzchni.</w:t>
      </w: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71" w:name="_Toc7174884"/>
      <w:r w:rsidRPr="00F554B3">
        <w:rPr>
          <w:rFonts w:ascii="Arial Narrow" w:hAnsi="Arial Narrow"/>
          <w:sz w:val="24"/>
          <w:szCs w:val="24"/>
        </w:rPr>
        <w:t>Badania i pomiary Wykonawcy</w:t>
      </w:r>
      <w:bookmarkEnd w:id="71"/>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Wykonawca jest zobowiązany do przeprowadzania na bieżąco badań i pomiarów w celu sprawdzania czy jakość wykonanych Robót jest zgodna z postawionymi wymaganiami. </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lastRenderedPageBreak/>
        <w:t xml:space="preserve">Badania i pomiary powinny być wykonywane z niezbędną starannością, zgodnie z obowiązującymi przepisami i w wymaganym zakresie. Badania i pomiary Wykonawca powinien wykonywać z częstotliwością gwarantującą zachowanie wymagań dotyczących jakości robót, lecz nie rzadziej niż wskazano to w </w:t>
      </w:r>
      <w:proofErr w:type="spellStart"/>
      <w:r w:rsidRPr="00F554B3">
        <w:rPr>
          <w:rFonts w:ascii="Arial Narrow" w:hAnsi="Arial Narrow"/>
          <w:szCs w:val="24"/>
        </w:rPr>
        <w:t>STWiORB</w:t>
      </w:r>
      <w:proofErr w:type="spellEnd"/>
      <w:r w:rsidRPr="00F554B3">
        <w:rPr>
          <w:rFonts w:ascii="Arial Narrow" w:hAnsi="Arial Narrow"/>
          <w:szCs w:val="24"/>
        </w:rPr>
        <w:t>. Wyniki badań będą dokumentowane i archiwizowane przez Wykonawcę. Wyniki badań Wykonawca jest zobowiązany przekazywać Inżynierowi/Inspektorowi Nadzoru.</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Zakres badań i pomiarów Wykonawcy powinien:</w:t>
      </w:r>
    </w:p>
    <w:p w:rsidR="0038282B" w:rsidRPr="00F554B3" w:rsidRDefault="0038282B" w:rsidP="00CA5D3E">
      <w:pPr>
        <w:pStyle w:val="Akapitzlist"/>
        <w:numPr>
          <w:ilvl w:val="0"/>
          <w:numId w:val="92"/>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być</w:t>
      </w:r>
      <w:proofErr w:type="gramEnd"/>
      <w:r w:rsidRPr="00F554B3">
        <w:rPr>
          <w:rFonts w:ascii="Arial Narrow" w:hAnsi="Arial Narrow"/>
          <w:sz w:val="24"/>
          <w:szCs w:val="24"/>
        </w:rPr>
        <w:t xml:space="preserve"> nie mniejszy niż określony w Zakładowej Kontroli Produkcji dla dostarczanych na budowę materiałów i wyrobów budowlanych - mieszanki mineralno-asfaltowe, kruszywa, lepiszcze, materiały do uszczelnień, itd.,</w:t>
      </w:r>
    </w:p>
    <w:p w:rsidR="0038282B" w:rsidRPr="00F554B3" w:rsidRDefault="0038282B" w:rsidP="00CA5D3E">
      <w:pPr>
        <w:pStyle w:val="Akapitzlist"/>
        <w:numPr>
          <w:ilvl w:val="0"/>
          <w:numId w:val="92"/>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dla</w:t>
      </w:r>
      <w:proofErr w:type="gramEnd"/>
      <w:r w:rsidRPr="00F554B3">
        <w:rPr>
          <w:rFonts w:ascii="Arial Narrow" w:hAnsi="Arial Narrow"/>
          <w:sz w:val="24"/>
          <w:szCs w:val="24"/>
        </w:rPr>
        <w:t xml:space="preserve"> wykonanej warstwy być nie mniejszy niż określony zakres i częstotliwość badań i pomiarów kontrolnych określony w tab. 7. </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Zakres badań Wykonawcy związany z wykonywaniem nawierzchni:</w:t>
      </w:r>
    </w:p>
    <w:p w:rsidR="0038282B" w:rsidRPr="00F554B3" w:rsidRDefault="0038282B" w:rsidP="00CA5D3E">
      <w:pPr>
        <w:pStyle w:val="Akapitzlist"/>
        <w:numPr>
          <w:ilvl w:val="0"/>
          <w:numId w:val="93"/>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pomiar</w:t>
      </w:r>
      <w:proofErr w:type="gramEnd"/>
      <w:r w:rsidRPr="00F554B3">
        <w:rPr>
          <w:rFonts w:ascii="Arial Narrow" w:hAnsi="Arial Narrow"/>
          <w:sz w:val="24"/>
          <w:szCs w:val="24"/>
        </w:rPr>
        <w:t xml:space="preserve"> temperatury powietrza,</w:t>
      </w:r>
    </w:p>
    <w:p w:rsidR="0038282B" w:rsidRPr="00F554B3" w:rsidRDefault="0038282B" w:rsidP="00CA5D3E">
      <w:pPr>
        <w:pStyle w:val="Akapitzlist"/>
        <w:numPr>
          <w:ilvl w:val="0"/>
          <w:numId w:val="93"/>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pomiar</w:t>
      </w:r>
      <w:proofErr w:type="gramEnd"/>
      <w:r w:rsidRPr="00F554B3">
        <w:rPr>
          <w:rFonts w:ascii="Arial Narrow" w:hAnsi="Arial Narrow"/>
          <w:sz w:val="24"/>
          <w:szCs w:val="24"/>
        </w:rPr>
        <w:t xml:space="preserve"> temperatury mieszanki mineralno-asfaltowej podczas wykonywania nawierzchni,</w:t>
      </w:r>
    </w:p>
    <w:p w:rsidR="0038282B" w:rsidRPr="00F554B3" w:rsidRDefault="0038282B" w:rsidP="00CA5D3E">
      <w:pPr>
        <w:pStyle w:val="Akapitzlist"/>
        <w:numPr>
          <w:ilvl w:val="0"/>
          <w:numId w:val="93"/>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ocena</w:t>
      </w:r>
      <w:proofErr w:type="gramEnd"/>
      <w:r w:rsidRPr="00F554B3">
        <w:rPr>
          <w:rFonts w:ascii="Arial Narrow" w:hAnsi="Arial Narrow"/>
          <w:sz w:val="24"/>
          <w:szCs w:val="24"/>
        </w:rPr>
        <w:t xml:space="preserve"> wizualna mieszanki mineralno-asfaltowej,</w:t>
      </w:r>
    </w:p>
    <w:p w:rsidR="0038282B" w:rsidRPr="00F554B3" w:rsidRDefault="0038282B" w:rsidP="00CA5D3E">
      <w:pPr>
        <w:pStyle w:val="Akapitzlist"/>
        <w:numPr>
          <w:ilvl w:val="0"/>
          <w:numId w:val="93"/>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wykaz</w:t>
      </w:r>
      <w:proofErr w:type="gramEnd"/>
      <w:r w:rsidRPr="00F554B3">
        <w:rPr>
          <w:rFonts w:ascii="Arial Narrow" w:hAnsi="Arial Narrow"/>
          <w:sz w:val="24"/>
          <w:szCs w:val="24"/>
        </w:rPr>
        <w:t xml:space="preserve"> ilości materiałów lub grubości wykonanych warstw,</w:t>
      </w:r>
    </w:p>
    <w:p w:rsidR="0038282B" w:rsidRPr="00F554B3" w:rsidRDefault="0038282B" w:rsidP="00CA5D3E">
      <w:pPr>
        <w:pStyle w:val="Akapitzlist"/>
        <w:numPr>
          <w:ilvl w:val="0"/>
          <w:numId w:val="93"/>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pomiar</w:t>
      </w:r>
      <w:proofErr w:type="gramEnd"/>
      <w:r w:rsidRPr="00F554B3">
        <w:rPr>
          <w:rFonts w:ascii="Arial Narrow" w:hAnsi="Arial Narrow"/>
          <w:sz w:val="24"/>
          <w:szCs w:val="24"/>
        </w:rPr>
        <w:t xml:space="preserve"> spadku poprzecznego poszczególnych warstw asfaltowych,</w:t>
      </w:r>
    </w:p>
    <w:p w:rsidR="0038282B" w:rsidRPr="00F554B3" w:rsidRDefault="0038282B" w:rsidP="00CA5D3E">
      <w:pPr>
        <w:pStyle w:val="Akapitzlist"/>
        <w:numPr>
          <w:ilvl w:val="0"/>
          <w:numId w:val="93"/>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pomiar</w:t>
      </w:r>
      <w:proofErr w:type="gramEnd"/>
      <w:r w:rsidRPr="00F554B3">
        <w:rPr>
          <w:rFonts w:ascii="Arial Narrow" w:hAnsi="Arial Narrow"/>
          <w:sz w:val="24"/>
          <w:szCs w:val="24"/>
        </w:rPr>
        <w:t xml:space="preserve"> równości warstwy wiążącej,</w:t>
      </w:r>
    </w:p>
    <w:p w:rsidR="0038282B" w:rsidRPr="00F554B3" w:rsidRDefault="0038282B" w:rsidP="00CA5D3E">
      <w:pPr>
        <w:pStyle w:val="Akapitzlist"/>
        <w:numPr>
          <w:ilvl w:val="0"/>
          <w:numId w:val="93"/>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pomiar</w:t>
      </w:r>
      <w:proofErr w:type="gramEnd"/>
      <w:r w:rsidRPr="00F554B3">
        <w:rPr>
          <w:rFonts w:ascii="Arial Narrow" w:hAnsi="Arial Narrow"/>
          <w:sz w:val="24"/>
          <w:szCs w:val="24"/>
        </w:rPr>
        <w:t xml:space="preserve"> rzędnych wysokościowych i pomiary sytuacyjne,</w:t>
      </w:r>
    </w:p>
    <w:p w:rsidR="0038282B" w:rsidRPr="00F554B3" w:rsidRDefault="0038282B" w:rsidP="00CA5D3E">
      <w:pPr>
        <w:pStyle w:val="Akapitzlist"/>
        <w:numPr>
          <w:ilvl w:val="0"/>
          <w:numId w:val="93"/>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badania</w:t>
      </w:r>
      <w:proofErr w:type="gramEnd"/>
      <w:r w:rsidRPr="00F554B3">
        <w:rPr>
          <w:rFonts w:ascii="Arial Narrow" w:hAnsi="Arial Narrow"/>
          <w:sz w:val="24"/>
          <w:szCs w:val="24"/>
        </w:rPr>
        <w:t xml:space="preserve"> zagęszczenia warstwy i zawartości wolnej przestrzeni,</w:t>
      </w:r>
    </w:p>
    <w:p w:rsidR="0038282B" w:rsidRPr="00F554B3" w:rsidRDefault="0038282B" w:rsidP="00CA5D3E">
      <w:pPr>
        <w:pStyle w:val="Akapitzlist"/>
        <w:numPr>
          <w:ilvl w:val="0"/>
          <w:numId w:val="93"/>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pomiar</w:t>
      </w:r>
      <w:proofErr w:type="gramEnd"/>
      <w:r w:rsidRPr="00F554B3">
        <w:rPr>
          <w:rFonts w:ascii="Arial Narrow" w:hAnsi="Arial Narrow"/>
          <w:sz w:val="24"/>
          <w:szCs w:val="24"/>
        </w:rPr>
        <w:t xml:space="preserve"> </w:t>
      </w:r>
      <w:proofErr w:type="spellStart"/>
      <w:r w:rsidRPr="00F554B3">
        <w:rPr>
          <w:rFonts w:ascii="Arial Narrow" w:hAnsi="Arial Narrow"/>
          <w:sz w:val="24"/>
          <w:szCs w:val="24"/>
        </w:rPr>
        <w:t>sczepności</w:t>
      </w:r>
      <w:proofErr w:type="spellEnd"/>
      <w:r w:rsidRPr="00F554B3">
        <w:rPr>
          <w:rFonts w:ascii="Arial Narrow" w:hAnsi="Arial Narrow"/>
          <w:sz w:val="24"/>
          <w:szCs w:val="24"/>
        </w:rPr>
        <w:t xml:space="preserve"> warstw asfaltowych</w:t>
      </w:r>
    </w:p>
    <w:p w:rsidR="0038282B" w:rsidRPr="00F554B3" w:rsidRDefault="0038282B" w:rsidP="00CA5D3E">
      <w:pPr>
        <w:pStyle w:val="Akapitzlist"/>
        <w:numPr>
          <w:ilvl w:val="0"/>
          <w:numId w:val="93"/>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pomiar</w:t>
      </w:r>
      <w:proofErr w:type="gramEnd"/>
      <w:r w:rsidRPr="00F554B3">
        <w:rPr>
          <w:rFonts w:ascii="Arial Narrow" w:hAnsi="Arial Narrow"/>
          <w:sz w:val="24"/>
          <w:szCs w:val="24"/>
        </w:rPr>
        <w:t xml:space="preserve"> parametrów geometrycznych poboczy,</w:t>
      </w:r>
    </w:p>
    <w:p w:rsidR="0038282B" w:rsidRPr="00F554B3" w:rsidRDefault="0038282B" w:rsidP="00CA5D3E">
      <w:pPr>
        <w:pStyle w:val="Akapitzlist"/>
        <w:numPr>
          <w:ilvl w:val="0"/>
          <w:numId w:val="93"/>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ocena</w:t>
      </w:r>
      <w:proofErr w:type="gramEnd"/>
      <w:r w:rsidRPr="00F554B3">
        <w:rPr>
          <w:rFonts w:ascii="Arial Narrow" w:hAnsi="Arial Narrow"/>
          <w:sz w:val="24"/>
          <w:szCs w:val="24"/>
        </w:rPr>
        <w:t xml:space="preserve"> wizualna jednorodności powierzchni warstwy,</w:t>
      </w:r>
    </w:p>
    <w:p w:rsidR="0038282B" w:rsidRPr="00F554B3" w:rsidRDefault="0038282B" w:rsidP="00CA5D3E">
      <w:pPr>
        <w:pStyle w:val="Akapitzlist"/>
        <w:numPr>
          <w:ilvl w:val="0"/>
          <w:numId w:val="93"/>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ocena</w:t>
      </w:r>
      <w:proofErr w:type="gramEnd"/>
      <w:r w:rsidRPr="00F554B3">
        <w:rPr>
          <w:rFonts w:ascii="Arial Narrow" w:hAnsi="Arial Narrow"/>
          <w:sz w:val="24"/>
          <w:szCs w:val="24"/>
        </w:rPr>
        <w:t xml:space="preserve"> wizualna jakości wykonania połączeń technologicznych.</w:t>
      </w:r>
    </w:p>
    <w:p w:rsidR="0038282B" w:rsidRPr="00F554B3" w:rsidRDefault="0038282B" w:rsidP="0038282B">
      <w:pPr>
        <w:autoSpaceDN w:val="0"/>
        <w:adjustRightInd w:val="0"/>
        <w:spacing w:before="120" w:after="120"/>
        <w:jc w:val="both"/>
        <w:textAlignment w:val="center"/>
        <w:rPr>
          <w:rFonts w:ascii="Arial Narrow" w:eastAsia="Calibri" w:hAnsi="Arial Narrow" w:cs="Arial"/>
          <w:szCs w:val="24"/>
        </w:rPr>
      </w:pPr>
      <w:r w:rsidRPr="00F554B3">
        <w:rPr>
          <w:rFonts w:ascii="Arial Narrow" w:eastAsia="Calibri" w:hAnsi="Arial Narrow" w:cs="Arial"/>
          <w:szCs w:val="24"/>
        </w:rPr>
        <w:t>Tabela 7. Minimalna częstotliwość badań ze strony Wykonawcy dla warstwy wiążącej</w:t>
      </w:r>
    </w:p>
    <w:tbl>
      <w:tblPr>
        <w:tblStyle w:val="Tabela-Siatka5"/>
        <w:tblW w:w="0" w:type="auto"/>
        <w:tblInd w:w="108" w:type="dxa"/>
        <w:tblBorders>
          <w:insideH w:val="dashSmallGap" w:sz="4" w:space="0" w:color="auto"/>
        </w:tblBorders>
        <w:tblLook w:val="04A0" w:firstRow="1" w:lastRow="0" w:firstColumn="1" w:lastColumn="0" w:noHBand="0" w:noVBand="1"/>
      </w:tblPr>
      <w:tblGrid>
        <w:gridCol w:w="613"/>
        <w:gridCol w:w="2594"/>
        <w:gridCol w:w="2716"/>
        <w:gridCol w:w="3031"/>
      </w:tblGrid>
      <w:tr w:rsidR="0038282B" w:rsidRPr="00F554B3" w:rsidTr="0038282B">
        <w:trPr>
          <w:cantSplit/>
        </w:trPr>
        <w:tc>
          <w:tcPr>
            <w:tcW w:w="613" w:type="dxa"/>
            <w:tcBorders>
              <w:top w:val="single" w:sz="4" w:space="0" w:color="auto"/>
              <w:bottom w:val="single" w:sz="4" w:space="0" w:color="auto"/>
            </w:tcBorders>
          </w:tcPr>
          <w:p w:rsidR="0038282B" w:rsidRPr="00F554B3" w:rsidRDefault="0038282B" w:rsidP="0038282B">
            <w:pPr>
              <w:spacing w:after="120" w:line="276" w:lineRule="auto"/>
              <w:rPr>
                <w:rFonts w:ascii="Arial Narrow" w:hAnsi="Arial Narrow" w:cs="Arial"/>
                <w:bCs/>
                <w:iCs/>
                <w:szCs w:val="24"/>
              </w:rPr>
            </w:pPr>
            <w:r w:rsidRPr="00F554B3">
              <w:rPr>
                <w:rFonts w:ascii="Arial Narrow" w:hAnsi="Arial Narrow" w:cs="Arial"/>
                <w:bCs/>
                <w:iCs/>
                <w:szCs w:val="24"/>
              </w:rPr>
              <w:t>Lp.</w:t>
            </w:r>
          </w:p>
        </w:tc>
        <w:tc>
          <w:tcPr>
            <w:tcW w:w="2594" w:type="dxa"/>
            <w:tcBorders>
              <w:top w:val="single" w:sz="4" w:space="0" w:color="auto"/>
              <w:bottom w:val="single" w:sz="4" w:space="0" w:color="auto"/>
            </w:tcBorders>
          </w:tcPr>
          <w:p w:rsidR="0038282B" w:rsidRPr="00F554B3" w:rsidRDefault="0038282B" w:rsidP="0038282B">
            <w:pPr>
              <w:spacing w:after="120" w:line="276" w:lineRule="auto"/>
              <w:rPr>
                <w:rFonts w:ascii="Arial Narrow" w:hAnsi="Arial Narrow" w:cs="Arial"/>
                <w:bCs/>
                <w:iCs/>
                <w:szCs w:val="24"/>
              </w:rPr>
            </w:pPr>
            <w:r w:rsidRPr="00F554B3">
              <w:rPr>
                <w:rFonts w:ascii="Arial Narrow" w:hAnsi="Arial Narrow" w:cs="Arial"/>
                <w:bCs/>
                <w:iCs/>
                <w:szCs w:val="24"/>
              </w:rPr>
              <w:t>Badana cecha</w:t>
            </w:r>
          </w:p>
        </w:tc>
        <w:tc>
          <w:tcPr>
            <w:tcW w:w="2716" w:type="dxa"/>
            <w:tcBorders>
              <w:top w:val="single" w:sz="4" w:space="0" w:color="auto"/>
              <w:bottom w:val="single" w:sz="4" w:space="0" w:color="auto"/>
            </w:tcBorders>
          </w:tcPr>
          <w:p w:rsidR="0038282B" w:rsidRPr="00F554B3" w:rsidRDefault="0038282B" w:rsidP="0038282B">
            <w:pPr>
              <w:spacing w:after="120" w:line="276" w:lineRule="auto"/>
              <w:rPr>
                <w:rFonts w:ascii="Arial Narrow" w:hAnsi="Arial Narrow" w:cs="Arial"/>
                <w:bCs/>
                <w:iCs/>
                <w:szCs w:val="24"/>
              </w:rPr>
            </w:pPr>
            <w:r w:rsidRPr="00F554B3">
              <w:rPr>
                <w:rFonts w:ascii="Arial Narrow" w:hAnsi="Arial Narrow" w:cs="Arial"/>
                <w:bCs/>
                <w:iCs/>
                <w:szCs w:val="24"/>
              </w:rPr>
              <w:t>Metoda</w:t>
            </w:r>
          </w:p>
        </w:tc>
        <w:tc>
          <w:tcPr>
            <w:tcW w:w="3031" w:type="dxa"/>
            <w:tcBorders>
              <w:top w:val="single" w:sz="4" w:space="0" w:color="auto"/>
              <w:bottom w:val="single" w:sz="4" w:space="0" w:color="auto"/>
            </w:tcBorders>
          </w:tcPr>
          <w:p w:rsidR="0038282B" w:rsidRPr="00F554B3" w:rsidRDefault="0038282B" w:rsidP="0038282B">
            <w:pPr>
              <w:spacing w:after="120" w:line="276" w:lineRule="auto"/>
              <w:rPr>
                <w:rFonts w:ascii="Arial Narrow" w:hAnsi="Arial Narrow" w:cs="Arial"/>
                <w:bCs/>
                <w:iCs/>
                <w:szCs w:val="24"/>
              </w:rPr>
            </w:pPr>
            <w:r w:rsidRPr="00F554B3">
              <w:rPr>
                <w:rFonts w:ascii="Arial Narrow" w:hAnsi="Arial Narrow" w:cs="Arial"/>
                <w:bCs/>
                <w:iCs/>
                <w:szCs w:val="24"/>
              </w:rPr>
              <w:t>Częstotliwość</w:t>
            </w:r>
          </w:p>
        </w:tc>
      </w:tr>
      <w:tr w:rsidR="0038282B" w:rsidRPr="00F554B3" w:rsidTr="0038282B">
        <w:trPr>
          <w:cantSplit/>
        </w:trPr>
        <w:tc>
          <w:tcPr>
            <w:tcW w:w="613" w:type="dxa"/>
            <w:tcBorders>
              <w:top w:val="single" w:sz="4" w:space="0" w:color="auto"/>
              <w:bottom w:val="single" w:sz="4" w:space="0" w:color="auto"/>
            </w:tcBorders>
          </w:tcPr>
          <w:p w:rsidR="0038282B" w:rsidRPr="00F554B3" w:rsidRDefault="0038282B" w:rsidP="0038282B">
            <w:pPr>
              <w:spacing w:after="120" w:line="276" w:lineRule="auto"/>
              <w:rPr>
                <w:rFonts w:ascii="Arial Narrow" w:hAnsi="Arial Narrow" w:cs="Arial"/>
                <w:b/>
                <w:bCs/>
                <w:iCs/>
                <w:szCs w:val="24"/>
              </w:rPr>
            </w:pPr>
            <w:r w:rsidRPr="00F554B3">
              <w:rPr>
                <w:rFonts w:ascii="Arial Narrow" w:hAnsi="Arial Narrow" w:cs="Arial"/>
                <w:b/>
                <w:bCs/>
                <w:iCs/>
                <w:szCs w:val="24"/>
              </w:rPr>
              <w:t>1.</w:t>
            </w:r>
          </w:p>
        </w:tc>
        <w:tc>
          <w:tcPr>
            <w:tcW w:w="2594" w:type="dxa"/>
            <w:tcBorders>
              <w:top w:val="single" w:sz="4" w:space="0" w:color="auto"/>
              <w:bottom w:val="single" w:sz="4" w:space="0" w:color="auto"/>
            </w:tcBorders>
          </w:tcPr>
          <w:p w:rsidR="0038282B" w:rsidRPr="00F554B3" w:rsidRDefault="0038282B" w:rsidP="0038282B">
            <w:pPr>
              <w:spacing w:after="120" w:line="276" w:lineRule="auto"/>
              <w:jc w:val="left"/>
              <w:rPr>
                <w:rFonts w:ascii="Arial Narrow" w:hAnsi="Arial Narrow" w:cs="Arial"/>
                <w:bCs/>
                <w:iCs/>
                <w:szCs w:val="24"/>
              </w:rPr>
            </w:pPr>
            <w:r w:rsidRPr="00F554B3">
              <w:rPr>
                <w:rFonts w:ascii="Arial Narrow" w:hAnsi="Arial Narrow" w:cs="Arial"/>
                <w:b/>
                <w:bCs/>
                <w:iCs/>
                <w:szCs w:val="24"/>
              </w:rPr>
              <w:t>Zagęszczenie MMA</w:t>
            </w:r>
            <w:r w:rsidRPr="00F554B3">
              <w:rPr>
                <w:rFonts w:ascii="Arial Narrow" w:hAnsi="Arial Narrow" w:cs="Arial"/>
                <w:bCs/>
                <w:iCs/>
                <w:szCs w:val="24"/>
              </w:rPr>
              <w:t xml:space="preserve"> oraz zawartość wolnych przestrzeni w warstwie</w:t>
            </w:r>
          </w:p>
        </w:tc>
        <w:tc>
          <w:tcPr>
            <w:tcW w:w="2716" w:type="dxa"/>
            <w:tcBorders>
              <w:top w:val="single" w:sz="4" w:space="0" w:color="auto"/>
              <w:bottom w:val="single" w:sz="4" w:space="0" w:color="auto"/>
            </w:tcBorders>
          </w:tcPr>
          <w:p w:rsidR="0038282B" w:rsidRPr="00F554B3" w:rsidRDefault="0038282B" w:rsidP="0038282B">
            <w:pPr>
              <w:spacing w:after="120" w:line="276" w:lineRule="auto"/>
              <w:jc w:val="left"/>
              <w:rPr>
                <w:rFonts w:ascii="Arial Narrow" w:hAnsi="Arial Narrow" w:cs="Arial"/>
                <w:bCs/>
                <w:iCs/>
                <w:szCs w:val="24"/>
              </w:rPr>
            </w:pPr>
            <w:r w:rsidRPr="00F554B3">
              <w:rPr>
                <w:rFonts w:ascii="Arial Narrow" w:hAnsi="Arial Narrow" w:cs="Arial"/>
                <w:bCs/>
                <w:iCs/>
                <w:szCs w:val="24"/>
              </w:rPr>
              <w:t>Porównanie gęstości objętościowej referencyjnej do rzeczywistej</w:t>
            </w:r>
          </w:p>
        </w:tc>
        <w:tc>
          <w:tcPr>
            <w:tcW w:w="3031" w:type="dxa"/>
            <w:tcBorders>
              <w:top w:val="single" w:sz="4" w:space="0" w:color="auto"/>
              <w:bottom w:val="single" w:sz="4" w:space="0" w:color="auto"/>
            </w:tcBorders>
          </w:tcPr>
          <w:p w:rsidR="0038282B" w:rsidRPr="00F554B3" w:rsidRDefault="0038282B" w:rsidP="0038282B">
            <w:pPr>
              <w:spacing w:after="120" w:line="276" w:lineRule="auto"/>
              <w:jc w:val="left"/>
              <w:rPr>
                <w:rFonts w:ascii="Arial Narrow" w:hAnsi="Arial Narrow" w:cs="Arial"/>
                <w:bCs/>
                <w:iCs/>
                <w:szCs w:val="24"/>
              </w:rPr>
            </w:pPr>
            <w:r w:rsidRPr="00F554B3">
              <w:rPr>
                <w:rFonts w:ascii="Arial Narrow" w:hAnsi="Arial Narrow" w:cs="Arial"/>
                <w:bCs/>
                <w:iCs/>
                <w:szCs w:val="24"/>
              </w:rPr>
              <w:t xml:space="preserve">- 2 razy na kilometr każdej jezdni, </w:t>
            </w:r>
            <w:proofErr w:type="gramStart"/>
            <w:r w:rsidRPr="00F554B3">
              <w:rPr>
                <w:rFonts w:ascii="Arial Narrow" w:hAnsi="Arial Narrow" w:cs="Arial"/>
                <w:bCs/>
                <w:iCs/>
                <w:szCs w:val="24"/>
              </w:rPr>
              <w:t>nie   rzadziej</w:t>
            </w:r>
            <w:proofErr w:type="gramEnd"/>
            <w:r w:rsidRPr="00F554B3">
              <w:rPr>
                <w:rFonts w:ascii="Arial Narrow" w:hAnsi="Arial Narrow" w:cs="Arial"/>
                <w:bCs/>
                <w:iCs/>
                <w:szCs w:val="24"/>
              </w:rPr>
              <w:t xml:space="preserve"> niż 1 raz na 6000 m</w:t>
            </w:r>
            <w:r w:rsidRPr="00F554B3">
              <w:rPr>
                <w:rFonts w:ascii="Arial Narrow" w:hAnsi="Arial Narrow" w:cs="Arial"/>
                <w:bCs/>
                <w:iCs/>
                <w:szCs w:val="24"/>
                <w:vertAlign w:val="superscript"/>
              </w:rPr>
              <w:t>2</w:t>
            </w:r>
          </w:p>
        </w:tc>
      </w:tr>
      <w:tr w:rsidR="0038282B" w:rsidRPr="00F554B3" w:rsidTr="0038282B">
        <w:trPr>
          <w:cantSplit/>
        </w:trPr>
        <w:tc>
          <w:tcPr>
            <w:tcW w:w="613" w:type="dxa"/>
            <w:tcBorders>
              <w:top w:val="single" w:sz="4" w:space="0" w:color="auto"/>
              <w:bottom w:val="single" w:sz="4" w:space="0" w:color="auto"/>
            </w:tcBorders>
          </w:tcPr>
          <w:p w:rsidR="0038282B" w:rsidRPr="00F554B3" w:rsidRDefault="0038282B" w:rsidP="0038282B">
            <w:pPr>
              <w:spacing w:after="120" w:line="276" w:lineRule="auto"/>
              <w:rPr>
                <w:rFonts w:ascii="Arial Narrow" w:hAnsi="Arial Narrow" w:cs="Arial"/>
                <w:b/>
                <w:bCs/>
                <w:iCs/>
                <w:szCs w:val="24"/>
              </w:rPr>
            </w:pPr>
            <w:r w:rsidRPr="00F554B3">
              <w:rPr>
                <w:rFonts w:ascii="Arial Narrow" w:hAnsi="Arial Narrow" w:cs="Arial"/>
                <w:b/>
                <w:bCs/>
                <w:iCs/>
                <w:szCs w:val="24"/>
              </w:rPr>
              <w:t>2.</w:t>
            </w:r>
          </w:p>
        </w:tc>
        <w:tc>
          <w:tcPr>
            <w:tcW w:w="2594" w:type="dxa"/>
            <w:tcBorders>
              <w:top w:val="single" w:sz="4" w:space="0" w:color="auto"/>
              <w:bottom w:val="single" w:sz="4" w:space="0" w:color="auto"/>
            </w:tcBorders>
          </w:tcPr>
          <w:p w:rsidR="0038282B" w:rsidRPr="00F554B3" w:rsidRDefault="0038282B" w:rsidP="0038282B">
            <w:pPr>
              <w:spacing w:after="120" w:line="276" w:lineRule="auto"/>
              <w:jc w:val="left"/>
              <w:rPr>
                <w:rFonts w:ascii="Arial Narrow" w:hAnsi="Arial Narrow" w:cs="Arial"/>
                <w:bCs/>
                <w:iCs/>
                <w:szCs w:val="24"/>
              </w:rPr>
            </w:pPr>
            <w:proofErr w:type="spellStart"/>
            <w:r w:rsidRPr="00F554B3">
              <w:rPr>
                <w:rFonts w:ascii="Arial Narrow" w:hAnsi="Arial Narrow" w:cs="Arial"/>
                <w:b/>
                <w:bCs/>
                <w:iCs/>
                <w:szCs w:val="24"/>
              </w:rPr>
              <w:t>Sczepność</w:t>
            </w:r>
            <w:proofErr w:type="spellEnd"/>
            <w:r w:rsidRPr="00F554B3">
              <w:rPr>
                <w:rFonts w:ascii="Arial Narrow" w:hAnsi="Arial Narrow" w:cs="Arial"/>
                <w:bCs/>
                <w:iCs/>
                <w:szCs w:val="24"/>
              </w:rPr>
              <w:t xml:space="preserve"> warstw asfaltowych dla dróg KR 4-7</w:t>
            </w:r>
          </w:p>
        </w:tc>
        <w:tc>
          <w:tcPr>
            <w:tcW w:w="2716" w:type="dxa"/>
            <w:tcBorders>
              <w:top w:val="single" w:sz="4" w:space="0" w:color="auto"/>
              <w:bottom w:val="single" w:sz="4" w:space="0" w:color="auto"/>
            </w:tcBorders>
          </w:tcPr>
          <w:p w:rsidR="0038282B" w:rsidRPr="00F554B3" w:rsidRDefault="0038282B" w:rsidP="0038282B">
            <w:pPr>
              <w:spacing w:after="120" w:line="276" w:lineRule="auto"/>
              <w:jc w:val="left"/>
              <w:rPr>
                <w:rFonts w:ascii="Arial Narrow" w:hAnsi="Arial Narrow" w:cs="Arial"/>
                <w:bCs/>
                <w:iCs/>
                <w:szCs w:val="24"/>
              </w:rPr>
            </w:pPr>
            <w:r w:rsidRPr="00F554B3">
              <w:rPr>
                <w:rFonts w:ascii="Arial Narrow" w:hAnsi="Arial Narrow" w:cs="Arial"/>
                <w:bCs/>
                <w:iCs/>
                <w:szCs w:val="24"/>
              </w:rPr>
              <w:t xml:space="preserve">Metoda </w:t>
            </w:r>
            <w:proofErr w:type="spellStart"/>
            <w:r w:rsidRPr="00F554B3">
              <w:rPr>
                <w:rFonts w:ascii="Arial Narrow" w:hAnsi="Arial Narrow" w:cs="Arial"/>
                <w:bCs/>
                <w:iCs/>
                <w:szCs w:val="24"/>
              </w:rPr>
              <w:t>Leutnera</w:t>
            </w:r>
            <w:proofErr w:type="spellEnd"/>
          </w:p>
        </w:tc>
        <w:tc>
          <w:tcPr>
            <w:tcW w:w="3031" w:type="dxa"/>
            <w:tcBorders>
              <w:top w:val="single" w:sz="4" w:space="0" w:color="auto"/>
              <w:bottom w:val="single" w:sz="4" w:space="0" w:color="auto"/>
            </w:tcBorders>
          </w:tcPr>
          <w:p w:rsidR="0038282B" w:rsidRPr="00F554B3" w:rsidRDefault="0038282B" w:rsidP="0038282B">
            <w:pPr>
              <w:spacing w:after="120" w:line="276" w:lineRule="auto"/>
              <w:jc w:val="left"/>
              <w:rPr>
                <w:rFonts w:ascii="Arial Narrow" w:hAnsi="Arial Narrow" w:cs="Arial"/>
                <w:bCs/>
                <w:iCs/>
                <w:szCs w:val="24"/>
              </w:rPr>
            </w:pPr>
            <w:r w:rsidRPr="00F554B3">
              <w:rPr>
                <w:rFonts w:ascii="Arial Narrow" w:hAnsi="Arial Narrow" w:cs="Arial"/>
                <w:bCs/>
                <w:iCs/>
                <w:szCs w:val="24"/>
              </w:rPr>
              <w:t>- nie rzadziej niż 1 raz na 15000 m</w:t>
            </w:r>
            <w:r w:rsidRPr="00F554B3">
              <w:rPr>
                <w:rFonts w:ascii="Arial Narrow" w:hAnsi="Arial Narrow" w:cs="Arial"/>
                <w:bCs/>
                <w:iCs/>
                <w:szCs w:val="24"/>
                <w:vertAlign w:val="superscript"/>
              </w:rPr>
              <w:t>2</w:t>
            </w:r>
          </w:p>
        </w:tc>
      </w:tr>
      <w:tr w:rsidR="0038282B" w:rsidRPr="00F554B3" w:rsidTr="0038282B">
        <w:trPr>
          <w:cantSplit/>
        </w:trPr>
        <w:tc>
          <w:tcPr>
            <w:tcW w:w="613" w:type="dxa"/>
            <w:tcBorders>
              <w:top w:val="single" w:sz="4" w:space="0" w:color="auto"/>
              <w:bottom w:val="single" w:sz="4" w:space="0" w:color="auto"/>
            </w:tcBorders>
          </w:tcPr>
          <w:p w:rsidR="0038282B" w:rsidRPr="00F554B3" w:rsidRDefault="0038282B" w:rsidP="0038282B">
            <w:pPr>
              <w:spacing w:after="120" w:line="276" w:lineRule="auto"/>
              <w:rPr>
                <w:rFonts w:ascii="Arial Narrow" w:hAnsi="Arial Narrow" w:cs="Arial"/>
                <w:b/>
                <w:bCs/>
                <w:iCs/>
                <w:szCs w:val="24"/>
              </w:rPr>
            </w:pPr>
            <w:r w:rsidRPr="00F554B3">
              <w:rPr>
                <w:rFonts w:ascii="Arial Narrow" w:hAnsi="Arial Narrow" w:cs="Arial"/>
                <w:b/>
                <w:bCs/>
                <w:iCs/>
                <w:szCs w:val="24"/>
              </w:rPr>
              <w:lastRenderedPageBreak/>
              <w:t>3.</w:t>
            </w:r>
          </w:p>
        </w:tc>
        <w:tc>
          <w:tcPr>
            <w:tcW w:w="2594" w:type="dxa"/>
            <w:tcBorders>
              <w:top w:val="single" w:sz="4" w:space="0" w:color="auto"/>
              <w:bottom w:val="single" w:sz="4" w:space="0" w:color="auto"/>
            </w:tcBorders>
          </w:tcPr>
          <w:p w:rsidR="0038282B" w:rsidRPr="00F554B3" w:rsidRDefault="0038282B" w:rsidP="0038282B">
            <w:pPr>
              <w:spacing w:after="120" w:line="276" w:lineRule="auto"/>
              <w:jc w:val="left"/>
              <w:rPr>
                <w:rFonts w:ascii="Arial Narrow" w:hAnsi="Arial Narrow" w:cs="Arial"/>
                <w:bCs/>
                <w:iCs/>
                <w:szCs w:val="24"/>
              </w:rPr>
            </w:pPr>
            <w:r w:rsidRPr="00F554B3">
              <w:rPr>
                <w:rFonts w:ascii="Arial Narrow" w:hAnsi="Arial Narrow" w:cs="Arial"/>
                <w:b/>
                <w:bCs/>
                <w:iCs/>
                <w:szCs w:val="24"/>
              </w:rPr>
              <w:t>Grubość</w:t>
            </w:r>
            <w:r w:rsidRPr="00F554B3">
              <w:rPr>
                <w:rFonts w:ascii="Arial Narrow" w:hAnsi="Arial Narrow" w:cs="Arial"/>
                <w:bCs/>
                <w:iCs/>
                <w:szCs w:val="24"/>
              </w:rPr>
              <w:t xml:space="preserve"> (grubości poszczególnych warstw i grubość pakietu warstw asfaltowych)</w:t>
            </w:r>
          </w:p>
        </w:tc>
        <w:tc>
          <w:tcPr>
            <w:tcW w:w="2716" w:type="dxa"/>
            <w:tcBorders>
              <w:top w:val="single" w:sz="4" w:space="0" w:color="auto"/>
              <w:bottom w:val="single" w:sz="4" w:space="0" w:color="auto"/>
            </w:tcBorders>
          </w:tcPr>
          <w:p w:rsidR="0038282B" w:rsidRPr="00F554B3" w:rsidRDefault="0038282B" w:rsidP="0038282B">
            <w:pPr>
              <w:spacing w:after="120" w:line="276" w:lineRule="auto"/>
              <w:jc w:val="left"/>
              <w:rPr>
                <w:rFonts w:ascii="Arial Narrow" w:hAnsi="Arial Narrow" w:cs="Arial"/>
                <w:bCs/>
                <w:iCs/>
                <w:szCs w:val="24"/>
              </w:rPr>
            </w:pPr>
            <w:r w:rsidRPr="00F554B3">
              <w:rPr>
                <w:rFonts w:ascii="Arial Narrow" w:hAnsi="Arial Narrow" w:cs="Arial"/>
                <w:bCs/>
                <w:iCs/>
                <w:szCs w:val="24"/>
              </w:rPr>
              <w:t>Rzędne wysokościowe,</w:t>
            </w:r>
          </w:p>
          <w:p w:rsidR="0038282B" w:rsidRPr="00F554B3" w:rsidRDefault="0038282B" w:rsidP="0038282B">
            <w:pPr>
              <w:spacing w:after="120" w:line="276" w:lineRule="auto"/>
              <w:jc w:val="left"/>
              <w:rPr>
                <w:rFonts w:ascii="Arial Narrow" w:hAnsi="Arial Narrow" w:cs="Arial"/>
                <w:bCs/>
                <w:iCs/>
                <w:szCs w:val="24"/>
              </w:rPr>
            </w:pPr>
            <w:r w:rsidRPr="00F554B3">
              <w:rPr>
                <w:rFonts w:ascii="Arial Narrow" w:hAnsi="Arial Narrow" w:cs="Arial"/>
                <w:bCs/>
                <w:iCs/>
                <w:szCs w:val="24"/>
              </w:rPr>
              <w:t>Pomiar elektromagnetyczny,</w:t>
            </w:r>
          </w:p>
          <w:p w:rsidR="0038282B" w:rsidRPr="00F554B3" w:rsidRDefault="0038282B" w:rsidP="0038282B">
            <w:pPr>
              <w:spacing w:after="120" w:line="276" w:lineRule="auto"/>
              <w:jc w:val="left"/>
              <w:rPr>
                <w:rFonts w:ascii="Arial Narrow" w:hAnsi="Arial Narrow" w:cs="Arial"/>
                <w:bCs/>
                <w:iCs/>
                <w:szCs w:val="24"/>
              </w:rPr>
            </w:pPr>
            <w:r w:rsidRPr="00F554B3">
              <w:rPr>
                <w:rFonts w:ascii="Arial Narrow" w:hAnsi="Arial Narrow" w:cs="Arial"/>
                <w:bCs/>
                <w:iCs/>
                <w:szCs w:val="24"/>
              </w:rPr>
              <w:t>Przymiarem na wyciętych próbach</w:t>
            </w:r>
          </w:p>
        </w:tc>
        <w:tc>
          <w:tcPr>
            <w:tcW w:w="3031" w:type="dxa"/>
            <w:tcBorders>
              <w:top w:val="single" w:sz="4" w:space="0" w:color="auto"/>
              <w:bottom w:val="single" w:sz="4" w:space="0" w:color="auto"/>
            </w:tcBorders>
          </w:tcPr>
          <w:p w:rsidR="0038282B" w:rsidRPr="00F554B3" w:rsidRDefault="0038282B" w:rsidP="0038282B">
            <w:pPr>
              <w:spacing w:after="120" w:line="276" w:lineRule="auto"/>
              <w:jc w:val="left"/>
              <w:rPr>
                <w:rFonts w:ascii="Arial Narrow" w:hAnsi="Arial Narrow" w:cs="Arial"/>
                <w:bCs/>
                <w:iCs/>
                <w:szCs w:val="24"/>
              </w:rPr>
            </w:pPr>
            <w:r w:rsidRPr="00F554B3">
              <w:rPr>
                <w:rFonts w:ascii="Arial Narrow" w:hAnsi="Arial Narrow" w:cs="Arial"/>
                <w:bCs/>
                <w:iCs/>
                <w:szCs w:val="24"/>
              </w:rPr>
              <w:t xml:space="preserve">- nie rzadziej niż co 50 m </w:t>
            </w:r>
          </w:p>
          <w:p w:rsidR="0038282B" w:rsidRPr="00F554B3" w:rsidRDefault="0038282B" w:rsidP="0038282B">
            <w:pPr>
              <w:spacing w:after="120" w:line="276" w:lineRule="auto"/>
              <w:jc w:val="left"/>
              <w:rPr>
                <w:rFonts w:ascii="Arial Narrow" w:hAnsi="Arial Narrow" w:cs="Arial"/>
                <w:bCs/>
                <w:iCs/>
                <w:szCs w:val="24"/>
              </w:rPr>
            </w:pPr>
            <w:r w:rsidRPr="00F554B3">
              <w:rPr>
                <w:rFonts w:ascii="Arial Narrow" w:hAnsi="Arial Narrow" w:cs="Arial"/>
                <w:bCs/>
                <w:iCs/>
                <w:szCs w:val="24"/>
              </w:rPr>
              <w:t xml:space="preserve">- nie rzadziej niż co 100 m </w:t>
            </w:r>
          </w:p>
          <w:p w:rsidR="0038282B" w:rsidRPr="00F554B3" w:rsidRDefault="0038282B" w:rsidP="0038282B">
            <w:pPr>
              <w:spacing w:after="120" w:line="276" w:lineRule="auto"/>
              <w:jc w:val="left"/>
              <w:rPr>
                <w:rFonts w:ascii="Arial Narrow" w:hAnsi="Arial Narrow" w:cs="Arial"/>
                <w:bCs/>
                <w:iCs/>
                <w:szCs w:val="24"/>
              </w:rPr>
            </w:pPr>
            <w:r w:rsidRPr="00F554B3">
              <w:rPr>
                <w:rFonts w:ascii="Arial Narrow" w:hAnsi="Arial Narrow" w:cs="Arial"/>
                <w:bCs/>
                <w:iCs/>
                <w:szCs w:val="24"/>
              </w:rPr>
              <w:t xml:space="preserve">- 2 razy na kilometr każdej jezdni, </w:t>
            </w:r>
            <w:proofErr w:type="gramStart"/>
            <w:r w:rsidRPr="00F554B3">
              <w:rPr>
                <w:rFonts w:ascii="Arial Narrow" w:hAnsi="Arial Narrow" w:cs="Arial"/>
                <w:bCs/>
                <w:iCs/>
                <w:szCs w:val="24"/>
              </w:rPr>
              <w:t>nie   rzadziej</w:t>
            </w:r>
            <w:proofErr w:type="gramEnd"/>
            <w:r w:rsidRPr="00F554B3">
              <w:rPr>
                <w:rFonts w:ascii="Arial Narrow" w:hAnsi="Arial Narrow" w:cs="Arial"/>
                <w:bCs/>
                <w:iCs/>
                <w:szCs w:val="24"/>
              </w:rPr>
              <w:t xml:space="preserve"> niż 1 raz na 6000 m</w:t>
            </w:r>
            <w:r w:rsidRPr="00F554B3">
              <w:rPr>
                <w:rFonts w:ascii="Arial Narrow" w:hAnsi="Arial Narrow" w:cs="Arial"/>
                <w:bCs/>
                <w:iCs/>
                <w:szCs w:val="24"/>
                <w:vertAlign w:val="superscript"/>
              </w:rPr>
              <w:t>2</w:t>
            </w:r>
          </w:p>
        </w:tc>
      </w:tr>
      <w:tr w:rsidR="0038282B" w:rsidRPr="00F554B3" w:rsidTr="0038282B">
        <w:trPr>
          <w:cantSplit/>
          <w:trHeight w:val="480"/>
        </w:trPr>
        <w:tc>
          <w:tcPr>
            <w:tcW w:w="613" w:type="dxa"/>
            <w:tcBorders>
              <w:bottom w:val="dashSmallGap" w:sz="4" w:space="0" w:color="auto"/>
            </w:tcBorders>
          </w:tcPr>
          <w:p w:rsidR="0038282B" w:rsidRPr="00F554B3" w:rsidRDefault="0038282B" w:rsidP="0038282B">
            <w:pPr>
              <w:spacing w:after="120" w:line="276" w:lineRule="auto"/>
              <w:rPr>
                <w:rFonts w:ascii="Arial Narrow" w:hAnsi="Arial Narrow" w:cs="Arial"/>
                <w:bCs/>
                <w:iCs/>
                <w:szCs w:val="24"/>
              </w:rPr>
            </w:pPr>
            <w:r w:rsidRPr="00F554B3">
              <w:rPr>
                <w:rFonts w:ascii="Arial Narrow" w:hAnsi="Arial Narrow"/>
                <w:b/>
                <w:szCs w:val="24"/>
              </w:rPr>
              <w:t>4.</w:t>
            </w:r>
          </w:p>
        </w:tc>
        <w:tc>
          <w:tcPr>
            <w:tcW w:w="2594" w:type="dxa"/>
            <w:tcBorders>
              <w:bottom w:val="dashSmallGap" w:sz="4" w:space="0" w:color="auto"/>
            </w:tcBorders>
          </w:tcPr>
          <w:p w:rsidR="0038282B" w:rsidRPr="00F554B3" w:rsidRDefault="0038282B" w:rsidP="0038282B">
            <w:pPr>
              <w:spacing w:after="120" w:line="276" w:lineRule="auto"/>
              <w:jc w:val="left"/>
              <w:rPr>
                <w:rFonts w:ascii="Arial Narrow" w:hAnsi="Arial Narrow" w:cs="Arial"/>
                <w:bCs/>
                <w:iCs/>
                <w:szCs w:val="24"/>
              </w:rPr>
            </w:pPr>
            <w:r w:rsidRPr="00F554B3">
              <w:rPr>
                <w:rFonts w:ascii="Arial Narrow" w:hAnsi="Arial Narrow"/>
                <w:b/>
                <w:szCs w:val="24"/>
              </w:rPr>
              <w:t>Równość podłużna</w:t>
            </w:r>
          </w:p>
        </w:tc>
        <w:tc>
          <w:tcPr>
            <w:tcW w:w="2716" w:type="dxa"/>
            <w:tcBorders>
              <w:bottom w:val="dashSmallGap" w:sz="4" w:space="0" w:color="auto"/>
            </w:tcBorders>
          </w:tcPr>
          <w:p w:rsidR="0038282B" w:rsidRPr="00F554B3" w:rsidRDefault="0038282B" w:rsidP="0038282B">
            <w:pPr>
              <w:spacing w:after="120" w:line="276" w:lineRule="auto"/>
              <w:jc w:val="left"/>
              <w:rPr>
                <w:rFonts w:ascii="Arial Narrow" w:hAnsi="Arial Narrow" w:cs="Arial"/>
                <w:bCs/>
                <w:iCs/>
                <w:szCs w:val="24"/>
              </w:rPr>
            </w:pPr>
          </w:p>
        </w:tc>
        <w:tc>
          <w:tcPr>
            <w:tcW w:w="3031" w:type="dxa"/>
            <w:tcBorders>
              <w:bottom w:val="dashSmallGap" w:sz="4" w:space="0" w:color="auto"/>
            </w:tcBorders>
          </w:tcPr>
          <w:p w:rsidR="0038282B" w:rsidRPr="00F554B3" w:rsidRDefault="0038282B" w:rsidP="0038282B">
            <w:pPr>
              <w:spacing w:after="120" w:line="276" w:lineRule="auto"/>
              <w:jc w:val="left"/>
              <w:rPr>
                <w:rFonts w:ascii="Arial Narrow" w:hAnsi="Arial Narrow" w:cs="Arial"/>
                <w:bCs/>
                <w:iCs/>
                <w:szCs w:val="24"/>
              </w:rPr>
            </w:pPr>
          </w:p>
        </w:tc>
      </w:tr>
      <w:tr w:rsidR="0038282B" w:rsidRPr="00F554B3" w:rsidTr="0038282B">
        <w:trPr>
          <w:cantSplit/>
          <w:trHeight w:val="819"/>
        </w:trPr>
        <w:tc>
          <w:tcPr>
            <w:tcW w:w="613" w:type="dxa"/>
            <w:tcBorders>
              <w:top w:val="dashSmallGap" w:sz="4" w:space="0" w:color="auto"/>
              <w:bottom w:val="single" w:sz="4" w:space="0" w:color="auto"/>
            </w:tcBorders>
          </w:tcPr>
          <w:p w:rsidR="0038282B" w:rsidRPr="00F554B3" w:rsidRDefault="0038282B" w:rsidP="0038282B">
            <w:pPr>
              <w:spacing w:after="120" w:line="276" w:lineRule="auto"/>
              <w:rPr>
                <w:rFonts w:ascii="Arial Narrow" w:hAnsi="Arial Narrow" w:cs="Arial"/>
                <w:bCs/>
                <w:iCs/>
                <w:szCs w:val="24"/>
              </w:rPr>
            </w:pPr>
            <w:r w:rsidRPr="00F554B3">
              <w:rPr>
                <w:rFonts w:ascii="Arial Narrow" w:hAnsi="Arial Narrow"/>
                <w:szCs w:val="24"/>
              </w:rPr>
              <w:t>4.1.</w:t>
            </w:r>
          </w:p>
        </w:tc>
        <w:tc>
          <w:tcPr>
            <w:tcW w:w="2594" w:type="dxa"/>
            <w:tcBorders>
              <w:top w:val="dashSmallGap" w:sz="4" w:space="0" w:color="auto"/>
              <w:bottom w:val="single" w:sz="4" w:space="0" w:color="auto"/>
            </w:tcBorders>
          </w:tcPr>
          <w:p w:rsidR="0038282B" w:rsidRPr="00F554B3" w:rsidRDefault="0038282B" w:rsidP="0038282B">
            <w:pPr>
              <w:spacing w:after="120" w:line="276" w:lineRule="auto"/>
              <w:jc w:val="left"/>
              <w:rPr>
                <w:rFonts w:ascii="Arial Narrow" w:hAnsi="Arial Narrow" w:cs="Arial"/>
                <w:bCs/>
                <w:iCs/>
                <w:szCs w:val="24"/>
              </w:rPr>
            </w:pPr>
            <w:r w:rsidRPr="00F554B3">
              <w:rPr>
                <w:rFonts w:ascii="Arial Narrow" w:hAnsi="Arial Narrow"/>
                <w:szCs w:val="24"/>
              </w:rPr>
              <w:t>Wszystkie klasy dróg</w:t>
            </w:r>
          </w:p>
        </w:tc>
        <w:tc>
          <w:tcPr>
            <w:tcW w:w="2716" w:type="dxa"/>
            <w:tcBorders>
              <w:top w:val="dashSmallGap" w:sz="4" w:space="0" w:color="auto"/>
              <w:bottom w:val="single" w:sz="4" w:space="0" w:color="auto"/>
            </w:tcBorders>
          </w:tcPr>
          <w:p w:rsidR="0038282B" w:rsidRPr="00F554B3" w:rsidRDefault="0038282B" w:rsidP="0038282B">
            <w:pPr>
              <w:jc w:val="left"/>
              <w:rPr>
                <w:rFonts w:ascii="Arial Narrow" w:hAnsi="Arial Narrow"/>
                <w:szCs w:val="24"/>
              </w:rPr>
            </w:pPr>
            <w:proofErr w:type="spellStart"/>
            <w:r w:rsidRPr="00F554B3">
              <w:rPr>
                <w:rFonts w:ascii="Arial Narrow" w:hAnsi="Arial Narrow"/>
                <w:szCs w:val="24"/>
              </w:rPr>
              <w:t>Planografem</w:t>
            </w:r>
            <w:proofErr w:type="spellEnd"/>
          </w:p>
          <w:p w:rsidR="0038282B" w:rsidRPr="00F554B3" w:rsidRDefault="0038282B" w:rsidP="0038282B">
            <w:pPr>
              <w:spacing w:after="120" w:line="276" w:lineRule="auto"/>
              <w:jc w:val="left"/>
              <w:rPr>
                <w:rFonts w:ascii="Arial Narrow" w:hAnsi="Arial Narrow" w:cs="Arial"/>
                <w:bCs/>
                <w:iCs/>
                <w:szCs w:val="24"/>
              </w:rPr>
            </w:pPr>
          </w:p>
        </w:tc>
        <w:tc>
          <w:tcPr>
            <w:tcW w:w="3031" w:type="dxa"/>
            <w:tcBorders>
              <w:top w:val="dashSmallGap" w:sz="4" w:space="0" w:color="auto"/>
              <w:bottom w:val="single" w:sz="4" w:space="0" w:color="auto"/>
            </w:tcBorders>
          </w:tcPr>
          <w:p w:rsidR="0038282B" w:rsidRPr="00F554B3" w:rsidRDefault="0038282B" w:rsidP="0038282B">
            <w:pPr>
              <w:spacing w:after="120" w:line="276" w:lineRule="auto"/>
              <w:jc w:val="left"/>
              <w:rPr>
                <w:rFonts w:ascii="Arial Narrow" w:hAnsi="Arial Narrow" w:cs="Arial"/>
                <w:bCs/>
                <w:iCs/>
                <w:szCs w:val="24"/>
              </w:rPr>
            </w:pPr>
            <w:r w:rsidRPr="00F554B3">
              <w:rPr>
                <w:rFonts w:ascii="Arial Narrow" w:hAnsi="Arial Narrow"/>
                <w:szCs w:val="24"/>
              </w:rPr>
              <w:t>- każdy pas układania warstwy w sposób ciągły</w:t>
            </w:r>
          </w:p>
        </w:tc>
      </w:tr>
      <w:tr w:rsidR="0038282B" w:rsidRPr="00F554B3" w:rsidTr="0038282B">
        <w:trPr>
          <w:cantSplit/>
        </w:trPr>
        <w:tc>
          <w:tcPr>
            <w:tcW w:w="613" w:type="dxa"/>
            <w:tcBorders>
              <w:top w:val="single" w:sz="4" w:space="0" w:color="auto"/>
              <w:bottom w:val="single" w:sz="4" w:space="0" w:color="auto"/>
            </w:tcBorders>
          </w:tcPr>
          <w:p w:rsidR="0038282B" w:rsidRPr="00F554B3" w:rsidRDefault="0038282B" w:rsidP="0038282B">
            <w:pPr>
              <w:spacing w:after="120" w:line="276" w:lineRule="auto"/>
              <w:rPr>
                <w:rFonts w:ascii="Arial Narrow" w:hAnsi="Arial Narrow" w:cs="Arial"/>
                <w:b/>
                <w:bCs/>
                <w:iCs/>
                <w:szCs w:val="24"/>
              </w:rPr>
            </w:pPr>
            <w:r w:rsidRPr="00F554B3">
              <w:rPr>
                <w:rFonts w:ascii="Arial Narrow" w:hAnsi="Arial Narrow"/>
                <w:szCs w:val="24"/>
              </w:rPr>
              <w:t>4.2.</w:t>
            </w:r>
          </w:p>
        </w:tc>
        <w:tc>
          <w:tcPr>
            <w:tcW w:w="2594" w:type="dxa"/>
            <w:tcBorders>
              <w:top w:val="single" w:sz="4" w:space="0" w:color="auto"/>
              <w:bottom w:val="single" w:sz="4" w:space="0" w:color="auto"/>
            </w:tcBorders>
          </w:tcPr>
          <w:p w:rsidR="0038282B" w:rsidRPr="00F554B3" w:rsidRDefault="0038282B" w:rsidP="0038282B">
            <w:pPr>
              <w:spacing w:after="120" w:line="276" w:lineRule="auto"/>
              <w:jc w:val="left"/>
              <w:rPr>
                <w:rFonts w:ascii="Arial Narrow" w:hAnsi="Arial Narrow" w:cs="Arial"/>
                <w:b/>
                <w:bCs/>
                <w:iCs/>
                <w:szCs w:val="24"/>
              </w:rPr>
            </w:pPr>
            <w:r w:rsidRPr="00F554B3">
              <w:rPr>
                <w:rFonts w:ascii="Arial Narrow" w:hAnsi="Arial Narrow"/>
                <w:szCs w:val="24"/>
              </w:rPr>
              <w:t>Wszystkie klasy dróg w miejscach niedostępnych dla urządzeń pomiarowych</w:t>
            </w:r>
          </w:p>
        </w:tc>
        <w:tc>
          <w:tcPr>
            <w:tcW w:w="2716" w:type="dxa"/>
            <w:tcBorders>
              <w:top w:val="single" w:sz="4" w:space="0" w:color="auto"/>
              <w:bottom w:val="single" w:sz="4" w:space="0" w:color="auto"/>
            </w:tcBorders>
          </w:tcPr>
          <w:p w:rsidR="0038282B" w:rsidRPr="00F554B3" w:rsidRDefault="0038282B" w:rsidP="0038282B">
            <w:pPr>
              <w:spacing w:after="120" w:line="276" w:lineRule="auto"/>
              <w:jc w:val="left"/>
              <w:rPr>
                <w:rFonts w:ascii="Arial Narrow" w:hAnsi="Arial Narrow" w:cs="Arial"/>
                <w:bCs/>
                <w:iCs/>
                <w:szCs w:val="24"/>
              </w:rPr>
            </w:pPr>
            <w:r w:rsidRPr="00F554B3">
              <w:rPr>
                <w:rFonts w:ascii="Arial Narrow" w:hAnsi="Arial Narrow"/>
                <w:szCs w:val="24"/>
              </w:rPr>
              <w:t>4 metrową łatą i klinem</w:t>
            </w:r>
          </w:p>
        </w:tc>
        <w:tc>
          <w:tcPr>
            <w:tcW w:w="3031" w:type="dxa"/>
            <w:tcBorders>
              <w:top w:val="single" w:sz="4" w:space="0" w:color="auto"/>
              <w:bottom w:val="single" w:sz="4" w:space="0" w:color="auto"/>
            </w:tcBorders>
          </w:tcPr>
          <w:p w:rsidR="0038282B" w:rsidRPr="00F554B3" w:rsidRDefault="0038282B" w:rsidP="0038282B">
            <w:pPr>
              <w:spacing w:after="120" w:line="276" w:lineRule="auto"/>
              <w:jc w:val="left"/>
              <w:rPr>
                <w:rFonts w:ascii="Arial Narrow" w:hAnsi="Arial Narrow" w:cs="Arial"/>
                <w:bCs/>
                <w:iCs/>
                <w:szCs w:val="24"/>
              </w:rPr>
            </w:pPr>
            <w:r w:rsidRPr="00F554B3">
              <w:rPr>
                <w:rFonts w:ascii="Arial Narrow" w:hAnsi="Arial Narrow"/>
                <w:szCs w:val="24"/>
              </w:rPr>
              <w:t xml:space="preserve">- w sposób ciągły (początek </w:t>
            </w:r>
            <w:proofErr w:type="gramStart"/>
            <w:r w:rsidRPr="00F554B3">
              <w:rPr>
                <w:rFonts w:ascii="Arial Narrow" w:hAnsi="Arial Narrow"/>
                <w:szCs w:val="24"/>
              </w:rPr>
              <w:t>każdego   pomiaru</w:t>
            </w:r>
            <w:proofErr w:type="gramEnd"/>
            <w:r w:rsidRPr="00F554B3">
              <w:rPr>
                <w:rFonts w:ascii="Arial Narrow" w:hAnsi="Arial Narrow"/>
                <w:szCs w:val="24"/>
              </w:rPr>
              <w:t xml:space="preserve"> łatą w  miejscu zakończenia  poprzedniego pomiaru)</w:t>
            </w:r>
          </w:p>
        </w:tc>
      </w:tr>
      <w:tr w:rsidR="0038282B" w:rsidRPr="00F554B3" w:rsidTr="0038282B">
        <w:trPr>
          <w:cantSplit/>
        </w:trPr>
        <w:tc>
          <w:tcPr>
            <w:tcW w:w="613" w:type="dxa"/>
            <w:tcBorders>
              <w:top w:val="single" w:sz="4" w:space="0" w:color="auto"/>
              <w:bottom w:val="single" w:sz="4" w:space="0" w:color="auto"/>
            </w:tcBorders>
          </w:tcPr>
          <w:p w:rsidR="0038282B" w:rsidRPr="00F554B3" w:rsidRDefault="0038282B" w:rsidP="0038282B">
            <w:pPr>
              <w:spacing w:after="120" w:line="276" w:lineRule="auto"/>
              <w:rPr>
                <w:rFonts w:ascii="Arial Narrow" w:hAnsi="Arial Narrow" w:cs="Arial"/>
                <w:b/>
                <w:bCs/>
                <w:iCs/>
                <w:szCs w:val="24"/>
              </w:rPr>
            </w:pPr>
            <w:r w:rsidRPr="00F554B3">
              <w:rPr>
                <w:rFonts w:ascii="Arial Narrow" w:hAnsi="Arial Narrow"/>
                <w:b/>
                <w:szCs w:val="24"/>
              </w:rPr>
              <w:t>5.</w:t>
            </w:r>
          </w:p>
        </w:tc>
        <w:tc>
          <w:tcPr>
            <w:tcW w:w="2594" w:type="dxa"/>
            <w:tcBorders>
              <w:top w:val="single" w:sz="4" w:space="0" w:color="auto"/>
              <w:bottom w:val="single" w:sz="4" w:space="0" w:color="auto"/>
            </w:tcBorders>
          </w:tcPr>
          <w:p w:rsidR="0038282B" w:rsidRPr="00F554B3" w:rsidRDefault="0038282B" w:rsidP="0038282B">
            <w:pPr>
              <w:spacing w:after="120" w:line="276" w:lineRule="auto"/>
              <w:jc w:val="left"/>
              <w:rPr>
                <w:rFonts w:ascii="Arial Narrow" w:hAnsi="Arial Narrow" w:cs="Arial"/>
                <w:b/>
                <w:bCs/>
                <w:iCs/>
                <w:szCs w:val="24"/>
              </w:rPr>
            </w:pPr>
            <w:r w:rsidRPr="00F554B3">
              <w:rPr>
                <w:rFonts w:ascii="Arial Narrow" w:hAnsi="Arial Narrow"/>
                <w:b/>
                <w:szCs w:val="24"/>
              </w:rPr>
              <w:t>Równość poprzeczna</w:t>
            </w:r>
          </w:p>
        </w:tc>
        <w:tc>
          <w:tcPr>
            <w:tcW w:w="2716" w:type="dxa"/>
            <w:tcBorders>
              <w:top w:val="single" w:sz="4" w:space="0" w:color="auto"/>
              <w:bottom w:val="single" w:sz="4" w:space="0" w:color="auto"/>
            </w:tcBorders>
            <w:vAlign w:val="center"/>
          </w:tcPr>
          <w:p w:rsidR="0038282B" w:rsidRPr="00F554B3" w:rsidRDefault="0038282B" w:rsidP="0038282B">
            <w:pPr>
              <w:spacing w:after="120" w:line="276" w:lineRule="auto"/>
              <w:jc w:val="left"/>
              <w:rPr>
                <w:rFonts w:ascii="Arial Narrow" w:hAnsi="Arial Narrow"/>
                <w:szCs w:val="24"/>
              </w:rPr>
            </w:pPr>
            <w:r w:rsidRPr="00F554B3">
              <w:rPr>
                <w:rFonts w:ascii="Arial Narrow" w:hAnsi="Arial Narrow"/>
                <w:szCs w:val="24"/>
              </w:rPr>
              <w:t xml:space="preserve">Profilografem lub </w:t>
            </w:r>
          </w:p>
          <w:p w:rsidR="0038282B" w:rsidRPr="00F554B3" w:rsidRDefault="0038282B" w:rsidP="0038282B">
            <w:pPr>
              <w:spacing w:after="120" w:line="276" w:lineRule="auto"/>
              <w:jc w:val="left"/>
              <w:rPr>
                <w:rFonts w:ascii="Arial Narrow" w:hAnsi="Arial Narrow" w:cs="Arial"/>
                <w:bCs/>
                <w:iCs/>
                <w:szCs w:val="24"/>
              </w:rPr>
            </w:pPr>
            <w:r w:rsidRPr="00F554B3">
              <w:rPr>
                <w:rFonts w:ascii="Arial Narrow" w:hAnsi="Arial Narrow"/>
                <w:szCs w:val="24"/>
              </w:rPr>
              <w:t>- 2 metrową łatą i pochyłomierzem</w:t>
            </w:r>
          </w:p>
        </w:tc>
        <w:tc>
          <w:tcPr>
            <w:tcW w:w="3031" w:type="dxa"/>
            <w:tcBorders>
              <w:top w:val="single" w:sz="4" w:space="0" w:color="auto"/>
              <w:bottom w:val="single" w:sz="4" w:space="0" w:color="auto"/>
            </w:tcBorders>
            <w:vAlign w:val="center"/>
          </w:tcPr>
          <w:p w:rsidR="0038282B" w:rsidRPr="00F554B3" w:rsidRDefault="0038282B" w:rsidP="0038282B">
            <w:pPr>
              <w:jc w:val="left"/>
              <w:rPr>
                <w:rFonts w:ascii="Arial Narrow" w:hAnsi="Arial Narrow"/>
                <w:szCs w:val="24"/>
              </w:rPr>
            </w:pPr>
            <w:r w:rsidRPr="00F554B3">
              <w:rPr>
                <w:rFonts w:ascii="Arial Narrow" w:hAnsi="Arial Narrow"/>
                <w:szCs w:val="24"/>
              </w:rPr>
              <w:t xml:space="preserve">- każdy pas układania warstwy w sposób ciągły - nie rzadziej niż </w:t>
            </w:r>
          </w:p>
          <w:p w:rsidR="0038282B" w:rsidRPr="00F554B3" w:rsidRDefault="0038282B" w:rsidP="0038282B">
            <w:pPr>
              <w:spacing w:after="120" w:line="276" w:lineRule="auto"/>
              <w:jc w:val="left"/>
              <w:rPr>
                <w:rFonts w:ascii="Arial Narrow" w:hAnsi="Arial Narrow" w:cs="Arial"/>
                <w:bCs/>
                <w:iCs/>
                <w:szCs w:val="24"/>
              </w:rPr>
            </w:pPr>
            <w:proofErr w:type="gramStart"/>
            <w:r w:rsidRPr="00F554B3">
              <w:rPr>
                <w:rFonts w:ascii="Arial Narrow" w:hAnsi="Arial Narrow"/>
                <w:szCs w:val="24"/>
              </w:rPr>
              <w:t>co</w:t>
            </w:r>
            <w:proofErr w:type="gramEnd"/>
            <w:r w:rsidRPr="00F554B3">
              <w:rPr>
                <w:rFonts w:ascii="Arial Narrow" w:hAnsi="Arial Narrow"/>
                <w:szCs w:val="24"/>
              </w:rPr>
              <w:t xml:space="preserve"> 5 m</w:t>
            </w:r>
          </w:p>
        </w:tc>
      </w:tr>
      <w:tr w:rsidR="0038282B" w:rsidRPr="00F554B3" w:rsidTr="0038282B">
        <w:trPr>
          <w:cantSplit/>
        </w:trPr>
        <w:tc>
          <w:tcPr>
            <w:tcW w:w="613" w:type="dxa"/>
            <w:tcBorders>
              <w:top w:val="single" w:sz="4" w:space="0" w:color="auto"/>
              <w:bottom w:val="single" w:sz="4" w:space="0" w:color="auto"/>
            </w:tcBorders>
          </w:tcPr>
          <w:p w:rsidR="0038282B" w:rsidRPr="00F554B3" w:rsidRDefault="0038282B" w:rsidP="0038282B">
            <w:pPr>
              <w:spacing w:after="120"/>
              <w:rPr>
                <w:rFonts w:ascii="Arial Narrow" w:hAnsi="Arial Narrow"/>
                <w:b/>
                <w:szCs w:val="24"/>
              </w:rPr>
            </w:pPr>
            <w:r w:rsidRPr="00F554B3">
              <w:rPr>
                <w:rFonts w:ascii="Arial Narrow" w:hAnsi="Arial Narrow"/>
                <w:b/>
                <w:szCs w:val="24"/>
              </w:rPr>
              <w:t>6.</w:t>
            </w:r>
          </w:p>
        </w:tc>
        <w:tc>
          <w:tcPr>
            <w:tcW w:w="2594" w:type="dxa"/>
            <w:tcBorders>
              <w:top w:val="single" w:sz="4" w:space="0" w:color="auto"/>
              <w:bottom w:val="single" w:sz="4" w:space="0" w:color="auto"/>
            </w:tcBorders>
          </w:tcPr>
          <w:p w:rsidR="0038282B" w:rsidRPr="00F554B3" w:rsidRDefault="0038282B" w:rsidP="0038282B">
            <w:pPr>
              <w:spacing w:after="120"/>
              <w:jc w:val="left"/>
              <w:rPr>
                <w:rFonts w:ascii="Arial Narrow" w:hAnsi="Arial Narrow"/>
                <w:b/>
                <w:szCs w:val="24"/>
              </w:rPr>
            </w:pPr>
            <w:r w:rsidRPr="00F554B3">
              <w:rPr>
                <w:rFonts w:ascii="Arial Narrow" w:hAnsi="Arial Narrow"/>
                <w:b/>
                <w:szCs w:val="24"/>
              </w:rPr>
              <w:t>Spadki poprzeczne</w:t>
            </w:r>
          </w:p>
        </w:tc>
        <w:tc>
          <w:tcPr>
            <w:tcW w:w="2716" w:type="dxa"/>
            <w:tcBorders>
              <w:top w:val="single" w:sz="4" w:space="0" w:color="auto"/>
              <w:bottom w:val="single" w:sz="4" w:space="0" w:color="auto"/>
            </w:tcBorders>
          </w:tcPr>
          <w:p w:rsidR="0038282B" w:rsidRPr="00F554B3" w:rsidRDefault="0038282B" w:rsidP="0038282B">
            <w:pPr>
              <w:spacing w:after="120" w:line="276" w:lineRule="auto"/>
              <w:jc w:val="left"/>
              <w:rPr>
                <w:rFonts w:ascii="Arial Narrow" w:hAnsi="Arial Narrow"/>
                <w:szCs w:val="24"/>
              </w:rPr>
            </w:pPr>
            <w:r w:rsidRPr="00F554B3">
              <w:rPr>
                <w:rFonts w:ascii="Arial Narrow" w:hAnsi="Arial Narrow"/>
                <w:szCs w:val="24"/>
              </w:rPr>
              <w:t xml:space="preserve">Profilografem lub </w:t>
            </w:r>
          </w:p>
          <w:p w:rsidR="0038282B" w:rsidRPr="00F554B3" w:rsidRDefault="0038282B" w:rsidP="0038282B">
            <w:pPr>
              <w:spacing w:after="120"/>
              <w:jc w:val="left"/>
              <w:rPr>
                <w:rFonts w:ascii="Arial Narrow" w:hAnsi="Arial Narrow"/>
                <w:szCs w:val="24"/>
              </w:rPr>
            </w:pPr>
            <w:r w:rsidRPr="00F554B3">
              <w:rPr>
                <w:rFonts w:ascii="Arial Narrow" w:hAnsi="Arial Narrow"/>
                <w:szCs w:val="24"/>
              </w:rPr>
              <w:t>- 2 metrową łatą i pochyłomierzem</w:t>
            </w:r>
          </w:p>
        </w:tc>
        <w:tc>
          <w:tcPr>
            <w:tcW w:w="3031" w:type="dxa"/>
            <w:tcBorders>
              <w:top w:val="single" w:sz="4" w:space="0" w:color="auto"/>
              <w:bottom w:val="single" w:sz="4" w:space="0" w:color="auto"/>
            </w:tcBorders>
          </w:tcPr>
          <w:p w:rsidR="0038282B" w:rsidRPr="00F554B3" w:rsidRDefault="0038282B" w:rsidP="0038282B">
            <w:pPr>
              <w:jc w:val="left"/>
              <w:rPr>
                <w:rFonts w:ascii="Arial Narrow" w:hAnsi="Arial Narrow"/>
                <w:szCs w:val="24"/>
              </w:rPr>
            </w:pPr>
            <w:proofErr w:type="gramStart"/>
            <w:r w:rsidRPr="00F554B3">
              <w:rPr>
                <w:rFonts w:ascii="Arial Narrow" w:hAnsi="Arial Narrow"/>
                <w:szCs w:val="24"/>
              </w:rPr>
              <w:t>co</w:t>
            </w:r>
            <w:proofErr w:type="gramEnd"/>
            <w:r w:rsidRPr="00F554B3">
              <w:rPr>
                <w:rFonts w:ascii="Arial Narrow" w:hAnsi="Arial Narrow"/>
                <w:szCs w:val="24"/>
              </w:rPr>
              <w:t xml:space="preserve"> 10m</w:t>
            </w:r>
          </w:p>
          <w:p w:rsidR="0038282B" w:rsidRPr="00F554B3" w:rsidRDefault="0038282B" w:rsidP="0038282B">
            <w:pPr>
              <w:jc w:val="left"/>
              <w:rPr>
                <w:rFonts w:ascii="Arial Narrow" w:hAnsi="Arial Narrow"/>
                <w:szCs w:val="24"/>
              </w:rPr>
            </w:pPr>
            <w:r w:rsidRPr="00F554B3">
              <w:rPr>
                <w:rFonts w:ascii="Arial Narrow" w:hAnsi="Arial Narrow"/>
                <w:szCs w:val="24"/>
              </w:rPr>
              <w:t>50 razy na 1 km dodatkowe pomiary w punktach głównych łuków poziomych</w:t>
            </w:r>
          </w:p>
        </w:tc>
      </w:tr>
      <w:tr w:rsidR="0038282B" w:rsidRPr="00F554B3" w:rsidTr="0038282B">
        <w:trPr>
          <w:cantSplit/>
        </w:trPr>
        <w:tc>
          <w:tcPr>
            <w:tcW w:w="613" w:type="dxa"/>
            <w:tcBorders>
              <w:top w:val="single" w:sz="4" w:space="0" w:color="auto"/>
              <w:bottom w:val="single" w:sz="4" w:space="0" w:color="auto"/>
            </w:tcBorders>
          </w:tcPr>
          <w:p w:rsidR="0038282B" w:rsidRPr="00F554B3" w:rsidRDefault="0038282B" w:rsidP="0038282B">
            <w:pPr>
              <w:spacing w:after="120"/>
              <w:rPr>
                <w:rFonts w:ascii="Arial Narrow" w:hAnsi="Arial Narrow"/>
                <w:b/>
                <w:szCs w:val="24"/>
              </w:rPr>
            </w:pPr>
            <w:r w:rsidRPr="00F554B3">
              <w:rPr>
                <w:rFonts w:ascii="Arial Narrow" w:hAnsi="Arial Narrow"/>
                <w:b/>
                <w:szCs w:val="24"/>
              </w:rPr>
              <w:t>7.</w:t>
            </w:r>
          </w:p>
        </w:tc>
        <w:tc>
          <w:tcPr>
            <w:tcW w:w="2594" w:type="dxa"/>
            <w:tcBorders>
              <w:top w:val="single" w:sz="4" w:space="0" w:color="auto"/>
              <w:bottom w:val="single" w:sz="4" w:space="0" w:color="auto"/>
            </w:tcBorders>
          </w:tcPr>
          <w:p w:rsidR="0038282B" w:rsidRPr="00F554B3" w:rsidRDefault="0038282B" w:rsidP="0038282B">
            <w:pPr>
              <w:spacing w:after="120"/>
              <w:jc w:val="left"/>
              <w:rPr>
                <w:rFonts w:ascii="Arial Narrow" w:hAnsi="Arial Narrow"/>
                <w:b/>
                <w:szCs w:val="24"/>
              </w:rPr>
            </w:pPr>
            <w:r w:rsidRPr="00F554B3">
              <w:rPr>
                <w:rFonts w:ascii="Arial Narrow" w:hAnsi="Arial Narrow"/>
                <w:b/>
                <w:szCs w:val="24"/>
              </w:rPr>
              <w:t>Szerokość warstwy</w:t>
            </w:r>
          </w:p>
        </w:tc>
        <w:tc>
          <w:tcPr>
            <w:tcW w:w="2716" w:type="dxa"/>
            <w:tcBorders>
              <w:top w:val="single" w:sz="4" w:space="0" w:color="auto"/>
              <w:bottom w:val="single" w:sz="4" w:space="0" w:color="auto"/>
            </w:tcBorders>
          </w:tcPr>
          <w:p w:rsidR="0038282B" w:rsidRPr="00F554B3" w:rsidRDefault="0038282B" w:rsidP="0038282B">
            <w:pPr>
              <w:spacing w:after="120"/>
              <w:jc w:val="left"/>
              <w:rPr>
                <w:rFonts w:ascii="Arial Narrow" w:hAnsi="Arial Narrow"/>
                <w:szCs w:val="24"/>
              </w:rPr>
            </w:pPr>
            <w:r w:rsidRPr="00F554B3">
              <w:rPr>
                <w:rFonts w:ascii="Arial Narrow" w:hAnsi="Arial Narrow"/>
                <w:szCs w:val="24"/>
              </w:rPr>
              <w:t>Taśmą mierniczą</w:t>
            </w:r>
          </w:p>
        </w:tc>
        <w:tc>
          <w:tcPr>
            <w:tcW w:w="3031" w:type="dxa"/>
            <w:tcBorders>
              <w:top w:val="single" w:sz="4" w:space="0" w:color="auto"/>
              <w:bottom w:val="single" w:sz="4" w:space="0" w:color="auto"/>
            </w:tcBorders>
          </w:tcPr>
          <w:p w:rsidR="0038282B" w:rsidRPr="00F554B3" w:rsidRDefault="0038282B" w:rsidP="0038282B">
            <w:pPr>
              <w:jc w:val="left"/>
              <w:rPr>
                <w:rFonts w:ascii="Arial Narrow" w:hAnsi="Arial Narrow"/>
                <w:szCs w:val="24"/>
              </w:rPr>
            </w:pPr>
            <w:r w:rsidRPr="00F554B3">
              <w:rPr>
                <w:rFonts w:ascii="Arial Narrow" w:hAnsi="Arial Narrow"/>
                <w:szCs w:val="24"/>
              </w:rPr>
              <w:t xml:space="preserve">- pomiar co 50 m, na łukach poziomych w </w:t>
            </w:r>
            <w:proofErr w:type="gramStart"/>
            <w:r w:rsidRPr="00F554B3">
              <w:rPr>
                <w:rFonts w:ascii="Arial Narrow" w:hAnsi="Arial Narrow"/>
                <w:szCs w:val="24"/>
              </w:rPr>
              <w:t>punktach  charakterystycznych</w:t>
            </w:r>
            <w:proofErr w:type="gramEnd"/>
          </w:p>
        </w:tc>
      </w:tr>
      <w:tr w:rsidR="0038282B" w:rsidRPr="00F554B3" w:rsidTr="0038282B">
        <w:trPr>
          <w:cantSplit/>
        </w:trPr>
        <w:tc>
          <w:tcPr>
            <w:tcW w:w="613" w:type="dxa"/>
            <w:tcBorders>
              <w:top w:val="single" w:sz="4" w:space="0" w:color="auto"/>
              <w:bottom w:val="single" w:sz="4" w:space="0" w:color="auto"/>
            </w:tcBorders>
          </w:tcPr>
          <w:p w:rsidR="0038282B" w:rsidRPr="00F554B3" w:rsidRDefault="0038282B" w:rsidP="0038282B">
            <w:pPr>
              <w:spacing w:after="120"/>
              <w:rPr>
                <w:rFonts w:ascii="Arial Narrow" w:hAnsi="Arial Narrow"/>
                <w:b/>
                <w:szCs w:val="24"/>
              </w:rPr>
            </w:pPr>
            <w:r w:rsidRPr="00F554B3">
              <w:rPr>
                <w:rFonts w:ascii="Arial Narrow" w:hAnsi="Arial Narrow"/>
                <w:b/>
                <w:szCs w:val="24"/>
              </w:rPr>
              <w:t>8.</w:t>
            </w:r>
          </w:p>
        </w:tc>
        <w:tc>
          <w:tcPr>
            <w:tcW w:w="2594" w:type="dxa"/>
            <w:tcBorders>
              <w:top w:val="single" w:sz="4" w:space="0" w:color="auto"/>
              <w:bottom w:val="single" w:sz="4" w:space="0" w:color="auto"/>
            </w:tcBorders>
          </w:tcPr>
          <w:p w:rsidR="0038282B" w:rsidRPr="00F554B3" w:rsidRDefault="0038282B" w:rsidP="0038282B">
            <w:pPr>
              <w:spacing w:after="120"/>
              <w:jc w:val="left"/>
              <w:rPr>
                <w:rFonts w:ascii="Arial Narrow" w:hAnsi="Arial Narrow"/>
                <w:b/>
                <w:szCs w:val="24"/>
              </w:rPr>
            </w:pPr>
            <w:r w:rsidRPr="00F554B3">
              <w:rPr>
                <w:rFonts w:ascii="Arial Narrow" w:hAnsi="Arial Narrow"/>
                <w:b/>
                <w:szCs w:val="24"/>
              </w:rPr>
              <w:t>Odchylenie od projektowanej osi drogi</w:t>
            </w:r>
          </w:p>
        </w:tc>
        <w:tc>
          <w:tcPr>
            <w:tcW w:w="2716" w:type="dxa"/>
            <w:tcBorders>
              <w:top w:val="single" w:sz="4" w:space="0" w:color="auto"/>
              <w:bottom w:val="single" w:sz="4" w:space="0" w:color="auto"/>
            </w:tcBorders>
          </w:tcPr>
          <w:p w:rsidR="0038282B" w:rsidRPr="00F554B3" w:rsidRDefault="0038282B" w:rsidP="0038282B">
            <w:pPr>
              <w:jc w:val="left"/>
              <w:rPr>
                <w:rFonts w:ascii="Arial Narrow" w:hAnsi="Arial Narrow"/>
                <w:szCs w:val="24"/>
              </w:rPr>
            </w:pPr>
            <w:r w:rsidRPr="00F554B3">
              <w:rPr>
                <w:rFonts w:ascii="Arial Narrow" w:hAnsi="Arial Narrow"/>
                <w:szCs w:val="24"/>
              </w:rPr>
              <w:t>Rzędne wysokościowe</w:t>
            </w:r>
          </w:p>
          <w:p w:rsidR="0038282B" w:rsidRPr="00F554B3" w:rsidRDefault="0038282B" w:rsidP="0038282B">
            <w:pPr>
              <w:spacing w:after="120"/>
              <w:jc w:val="left"/>
              <w:rPr>
                <w:rFonts w:ascii="Arial Narrow" w:hAnsi="Arial Narrow"/>
                <w:szCs w:val="24"/>
              </w:rPr>
            </w:pPr>
            <w:r w:rsidRPr="00F554B3">
              <w:rPr>
                <w:rFonts w:ascii="Arial Narrow" w:hAnsi="Arial Narrow"/>
                <w:szCs w:val="24"/>
              </w:rPr>
              <w:t xml:space="preserve">Pomiary sytuacyjne </w:t>
            </w:r>
          </w:p>
        </w:tc>
        <w:tc>
          <w:tcPr>
            <w:tcW w:w="3031" w:type="dxa"/>
            <w:tcBorders>
              <w:top w:val="single" w:sz="4" w:space="0" w:color="auto"/>
              <w:bottom w:val="single" w:sz="4" w:space="0" w:color="auto"/>
            </w:tcBorders>
          </w:tcPr>
          <w:p w:rsidR="0038282B" w:rsidRPr="00F554B3" w:rsidRDefault="0038282B" w:rsidP="0038282B">
            <w:pPr>
              <w:jc w:val="left"/>
              <w:rPr>
                <w:rFonts w:ascii="Arial Narrow" w:hAnsi="Arial Narrow"/>
                <w:szCs w:val="24"/>
              </w:rPr>
            </w:pPr>
            <w:r w:rsidRPr="00F554B3">
              <w:rPr>
                <w:rFonts w:ascii="Arial Narrow" w:hAnsi="Arial Narrow"/>
                <w:szCs w:val="24"/>
              </w:rPr>
              <w:t xml:space="preserve">- pomiar rzędnych niwelacji podłużnej i poprzecznej oraz usytuowania osi, na łukach poziomych i </w:t>
            </w:r>
            <w:proofErr w:type="gramStart"/>
            <w:r w:rsidRPr="00F554B3">
              <w:rPr>
                <w:rFonts w:ascii="Arial Narrow" w:hAnsi="Arial Narrow"/>
                <w:szCs w:val="24"/>
              </w:rPr>
              <w:t>pionowych  w</w:t>
            </w:r>
            <w:proofErr w:type="gramEnd"/>
            <w:r w:rsidRPr="00F554B3">
              <w:rPr>
                <w:rFonts w:ascii="Arial Narrow" w:hAnsi="Arial Narrow"/>
                <w:szCs w:val="24"/>
              </w:rPr>
              <w:t> punktach  charakterystycznych</w:t>
            </w:r>
          </w:p>
        </w:tc>
      </w:tr>
    </w:tbl>
    <w:p w:rsidR="0038282B" w:rsidRPr="00F554B3" w:rsidRDefault="0038282B" w:rsidP="0038282B">
      <w:pPr>
        <w:spacing w:before="120" w:after="120"/>
        <w:jc w:val="both"/>
        <w:rPr>
          <w:rFonts w:ascii="Arial Narrow" w:hAnsi="Arial Narrow"/>
          <w:szCs w:val="24"/>
        </w:rPr>
      </w:pP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72" w:name="_Toc7174885"/>
      <w:r w:rsidRPr="00F554B3">
        <w:rPr>
          <w:rFonts w:ascii="Arial Narrow" w:hAnsi="Arial Narrow"/>
          <w:sz w:val="24"/>
          <w:szCs w:val="24"/>
        </w:rPr>
        <w:t>Badania i pomiary kontrolne</w:t>
      </w:r>
      <w:bookmarkEnd w:id="72"/>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Badania i pomiary kontrolne są zlecane przez Inżyniera/Inspektora Nadzoru, a których celem jest sprawdzenie, czy jakość zastosowanych materiałów i wyrobów budowlanych (mieszanek mineralno-asfaltowych i ich składników, lepiszczy i materiałów do uszczelnień itp.) oraz gotowej warstwy (wbudowane warstwy asfaltowe, połączenia itp.) spełniają wymagania określone w kontrakcie.  </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Pobieraniem próbek, wykonaniem badań i pomiarów na miejscu budowy zajmuje się Laboratorium Zamawiającego/Inżynier/Inspektor Nadzoru przy udziale lub po poinformowaniu przedstawicieli Wykonawcy. Zamawiający decyduje o wyborze Laboratorium Zamawiającego.</w:t>
      </w: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73" w:name="_Toc7174886"/>
      <w:r w:rsidRPr="00F554B3">
        <w:rPr>
          <w:rFonts w:ascii="Arial Narrow" w:hAnsi="Arial Narrow"/>
          <w:sz w:val="24"/>
          <w:szCs w:val="24"/>
        </w:rPr>
        <w:lastRenderedPageBreak/>
        <w:t>Badania i pomiary kontrolne dodatkowe</w:t>
      </w:r>
      <w:bookmarkEnd w:id="73"/>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W wypadku uznania, że jeden z wyników badań lub pomiarów kontrolnych nie jest reprezentatywny dla ocenianego odcinka budowy, strony kontraktu mogą wystąpić o przeprowadzenia badań lub pomiarów kontrolnych dodatkowych. Badania kontrolne dodatkowe są wykonywane przez Laboratorium Zamawiającego.</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Strony Kontraktu decydują wspólnie o miejscach pobierania próbek i wyznaczeniu odcinków częściowych ocenianego odcinka budowy tzn. dziennej działki roboczej. Jeżeli odcinek częściowy przyporządkowany do badań kontrolnych nie może być jednoznacznie i zgodnie wyznaczony, to odcinek ten nie powinien być mniejszy niż 20% ocenianego odcinka budowy.</w:t>
      </w: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74" w:name="_Toc7174887"/>
      <w:r w:rsidRPr="00F554B3">
        <w:rPr>
          <w:rFonts w:ascii="Arial Narrow" w:hAnsi="Arial Narrow"/>
          <w:sz w:val="24"/>
          <w:szCs w:val="24"/>
        </w:rPr>
        <w:t>Badania i pomiary arbitrażowe</w:t>
      </w:r>
      <w:bookmarkEnd w:id="74"/>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Badania i pomiary arbitrażowe są powtórzeniem badań lub pomiarów kontrolnych i/lub kontrolnych dodatkowych, co do których istnieją uzasadnione wątpliwości ze strony Inżyniera/Inspektora Nadzoru, Zamawiającego lub Wykonawcy (np. na podstawie własnych badań).</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Badania i pomiary arbitrażowe wykonuje się na wniosek strony kontraktu. Badania i pomiary arbitrażowe wykonuje bezstronne, akredytowane laboratorium (w tym inne laboratorium GDDKiA), które nie wykonywało badań lub pomiarów kontrolnych, przy udziale lub po poinformowaniu przedstawicieli stron.</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W przypadku wniosku Wykonawcy zgodę na przeprowadzenie badań i pomiarów arbitrażowych wyraża Inżynier/Inspektor Nadzoru po wcześniejszej analizie zasadności wniosku. Zamawiający akceptuje laboratorium, które przeprowadzi badania lub pomiary arbitrażowe. </w:t>
      </w: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75" w:name="_Toc7174888"/>
      <w:r w:rsidRPr="00F554B3">
        <w:rPr>
          <w:rFonts w:ascii="Arial Narrow" w:hAnsi="Arial Narrow"/>
          <w:sz w:val="24"/>
          <w:szCs w:val="24"/>
        </w:rPr>
        <w:t>Badania i pomiary przed przystąpieniem do robót</w:t>
      </w:r>
      <w:bookmarkEnd w:id="75"/>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Przed przystąpieniem do robót Wykonawca powinien przedstawić Inżynierowi/Inspektorowi Nadzoru do akceptacji źródła poboru kruszyw oraz wszystkich dodatkowych materiałów, dołączając wszystkie dokumenty potwierdzające jakość materiałów składowych.</w:t>
      </w: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76" w:name="_Toc7174889"/>
      <w:r w:rsidRPr="00F554B3">
        <w:rPr>
          <w:rFonts w:ascii="Arial Narrow" w:hAnsi="Arial Narrow"/>
          <w:sz w:val="24"/>
          <w:szCs w:val="24"/>
        </w:rPr>
        <w:t>Badania w czasie robót</w:t>
      </w:r>
      <w:bookmarkEnd w:id="76"/>
    </w:p>
    <w:p w:rsidR="0038282B" w:rsidRPr="00F554B3" w:rsidRDefault="0038282B" w:rsidP="00CA5D3E">
      <w:pPr>
        <w:pStyle w:val="Nagwek3"/>
        <w:numPr>
          <w:ilvl w:val="2"/>
          <w:numId w:val="69"/>
        </w:numPr>
        <w:suppressAutoHyphens w:val="0"/>
        <w:overflowPunct/>
        <w:autoSpaceDE/>
        <w:spacing w:before="120" w:after="120" w:line="276" w:lineRule="auto"/>
        <w:ind w:left="851" w:hanging="851"/>
        <w:textAlignment w:val="auto"/>
        <w:rPr>
          <w:rFonts w:ascii="Arial Narrow" w:hAnsi="Arial Narrow"/>
        </w:rPr>
      </w:pPr>
      <w:r w:rsidRPr="00F554B3">
        <w:rPr>
          <w:rFonts w:ascii="Arial Narrow" w:hAnsi="Arial Narrow"/>
        </w:rPr>
        <w:t>Zawartość lepiszcza rozpuszczalnego</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Badanie polega na wykonaniu ekstrakcji lepiszcza, zgodnie PN-EN 12697-1, z próbki pobranej z mieszanki mineralno-asfaltowej. </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Jakości wbudowanej mieszanki mineralno-asfaltowej należy ocenić na podstawie:</w:t>
      </w:r>
    </w:p>
    <w:p w:rsidR="0038282B" w:rsidRPr="00F554B3" w:rsidRDefault="0038282B" w:rsidP="00CA5D3E">
      <w:pPr>
        <w:pStyle w:val="Akapitzlist"/>
        <w:numPr>
          <w:ilvl w:val="0"/>
          <w:numId w:val="86"/>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wielkości</w:t>
      </w:r>
      <w:proofErr w:type="gramEnd"/>
      <w:r w:rsidRPr="00F554B3">
        <w:rPr>
          <w:rFonts w:ascii="Arial Narrow" w:hAnsi="Arial Narrow"/>
          <w:sz w:val="24"/>
          <w:szCs w:val="24"/>
        </w:rPr>
        <w:t xml:space="preserve"> odchyłki obliczonej dla wartości średniej (średnia arytmetyczna wszystkich wyników z całej drogi dla danego typu MMA i danej warstwy asfaltowej) z dokładnością do 0,01 %,</w:t>
      </w:r>
    </w:p>
    <w:p w:rsidR="0038282B" w:rsidRPr="00F554B3" w:rsidRDefault="0038282B" w:rsidP="00CA5D3E">
      <w:pPr>
        <w:pStyle w:val="Akapitzlist"/>
        <w:numPr>
          <w:ilvl w:val="0"/>
          <w:numId w:val="86"/>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wielkości</w:t>
      </w:r>
      <w:proofErr w:type="gramEnd"/>
      <w:r w:rsidRPr="00F554B3">
        <w:rPr>
          <w:rFonts w:ascii="Arial Narrow" w:hAnsi="Arial Narrow"/>
          <w:sz w:val="24"/>
          <w:szCs w:val="24"/>
        </w:rPr>
        <w:t xml:space="preserve"> odchyłki obliczonej dla pojedynczego wyniku (próbki) z dokładnością do 0,1 %.</w:t>
      </w:r>
    </w:p>
    <w:p w:rsidR="0038282B" w:rsidRPr="00F554B3" w:rsidRDefault="0038282B" w:rsidP="0038282B">
      <w:pPr>
        <w:spacing w:before="120" w:after="120"/>
        <w:jc w:val="both"/>
        <w:rPr>
          <w:rFonts w:ascii="Arial Narrow" w:hAnsi="Arial Narrow"/>
          <w:szCs w:val="24"/>
        </w:rPr>
      </w:pPr>
      <w:r w:rsidRPr="00F554B3">
        <w:rPr>
          <w:rFonts w:ascii="Arial Narrow" w:hAnsi="Arial Narrow"/>
          <w:b/>
          <w:szCs w:val="24"/>
        </w:rPr>
        <w:t>Wyżej wymienione kryteria należy stosować jednocześnie</w:t>
      </w:r>
      <w:r w:rsidRPr="00F554B3">
        <w:rPr>
          <w:rFonts w:ascii="Arial Narrow" w:hAnsi="Arial Narrow"/>
          <w:szCs w:val="24"/>
        </w:rPr>
        <w:t xml:space="preserve"> (oba podlegają ocenie jakości MMA).</w:t>
      </w:r>
    </w:p>
    <w:p w:rsidR="0038282B" w:rsidRPr="00F554B3" w:rsidRDefault="0038282B" w:rsidP="0038282B">
      <w:pPr>
        <w:tabs>
          <w:tab w:val="left" w:pos="397"/>
          <w:tab w:val="left" w:pos="567"/>
          <w:tab w:val="left" w:pos="737"/>
        </w:tabs>
        <w:spacing w:before="120" w:after="120"/>
        <w:jc w:val="both"/>
        <w:rPr>
          <w:rFonts w:ascii="Arial Narrow" w:hAnsi="Arial Narrow" w:cs="Arial"/>
          <w:bCs/>
          <w:i/>
          <w:iCs/>
          <w:szCs w:val="24"/>
          <w:lang w:eastAsia="pl-PL"/>
        </w:rPr>
      </w:pPr>
      <w:r w:rsidRPr="00F554B3">
        <w:rPr>
          <w:rFonts w:ascii="Arial Narrow" w:hAnsi="Arial Narrow" w:cs="Arial"/>
          <w:bCs/>
          <w:i/>
          <w:iCs/>
          <w:szCs w:val="24"/>
          <w:lang w:eastAsia="pl-PL"/>
        </w:rPr>
        <w:t>Odchyłka jest to różnica wartości bezwzględnej pomiędzy procentową zawartością lepiszcza rozpuszczalnego uzyskaną z badań laboratoryjnych a procentową zawartością lepiszcza rozpuszczalnego podaną w Badaniu Typu (%).</w:t>
      </w:r>
    </w:p>
    <w:p w:rsidR="0038282B" w:rsidRPr="00F554B3" w:rsidRDefault="0038282B" w:rsidP="0038282B">
      <w:pPr>
        <w:tabs>
          <w:tab w:val="left" w:pos="397"/>
          <w:tab w:val="left" w:pos="567"/>
          <w:tab w:val="left" w:pos="737"/>
        </w:tabs>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 xml:space="preserve">Tabela 8. Dopuszczalne odchyłki do odbioru dla </w:t>
      </w:r>
      <w:r w:rsidRPr="00F554B3">
        <w:rPr>
          <w:rFonts w:ascii="Arial Narrow" w:hAnsi="Arial Narrow" w:cs="Arial"/>
          <w:bCs/>
          <w:iCs/>
          <w:szCs w:val="24"/>
          <w:u w:val="single"/>
          <w:lang w:eastAsia="pl-PL"/>
        </w:rPr>
        <w:t>wartości średniej</w:t>
      </w:r>
      <w:r w:rsidRPr="00F554B3">
        <w:rPr>
          <w:rFonts w:ascii="Arial Narrow" w:hAnsi="Arial Narrow" w:cs="Arial"/>
          <w:bCs/>
          <w:iCs/>
          <w:szCs w:val="24"/>
          <w:lang w:eastAsia="pl-PL"/>
        </w:rPr>
        <w:t xml:space="preserve"> policzonej z dokładnością do 0,01 %</w:t>
      </w:r>
    </w:p>
    <w:tbl>
      <w:tblPr>
        <w:tblW w:w="89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28"/>
        <w:gridCol w:w="2551"/>
        <w:gridCol w:w="2552"/>
      </w:tblGrid>
      <w:tr w:rsidR="0038282B" w:rsidRPr="00F554B3" w:rsidTr="0038282B">
        <w:trPr>
          <w:trHeight w:val="340"/>
          <w:jc w:val="center"/>
        </w:trPr>
        <w:tc>
          <w:tcPr>
            <w:tcW w:w="3828" w:type="dxa"/>
            <w:vMerge w:val="restart"/>
            <w:vAlign w:val="center"/>
          </w:tcPr>
          <w:p w:rsidR="0038282B" w:rsidRPr="00F554B3" w:rsidRDefault="0038282B" w:rsidP="0038282B">
            <w:pPr>
              <w:tabs>
                <w:tab w:val="left" w:pos="397"/>
                <w:tab w:val="left" w:pos="567"/>
                <w:tab w:val="left" w:pos="737"/>
              </w:tabs>
              <w:spacing w:before="120" w:after="120"/>
              <w:ind w:left="-392"/>
              <w:jc w:val="center"/>
              <w:rPr>
                <w:rFonts w:ascii="Arial Narrow" w:hAnsi="Arial Narrow" w:cs="Arial"/>
                <w:bCs/>
                <w:iCs/>
                <w:szCs w:val="24"/>
                <w:lang w:eastAsia="pl-PL"/>
              </w:rPr>
            </w:pPr>
            <w:r w:rsidRPr="00F554B3">
              <w:rPr>
                <w:rFonts w:ascii="Arial Narrow" w:hAnsi="Arial Narrow" w:cs="Arial"/>
                <w:bCs/>
                <w:iCs/>
                <w:szCs w:val="24"/>
                <w:lang w:eastAsia="pl-PL"/>
              </w:rPr>
              <w:t>Oceniany parametr</w:t>
            </w:r>
          </w:p>
        </w:tc>
        <w:tc>
          <w:tcPr>
            <w:tcW w:w="5103" w:type="dxa"/>
            <w:gridSpan w:val="2"/>
            <w:vAlign w:val="center"/>
          </w:tcPr>
          <w:p w:rsidR="0038282B" w:rsidRPr="00F554B3" w:rsidRDefault="0038282B" w:rsidP="0038282B">
            <w:pPr>
              <w:tabs>
                <w:tab w:val="left" w:pos="397"/>
                <w:tab w:val="left" w:pos="567"/>
                <w:tab w:val="left" w:pos="737"/>
              </w:tabs>
              <w:spacing w:before="120" w:after="120"/>
              <w:ind w:left="-392"/>
              <w:jc w:val="center"/>
              <w:rPr>
                <w:rFonts w:ascii="Arial Narrow" w:hAnsi="Arial Narrow" w:cs="Arial"/>
                <w:bCs/>
                <w:iCs/>
                <w:szCs w:val="24"/>
                <w:lang w:eastAsia="pl-PL"/>
              </w:rPr>
            </w:pPr>
            <w:r w:rsidRPr="00F554B3">
              <w:rPr>
                <w:rFonts w:ascii="Arial Narrow" w:hAnsi="Arial Narrow" w:cs="Arial"/>
                <w:bCs/>
                <w:iCs/>
                <w:szCs w:val="24"/>
                <w:lang w:eastAsia="pl-PL"/>
              </w:rPr>
              <w:t>Wielkość odchyłki dla wartości średniej ; %</w:t>
            </w:r>
          </w:p>
        </w:tc>
      </w:tr>
      <w:tr w:rsidR="0038282B" w:rsidRPr="00F554B3" w:rsidTr="0038282B">
        <w:trPr>
          <w:trHeight w:val="340"/>
          <w:jc w:val="center"/>
        </w:trPr>
        <w:tc>
          <w:tcPr>
            <w:tcW w:w="3828" w:type="dxa"/>
            <w:vMerge/>
            <w:vAlign w:val="center"/>
          </w:tcPr>
          <w:p w:rsidR="0038282B" w:rsidRPr="00F554B3" w:rsidRDefault="0038282B" w:rsidP="0038282B">
            <w:pPr>
              <w:tabs>
                <w:tab w:val="left" w:pos="397"/>
                <w:tab w:val="left" w:pos="567"/>
                <w:tab w:val="left" w:pos="737"/>
              </w:tabs>
              <w:spacing w:before="120" w:after="120"/>
              <w:ind w:left="-392"/>
              <w:jc w:val="both"/>
              <w:rPr>
                <w:rFonts w:ascii="Arial Narrow" w:hAnsi="Arial Narrow" w:cs="Arial"/>
                <w:bCs/>
                <w:iCs/>
                <w:szCs w:val="24"/>
                <w:lang w:eastAsia="pl-PL"/>
              </w:rPr>
            </w:pPr>
          </w:p>
        </w:tc>
        <w:tc>
          <w:tcPr>
            <w:tcW w:w="5103" w:type="dxa"/>
            <w:gridSpan w:val="2"/>
            <w:vAlign w:val="center"/>
          </w:tcPr>
          <w:p w:rsidR="0038282B" w:rsidRPr="00F554B3" w:rsidRDefault="0038282B" w:rsidP="0038282B">
            <w:pPr>
              <w:tabs>
                <w:tab w:val="left" w:pos="397"/>
                <w:tab w:val="left" w:pos="567"/>
                <w:tab w:val="left" w:pos="737"/>
              </w:tabs>
              <w:spacing w:before="120" w:after="120"/>
              <w:ind w:left="-392"/>
              <w:jc w:val="center"/>
              <w:rPr>
                <w:rFonts w:ascii="Arial Narrow" w:hAnsi="Arial Narrow" w:cs="Arial"/>
                <w:bCs/>
                <w:iCs/>
                <w:szCs w:val="24"/>
                <w:lang w:eastAsia="pl-PL"/>
              </w:rPr>
            </w:pPr>
            <w:r w:rsidRPr="00F554B3">
              <w:rPr>
                <w:rFonts w:ascii="Arial Narrow" w:hAnsi="Arial Narrow" w:cs="Arial"/>
                <w:bCs/>
                <w:iCs/>
                <w:szCs w:val="24"/>
                <w:lang w:eastAsia="pl-PL"/>
              </w:rPr>
              <w:t>AC</w:t>
            </w:r>
          </w:p>
        </w:tc>
      </w:tr>
      <w:tr w:rsidR="0038282B" w:rsidRPr="00F554B3" w:rsidTr="0038282B">
        <w:trPr>
          <w:trHeight w:val="340"/>
          <w:jc w:val="center"/>
        </w:trPr>
        <w:tc>
          <w:tcPr>
            <w:tcW w:w="3828" w:type="dxa"/>
            <w:vMerge/>
            <w:vAlign w:val="center"/>
          </w:tcPr>
          <w:p w:rsidR="0038282B" w:rsidRPr="00F554B3" w:rsidRDefault="0038282B" w:rsidP="0038282B">
            <w:pPr>
              <w:tabs>
                <w:tab w:val="left" w:pos="397"/>
                <w:tab w:val="left" w:pos="567"/>
                <w:tab w:val="left" w:pos="737"/>
              </w:tabs>
              <w:spacing w:before="120" w:after="120"/>
              <w:ind w:left="-392"/>
              <w:jc w:val="both"/>
              <w:rPr>
                <w:rFonts w:ascii="Arial Narrow" w:hAnsi="Arial Narrow" w:cs="Arial"/>
                <w:bCs/>
                <w:iCs/>
                <w:szCs w:val="24"/>
                <w:lang w:eastAsia="pl-PL"/>
              </w:rPr>
            </w:pPr>
          </w:p>
        </w:tc>
        <w:tc>
          <w:tcPr>
            <w:tcW w:w="2551" w:type="dxa"/>
            <w:vAlign w:val="center"/>
          </w:tcPr>
          <w:p w:rsidR="0038282B" w:rsidRPr="00F554B3" w:rsidRDefault="0038282B" w:rsidP="0038282B">
            <w:pPr>
              <w:tabs>
                <w:tab w:val="left" w:pos="397"/>
                <w:tab w:val="left" w:pos="567"/>
                <w:tab w:val="left" w:pos="737"/>
              </w:tabs>
              <w:spacing w:before="120" w:after="120"/>
              <w:ind w:left="-392"/>
              <w:jc w:val="center"/>
              <w:rPr>
                <w:rFonts w:ascii="Arial Narrow" w:hAnsi="Arial Narrow" w:cs="Arial"/>
                <w:bCs/>
                <w:iCs/>
                <w:szCs w:val="24"/>
                <w:lang w:eastAsia="pl-PL"/>
              </w:rPr>
            </w:pPr>
            <w:r w:rsidRPr="00F554B3">
              <w:rPr>
                <w:rFonts w:ascii="Arial Narrow" w:hAnsi="Arial Narrow" w:cs="Arial"/>
                <w:bCs/>
                <w:iCs/>
                <w:szCs w:val="24"/>
                <w:lang w:val="nb-NO" w:eastAsia="pl-PL"/>
              </w:rPr>
              <w:t>KR3÷KR7</w:t>
            </w:r>
          </w:p>
        </w:tc>
        <w:tc>
          <w:tcPr>
            <w:tcW w:w="2552" w:type="dxa"/>
            <w:vAlign w:val="center"/>
          </w:tcPr>
          <w:p w:rsidR="0038282B" w:rsidRPr="00F554B3" w:rsidRDefault="0038282B" w:rsidP="0038282B">
            <w:pPr>
              <w:tabs>
                <w:tab w:val="left" w:pos="397"/>
                <w:tab w:val="left" w:pos="567"/>
                <w:tab w:val="left" w:pos="737"/>
              </w:tabs>
              <w:spacing w:before="120" w:after="120"/>
              <w:ind w:left="-392"/>
              <w:jc w:val="center"/>
              <w:rPr>
                <w:rFonts w:ascii="Arial Narrow" w:hAnsi="Arial Narrow" w:cs="Arial"/>
                <w:bCs/>
                <w:iCs/>
                <w:szCs w:val="24"/>
                <w:lang w:eastAsia="pl-PL"/>
              </w:rPr>
            </w:pPr>
            <w:r w:rsidRPr="00F554B3">
              <w:rPr>
                <w:rFonts w:ascii="Arial Narrow" w:hAnsi="Arial Narrow" w:cs="Arial"/>
                <w:bCs/>
                <w:iCs/>
                <w:szCs w:val="24"/>
                <w:lang w:eastAsia="pl-PL"/>
              </w:rPr>
              <w:t>KR1 ÷KR2</w:t>
            </w:r>
          </w:p>
        </w:tc>
      </w:tr>
      <w:tr w:rsidR="0038282B" w:rsidRPr="00F554B3" w:rsidTr="0038282B">
        <w:trPr>
          <w:trHeight w:val="340"/>
          <w:jc w:val="center"/>
        </w:trPr>
        <w:tc>
          <w:tcPr>
            <w:tcW w:w="3828" w:type="dxa"/>
            <w:vAlign w:val="center"/>
          </w:tcPr>
          <w:p w:rsidR="0038282B" w:rsidRPr="00F554B3" w:rsidRDefault="0038282B" w:rsidP="0038282B">
            <w:pPr>
              <w:tabs>
                <w:tab w:val="left" w:pos="397"/>
                <w:tab w:val="left" w:pos="567"/>
                <w:tab w:val="left" w:pos="737"/>
                <w:tab w:val="left" w:pos="3612"/>
              </w:tabs>
              <w:spacing w:before="120" w:after="120"/>
              <w:ind w:left="-392"/>
              <w:jc w:val="center"/>
              <w:rPr>
                <w:rFonts w:ascii="Arial Narrow" w:hAnsi="Arial Narrow" w:cs="Arial"/>
                <w:bCs/>
                <w:iCs/>
                <w:szCs w:val="24"/>
                <w:lang w:eastAsia="pl-PL"/>
              </w:rPr>
            </w:pPr>
            <w:r w:rsidRPr="00F554B3">
              <w:rPr>
                <w:rFonts w:ascii="Arial Narrow" w:hAnsi="Arial Narrow" w:cs="Arial"/>
                <w:bCs/>
                <w:iCs/>
                <w:szCs w:val="24"/>
                <w:lang w:eastAsia="pl-PL"/>
              </w:rPr>
              <w:lastRenderedPageBreak/>
              <w:t>Zawartość lepiszcza rozpuszczalnego S – niedomiar</w:t>
            </w:r>
          </w:p>
        </w:tc>
        <w:tc>
          <w:tcPr>
            <w:tcW w:w="2551" w:type="dxa"/>
            <w:vAlign w:val="center"/>
          </w:tcPr>
          <w:p w:rsidR="0038282B" w:rsidRPr="00F554B3" w:rsidRDefault="0038282B" w:rsidP="0038282B">
            <w:pPr>
              <w:tabs>
                <w:tab w:val="left" w:pos="397"/>
                <w:tab w:val="left" w:pos="567"/>
                <w:tab w:val="left" w:pos="737"/>
              </w:tabs>
              <w:spacing w:before="120" w:after="120"/>
              <w:ind w:left="-392"/>
              <w:jc w:val="center"/>
              <w:rPr>
                <w:rFonts w:ascii="Arial Narrow" w:hAnsi="Arial Narrow" w:cs="Arial"/>
                <w:bCs/>
                <w:iCs/>
                <w:szCs w:val="24"/>
                <w:lang w:eastAsia="pl-PL"/>
              </w:rPr>
            </w:pPr>
            <w:r w:rsidRPr="00F554B3">
              <w:rPr>
                <w:rFonts w:ascii="Arial Narrow" w:hAnsi="Arial Narrow" w:cs="Arial"/>
                <w:bCs/>
                <w:iCs/>
                <w:szCs w:val="24"/>
                <w:lang w:eastAsia="pl-PL"/>
              </w:rPr>
              <w:t xml:space="preserve">0,15 </w:t>
            </w:r>
          </w:p>
        </w:tc>
        <w:tc>
          <w:tcPr>
            <w:tcW w:w="2552" w:type="dxa"/>
            <w:vAlign w:val="center"/>
          </w:tcPr>
          <w:p w:rsidR="0038282B" w:rsidRPr="00F554B3" w:rsidRDefault="0038282B" w:rsidP="0038282B">
            <w:pPr>
              <w:tabs>
                <w:tab w:val="left" w:pos="397"/>
                <w:tab w:val="left" w:pos="567"/>
                <w:tab w:val="left" w:pos="737"/>
              </w:tabs>
              <w:spacing w:before="120" w:after="120"/>
              <w:ind w:left="-392"/>
              <w:jc w:val="center"/>
              <w:rPr>
                <w:rFonts w:ascii="Arial Narrow" w:hAnsi="Arial Narrow" w:cs="Arial"/>
                <w:bCs/>
                <w:iCs/>
                <w:szCs w:val="24"/>
                <w:lang w:eastAsia="pl-PL"/>
              </w:rPr>
            </w:pPr>
            <w:r w:rsidRPr="00F554B3">
              <w:rPr>
                <w:rFonts w:ascii="Arial Narrow" w:hAnsi="Arial Narrow" w:cs="Arial"/>
                <w:bCs/>
                <w:iCs/>
                <w:szCs w:val="24"/>
                <w:lang w:eastAsia="pl-PL"/>
              </w:rPr>
              <w:t xml:space="preserve">0,20 </w:t>
            </w:r>
          </w:p>
        </w:tc>
      </w:tr>
      <w:tr w:rsidR="0038282B" w:rsidRPr="00F554B3" w:rsidTr="0038282B">
        <w:trPr>
          <w:trHeight w:val="340"/>
          <w:jc w:val="center"/>
        </w:trPr>
        <w:tc>
          <w:tcPr>
            <w:tcW w:w="3828" w:type="dxa"/>
            <w:vAlign w:val="center"/>
          </w:tcPr>
          <w:p w:rsidR="0038282B" w:rsidRPr="00F554B3" w:rsidRDefault="0038282B" w:rsidP="0038282B">
            <w:pPr>
              <w:tabs>
                <w:tab w:val="left" w:pos="397"/>
                <w:tab w:val="left" w:pos="567"/>
                <w:tab w:val="left" w:pos="737"/>
                <w:tab w:val="left" w:pos="3612"/>
              </w:tabs>
              <w:spacing w:before="120" w:after="120"/>
              <w:ind w:left="-392"/>
              <w:jc w:val="center"/>
              <w:rPr>
                <w:rFonts w:ascii="Arial Narrow" w:hAnsi="Arial Narrow" w:cs="Arial"/>
                <w:bCs/>
                <w:iCs/>
                <w:szCs w:val="24"/>
                <w:lang w:eastAsia="pl-PL"/>
              </w:rPr>
            </w:pPr>
            <w:r w:rsidRPr="00F554B3">
              <w:rPr>
                <w:rFonts w:ascii="Arial Narrow" w:hAnsi="Arial Narrow" w:cs="Arial"/>
                <w:bCs/>
                <w:iCs/>
                <w:szCs w:val="24"/>
                <w:lang w:eastAsia="pl-PL"/>
              </w:rPr>
              <w:t>Zawartość lepiszcza rozpuszczalnego S – nadmiar</w:t>
            </w:r>
          </w:p>
        </w:tc>
        <w:tc>
          <w:tcPr>
            <w:tcW w:w="2551" w:type="dxa"/>
            <w:vAlign w:val="center"/>
          </w:tcPr>
          <w:p w:rsidR="0038282B" w:rsidRPr="00F554B3" w:rsidRDefault="0038282B" w:rsidP="0038282B">
            <w:pPr>
              <w:tabs>
                <w:tab w:val="left" w:pos="397"/>
                <w:tab w:val="left" w:pos="567"/>
                <w:tab w:val="left" w:pos="737"/>
              </w:tabs>
              <w:spacing w:before="120" w:after="120"/>
              <w:ind w:left="-392"/>
              <w:jc w:val="center"/>
              <w:rPr>
                <w:rFonts w:ascii="Arial Narrow" w:hAnsi="Arial Narrow" w:cs="Arial"/>
                <w:bCs/>
                <w:iCs/>
                <w:szCs w:val="24"/>
                <w:lang w:eastAsia="pl-PL"/>
              </w:rPr>
            </w:pPr>
            <w:r w:rsidRPr="00F554B3">
              <w:rPr>
                <w:rFonts w:ascii="Arial Narrow" w:hAnsi="Arial Narrow" w:cs="Arial"/>
                <w:bCs/>
                <w:iCs/>
                <w:szCs w:val="24"/>
                <w:lang w:eastAsia="pl-PL"/>
              </w:rPr>
              <w:t xml:space="preserve">0,20 </w:t>
            </w:r>
          </w:p>
        </w:tc>
        <w:tc>
          <w:tcPr>
            <w:tcW w:w="2552" w:type="dxa"/>
            <w:vAlign w:val="center"/>
          </w:tcPr>
          <w:p w:rsidR="0038282B" w:rsidRPr="00F554B3" w:rsidRDefault="0038282B" w:rsidP="0038282B">
            <w:pPr>
              <w:tabs>
                <w:tab w:val="left" w:pos="397"/>
                <w:tab w:val="left" w:pos="567"/>
                <w:tab w:val="left" w:pos="737"/>
              </w:tabs>
              <w:spacing w:before="120" w:after="120"/>
              <w:ind w:left="-392"/>
              <w:jc w:val="center"/>
              <w:rPr>
                <w:rFonts w:ascii="Arial Narrow" w:hAnsi="Arial Narrow" w:cs="Arial"/>
                <w:bCs/>
                <w:iCs/>
                <w:szCs w:val="24"/>
                <w:lang w:eastAsia="pl-PL"/>
              </w:rPr>
            </w:pPr>
            <w:r w:rsidRPr="00F554B3">
              <w:rPr>
                <w:rFonts w:ascii="Arial Narrow" w:hAnsi="Arial Narrow" w:cs="Arial"/>
                <w:bCs/>
                <w:iCs/>
                <w:szCs w:val="24"/>
                <w:lang w:eastAsia="pl-PL"/>
              </w:rPr>
              <w:t xml:space="preserve">0,20 </w:t>
            </w:r>
          </w:p>
        </w:tc>
      </w:tr>
    </w:tbl>
    <w:p w:rsidR="0038282B" w:rsidRPr="00F554B3" w:rsidRDefault="0038282B" w:rsidP="0038282B">
      <w:pPr>
        <w:tabs>
          <w:tab w:val="left" w:pos="397"/>
          <w:tab w:val="left" w:pos="567"/>
          <w:tab w:val="left" w:pos="737"/>
        </w:tabs>
        <w:spacing w:before="120" w:after="120"/>
        <w:jc w:val="both"/>
        <w:rPr>
          <w:rFonts w:ascii="Arial Narrow" w:hAnsi="Arial Narrow" w:cs="Arial"/>
          <w:bCs/>
          <w:iCs/>
          <w:szCs w:val="24"/>
          <w:lang w:eastAsia="pl-PL"/>
        </w:rPr>
      </w:pPr>
    </w:p>
    <w:p w:rsidR="0038282B" w:rsidRPr="00F554B3" w:rsidRDefault="0038282B" w:rsidP="0038282B">
      <w:pPr>
        <w:tabs>
          <w:tab w:val="left" w:pos="397"/>
          <w:tab w:val="left" w:pos="567"/>
          <w:tab w:val="left" w:pos="737"/>
        </w:tabs>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 xml:space="preserve">Tabela 9. Dopuszczalne odchyłki do odbioru </w:t>
      </w:r>
      <w:r w:rsidRPr="00F554B3">
        <w:rPr>
          <w:rFonts w:ascii="Arial Narrow" w:hAnsi="Arial Narrow" w:cs="Arial"/>
          <w:bCs/>
          <w:iCs/>
          <w:szCs w:val="24"/>
          <w:u w:val="single"/>
          <w:lang w:eastAsia="pl-PL"/>
        </w:rPr>
        <w:t>dla pojedynczego</w:t>
      </w:r>
      <w:r w:rsidRPr="00F554B3">
        <w:rPr>
          <w:rFonts w:ascii="Arial Narrow" w:hAnsi="Arial Narrow" w:cs="Arial"/>
          <w:bCs/>
          <w:iCs/>
          <w:szCs w:val="24"/>
          <w:lang w:eastAsia="pl-PL"/>
        </w:rPr>
        <w:t xml:space="preserve"> wyniku określonego z dokładnością do 0,1 %</w:t>
      </w:r>
    </w:p>
    <w:tbl>
      <w:tblPr>
        <w:tblW w:w="89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28"/>
        <w:gridCol w:w="5103"/>
      </w:tblGrid>
      <w:tr w:rsidR="0038282B" w:rsidRPr="00F554B3" w:rsidTr="0038282B">
        <w:trPr>
          <w:trHeight w:val="340"/>
          <w:jc w:val="center"/>
        </w:trPr>
        <w:tc>
          <w:tcPr>
            <w:tcW w:w="3828" w:type="dxa"/>
            <w:vMerge w:val="restart"/>
            <w:vAlign w:val="center"/>
          </w:tcPr>
          <w:p w:rsidR="0038282B" w:rsidRPr="00F554B3" w:rsidRDefault="0038282B" w:rsidP="0038282B">
            <w:pPr>
              <w:tabs>
                <w:tab w:val="left" w:pos="397"/>
                <w:tab w:val="left" w:pos="567"/>
                <w:tab w:val="left" w:pos="737"/>
              </w:tabs>
              <w:spacing w:before="120" w:after="120"/>
              <w:jc w:val="center"/>
              <w:rPr>
                <w:rFonts w:ascii="Arial Narrow" w:hAnsi="Arial Narrow" w:cs="Arial"/>
                <w:bCs/>
                <w:iCs/>
                <w:szCs w:val="24"/>
                <w:lang w:eastAsia="pl-PL"/>
              </w:rPr>
            </w:pPr>
            <w:r w:rsidRPr="00F554B3">
              <w:rPr>
                <w:rFonts w:ascii="Arial Narrow" w:hAnsi="Arial Narrow" w:cs="Arial"/>
                <w:bCs/>
                <w:iCs/>
                <w:szCs w:val="24"/>
                <w:lang w:eastAsia="pl-PL"/>
              </w:rPr>
              <w:t>Oceniany parametr</w:t>
            </w:r>
          </w:p>
        </w:tc>
        <w:tc>
          <w:tcPr>
            <w:tcW w:w="5103" w:type="dxa"/>
            <w:vAlign w:val="center"/>
          </w:tcPr>
          <w:p w:rsidR="0038282B" w:rsidRPr="00F554B3" w:rsidRDefault="0038282B" w:rsidP="0038282B">
            <w:pPr>
              <w:tabs>
                <w:tab w:val="left" w:pos="397"/>
                <w:tab w:val="left" w:pos="567"/>
                <w:tab w:val="left" w:pos="737"/>
              </w:tabs>
              <w:spacing w:before="120" w:after="120"/>
              <w:jc w:val="center"/>
              <w:rPr>
                <w:rFonts w:ascii="Arial Narrow" w:hAnsi="Arial Narrow" w:cs="Arial"/>
                <w:bCs/>
                <w:iCs/>
                <w:szCs w:val="24"/>
                <w:lang w:eastAsia="pl-PL"/>
              </w:rPr>
            </w:pPr>
            <w:r w:rsidRPr="00F554B3">
              <w:rPr>
                <w:rFonts w:ascii="Arial Narrow" w:hAnsi="Arial Narrow" w:cs="Arial"/>
                <w:bCs/>
                <w:iCs/>
                <w:szCs w:val="24"/>
                <w:lang w:eastAsia="pl-PL"/>
              </w:rPr>
              <w:t>Wielkość odchyłki dla pojedynczego wyniku ; %</w:t>
            </w:r>
          </w:p>
        </w:tc>
      </w:tr>
      <w:tr w:rsidR="0038282B" w:rsidRPr="00F554B3" w:rsidTr="0038282B">
        <w:trPr>
          <w:trHeight w:val="340"/>
          <w:jc w:val="center"/>
        </w:trPr>
        <w:tc>
          <w:tcPr>
            <w:tcW w:w="3828" w:type="dxa"/>
            <w:vMerge/>
            <w:vAlign w:val="center"/>
          </w:tcPr>
          <w:p w:rsidR="0038282B" w:rsidRPr="00F554B3" w:rsidRDefault="0038282B" w:rsidP="0038282B">
            <w:pPr>
              <w:tabs>
                <w:tab w:val="left" w:pos="397"/>
                <w:tab w:val="left" w:pos="567"/>
                <w:tab w:val="left" w:pos="737"/>
              </w:tabs>
              <w:spacing w:before="120" w:after="120"/>
              <w:jc w:val="center"/>
              <w:rPr>
                <w:rFonts w:ascii="Arial Narrow" w:hAnsi="Arial Narrow" w:cs="Arial"/>
                <w:bCs/>
                <w:iCs/>
                <w:szCs w:val="24"/>
                <w:lang w:eastAsia="pl-PL"/>
              </w:rPr>
            </w:pPr>
          </w:p>
        </w:tc>
        <w:tc>
          <w:tcPr>
            <w:tcW w:w="5103" w:type="dxa"/>
            <w:vAlign w:val="center"/>
          </w:tcPr>
          <w:p w:rsidR="0038282B" w:rsidRPr="00F554B3" w:rsidRDefault="0038282B" w:rsidP="0038282B">
            <w:pPr>
              <w:tabs>
                <w:tab w:val="left" w:pos="397"/>
                <w:tab w:val="left" w:pos="567"/>
                <w:tab w:val="left" w:pos="737"/>
              </w:tabs>
              <w:spacing w:before="120" w:after="120"/>
              <w:jc w:val="center"/>
              <w:rPr>
                <w:rFonts w:ascii="Arial Narrow" w:hAnsi="Arial Narrow" w:cs="Arial"/>
                <w:bCs/>
                <w:iCs/>
                <w:szCs w:val="24"/>
                <w:lang w:eastAsia="pl-PL"/>
              </w:rPr>
            </w:pPr>
            <w:r w:rsidRPr="00F554B3">
              <w:rPr>
                <w:rFonts w:ascii="Arial Narrow" w:hAnsi="Arial Narrow" w:cs="Arial"/>
                <w:bCs/>
                <w:iCs/>
                <w:szCs w:val="24"/>
                <w:lang w:eastAsia="pl-PL"/>
              </w:rPr>
              <w:t xml:space="preserve">AC </w:t>
            </w:r>
          </w:p>
        </w:tc>
      </w:tr>
      <w:tr w:rsidR="0038282B" w:rsidRPr="00F554B3" w:rsidTr="0038282B">
        <w:trPr>
          <w:trHeight w:val="340"/>
          <w:jc w:val="center"/>
        </w:trPr>
        <w:tc>
          <w:tcPr>
            <w:tcW w:w="3828" w:type="dxa"/>
            <w:vMerge/>
            <w:vAlign w:val="center"/>
          </w:tcPr>
          <w:p w:rsidR="0038282B" w:rsidRPr="00F554B3" w:rsidRDefault="0038282B" w:rsidP="0038282B">
            <w:pPr>
              <w:tabs>
                <w:tab w:val="left" w:pos="397"/>
                <w:tab w:val="left" w:pos="567"/>
                <w:tab w:val="left" w:pos="737"/>
              </w:tabs>
              <w:spacing w:before="120" w:after="120"/>
              <w:jc w:val="center"/>
              <w:rPr>
                <w:rFonts w:ascii="Arial Narrow" w:hAnsi="Arial Narrow" w:cs="Arial"/>
                <w:bCs/>
                <w:iCs/>
                <w:szCs w:val="24"/>
                <w:lang w:eastAsia="pl-PL"/>
              </w:rPr>
            </w:pPr>
          </w:p>
        </w:tc>
        <w:tc>
          <w:tcPr>
            <w:tcW w:w="5103" w:type="dxa"/>
            <w:vAlign w:val="center"/>
          </w:tcPr>
          <w:p w:rsidR="0038282B" w:rsidRPr="00F554B3" w:rsidRDefault="0038282B" w:rsidP="0038282B">
            <w:pPr>
              <w:tabs>
                <w:tab w:val="left" w:pos="397"/>
                <w:tab w:val="left" w:pos="567"/>
                <w:tab w:val="left" w:pos="737"/>
              </w:tabs>
              <w:spacing w:before="120" w:after="120"/>
              <w:jc w:val="center"/>
              <w:rPr>
                <w:rFonts w:ascii="Arial Narrow" w:hAnsi="Arial Narrow" w:cs="Arial"/>
                <w:bCs/>
                <w:iCs/>
                <w:szCs w:val="24"/>
                <w:lang w:eastAsia="pl-PL"/>
              </w:rPr>
            </w:pPr>
            <w:r w:rsidRPr="00F554B3">
              <w:rPr>
                <w:rFonts w:ascii="Arial Narrow" w:hAnsi="Arial Narrow" w:cs="Arial"/>
                <w:bCs/>
                <w:iCs/>
                <w:szCs w:val="24"/>
                <w:lang w:val="nb-NO" w:eastAsia="pl-PL"/>
              </w:rPr>
              <w:t>KR1÷KR7</w:t>
            </w:r>
          </w:p>
        </w:tc>
      </w:tr>
      <w:tr w:rsidR="0038282B" w:rsidRPr="00F554B3" w:rsidTr="0038282B">
        <w:trPr>
          <w:trHeight w:val="340"/>
          <w:jc w:val="center"/>
        </w:trPr>
        <w:tc>
          <w:tcPr>
            <w:tcW w:w="3828" w:type="dxa"/>
            <w:vAlign w:val="center"/>
          </w:tcPr>
          <w:p w:rsidR="0038282B" w:rsidRPr="00F554B3" w:rsidRDefault="0038282B" w:rsidP="0038282B">
            <w:pPr>
              <w:tabs>
                <w:tab w:val="left" w:pos="397"/>
                <w:tab w:val="left" w:pos="567"/>
                <w:tab w:val="left" w:pos="737"/>
              </w:tabs>
              <w:spacing w:before="120" w:after="120"/>
              <w:jc w:val="center"/>
              <w:rPr>
                <w:rFonts w:ascii="Arial Narrow" w:hAnsi="Arial Narrow" w:cs="Arial"/>
                <w:bCs/>
                <w:iCs/>
                <w:szCs w:val="24"/>
                <w:lang w:eastAsia="pl-PL"/>
              </w:rPr>
            </w:pPr>
            <w:r w:rsidRPr="00F554B3">
              <w:rPr>
                <w:rFonts w:ascii="Arial Narrow" w:hAnsi="Arial Narrow" w:cs="Arial"/>
                <w:bCs/>
                <w:iCs/>
                <w:szCs w:val="24"/>
                <w:lang w:eastAsia="pl-PL"/>
              </w:rPr>
              <w:t>Zawartość lepiszcza rozpuszczalnego S - niedomiar</w:t>
            </w:r>
          </w:p>
        </w:tc>
        <w:tc>
          <w:tcPr>
            <w:tcW w:w="5103" w:type="dxa"/>
            <w:vAlign w:val="center"/>
          </w:tcPr>
          <w:p w:rsidR="0038282B" w:rsidRPr="00F554B3" w:rsidRDefault="0038282B" w:rsidP="0038282B">
            <w:pPr>
              <w:tabs>
                <w:tab w:val="left" w:pos="397"/>
                <w:tab w:val="left" w:pos="567"/>
                <w:tab w:val="left" w:pos="737"/>
              </w:tabs>
              <w:spacing w:before="120" w:after="120"/>
              <w:jc w:val="center"/>
              <w:rPr>
                <w:rFonts w:ascii="Arial Narrow" w:hAnsi="Arial Narrow" w:cs="Arial"/>
                <w:bCs/>
                <w:iCs/>
                <w:szCs w:val="24"/>
                <w:lang w:eastAsia="pl-PL"/>
              </w:rPr>
            </w:pPr>
            <w:r w:rsidRPr="00F554B3">
              <w:rPr>
                <w:rFonts w:ascii="Arial Narrow" w:hAnsi="Arial Narrow" w:cs="Arial"/>
                <w:bCs/>
                <w:iCs/>
                <w:szCs w:val="24"/>
                <w:lang w:eastAsia="pl-PL"/>
              </w:rPr>
              <w:t>0,3</w:t>
            </w:r>
          </w:p>
        </w:tc>
      </w:tr>
      <w:tr w:rsidR="0038282B" w:rsidRPr="00F554B3" w:rsidTr="0038282B">
        <w:trPr>
          <w:trHeight w:val="340"/>
          <w:jc w:val="center"/>
        </w:trPr>
        <w:tc>
          <w:tcPr>
            <w:tcW w:w="3828" w:type="dxa"/>
            <w:vAlign w:val="center"/>
          </w:tcPr>
          <w:p w:rsidR="0038282B" w:rsidRPr="00F554B3" w:rsidRDefault="0038282B" w:rsidP="0038282B">
            <w:pPr>
              <w:tabs>
                <w:tab w:val="left" w:pos="397"/>
                <w:tab w:val="left" w:pos="567"/>
                <w:tab w:val="left" w:pos="737"/>
              </w:tabs>
              <w:spacing w:before="120" w:after="120"/>
              <w:jc w:val="center"/>
              <w:rPr>
                <w:rFonts w:ascii="Arial Narrow" w:hAnsi="Arial Narrow" w:cs="Arial"/>
                <w:bCs/>
                <w:iCs/>
                <w:szCs w:val="24"/>
                <w:lang w:eastAsia="pl-PL"/>
              </w:rPr>
            </w:pPr>
            <w:r w:rsidRPr="00F554B3">
              <w:rPr>
                <w:rFonts w:ascii="Arial Narrow" w:hAnsi="Arial Narrow" w:cs="Arial"/>
                <w:bCs/>
                <w:iCs/>
                <w:szCs w:val="24"/>
                <w:lang w:eastAsia="pl-PL"/>
              </w:rPr>
              <w:t>Zawartość lepiszcza rozpuszczalnego S - nadmiar</w:t>
            </w:r>
          </w:p>
        </w:tc>
        <w:tc>
          <w:tcPr>
            <w:tcW w:w="5103" w:type="dxa"/>
            <w:vAlign w:val="center"/>
          </w:tcPr>
          <w:p w:rsidR="0038282B" w:rsidRPr="00F554B3" w:rsidRDefault="0038282B" w:rsidP="0038282B">
            <w:pPr>
              <w:tabs>
                <w:tab w:val="left" w:pos="397"/>
                <w:tab w:val="left" w:pos="567"/>
                <w:tab w:val="left" w:pos="737"/>
              </w:tabs>
              <w:spacing w:before="120" w:after="120"/>
              <w:jc w:val="center"/>
              <w:rPr>
                <w:rFonts w:ascii="Arial Narrow" w:hAnsi="Arial Narrow" w:cs="Arial"/>
                <w:bCs/>
                <w:iCs/>
                <w:szCs w:val="24"/>
                <w:lang w:eastAsia="pl-PL"/>
              </w:rPr>
            </w:pPr>
            <w:r w:rsidRPr="00F554B3">
              <w:rPr>
                <w:rFonts w:ascii="Arial Narrow" w:hAnsi="Arial Narrow" w:cs="Arial"/>
                <w:bCs/>
                <w:iCs/>
                <w:szCs w:val="24"/>
                <w:lang w:eastAsia="pl-PL"/>
              </w:rPr>
              <w:t>0,3</w:t>
            </w:r>
          </w:p>
        </w:tc>
      </w:tr>
    </w:tbl>
    <w:p w:rsidR="0038282B" w:rsidRPr="00F554B3" w:rsidRDefault="0038282B" w:rsidP="0038282B">
      <w:pPr>
        <w:tabs>
          <w:tab w:val="left" w:pos="397"/>
          <w:tab w:val="left" w:pos="567"/>
          <w:tab w:val="left" w:pos="737"/>
        </w:tabs>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 xml:space="preserve">W przypadku przekroczenia wielkości dopuszczalnych odchyłek dla wartości </w:t>
      </w:r>
      <w:proofErr w:type="gramStart"/>
      <w:r w:rsidRPr="00F554B3">
        <w:rPr>
          <w:rFonts w:ascii="Arial Narrow" w:hAnsi="Arial Narrow" w:cs="Arial"/>
          <w:bCs/>
          <w:iCs/>
          <w:szCs w:val="24"/>
          <w:lang w:eastAsia="pl-PL"/>
        </w:rPr>
        <w:t>średniej  i</w:t>
      </w:r>
      <w:proofErr w:type="gramEnd"/>
      <w:r w:rsidRPr="00F554B3">
        <w:rPr>
          <w:rFonts w:ascii="Arial Narrow" w:hAnsi="Arial Narrow" w:cs="Arial"/>
          <w:bCs/>
          <w:iCs/>
          <w:szCs w:val="24"/>
          <w:lang w:eastAsia="pl-PL"/>
        </w:rPr>
        <w:t xml:space="preserve"> dla pojedynczego wyniku w zakresie zawartości lepiszcza rozpuszczalnego należy postępować zgodnie z Instrukcją DP-T14 </w:t>
      </w:r>
      <w:r w:rsidRPr="00F554B3">
        <w:rPr>
          <w:rFonts w:ascii="Arial Narrow" w:hAnsi="Arial Narrow" w:cs="Arial"/>
          <w:bCs/>
          <w:i/>
          <w:iCs/>
          <w:szCs w:val="24"/>
          <w:lang w:eastAsia="pl-PL"/>
        </w:rPr>
        <w:t>Ocena jakości na drogach krajowych. Część I-Roboty drogowe. 20</w:t>
      </w:r>
      <w:r>
        <w:rPr>
          <w:rFonts w:ascii="Arial Narrow" w:hAnsi="Arial Narrow" w:cs="Arial"/>
          <w:bCs/>
          <w:i/>
          <w:iCs/>
          <w:szCs w:val="24"/>
          <w:lang w:eastAsia="pl-PL"/>
        </w:rPr>
        <w:t>20</w:t>
      </w:r>
      <w:r w:rsidRPr="00F554B3">
        <w:rPr>
          <w:rFonts w:ascii="Arial Narrow" w:hAnsi="Arial Narrow" w:cs="Arial"/>
          <w:bCs/>
          <w:iCs/>
          <w:szCs w:val="24"/>
          <w:lang w:eastAsia="pl-PL"/>
        </w:rPr>
        <w:t>.</w:t>
      </w:r>
    </w:p>
    <w:p w:rsidR="0038282B" w:rsidRPr="00F554B3" w:rsidRDefault="0038282B" w:rsidP="00CA5D3E">
      <w:pPr>
        <w:pStyle w:val="Nagwek3"/>
        <w:numPr>
          <w:ilvl w:val="2"/>
          <w:numId w:val="69"/>
        </w:numPr>
        <w:suppressAutoHyphens w:val="0"/>
        <w:overflowPunct/>
        <w:autoSpaceDE/>
        <w:spacing w:before="120" w:after="120" w:line="276" w:lineRule="auto"/>
        <w:ind w:left="851" w:hanging="851"/>
        <w:textAlignment w:val="auto"/>
        <w:rPr>
          <w:rFonts w:ascii="Arial Narrow" w:hAnsi="Arial Narrow"/>
        </w:rPr>
      </w:pPr>
      <w:r w:rsidRPr="00F554B3">
        <w:rPr>
          <w:rFonts w:ascii="Arial Narrow" w:hAnsi="Arial Narrow"/>
        </w:rPr>
        <w:t>Uziarnienie mieszanki mineralnej</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Po wykonaniu ekstrakcji lepiszcza należy przeprowadzić kontrolę uziarnienia mieszanki kruszywa mineralnego wg PN-EN 12697-2. </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Jakości mieszanki mineralnej należy ocenić na podstawie:</w:t>
      </w:r>
    </w:p>
    <w:p w:rsidR="0038282B" w:rsidRPr="00F554B3" w:rsidRDefault="0038282B" w:rsidP="00CA5D3E">
      <w:pPr>
        <w:pStyle w:val="Akapitzlist"/>
        <w:numPr>
          <w:ilvl w:val="0"/>
          <w:numId w:val="87"/>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wielkości</w:t>
      </w:r>
      <w:proofErr w:type="gramEnd"/>
      <w:r w:rsidRPr="00F554B3">
        <w:rPr>
          <w:rFonts w:ascii="Arial Narrow" w:hAnsi="Arial Narrow"/>
          <w:sz w:val="24"/>
          <w:szCs w:val="24"/>
        </w:rPr>
        <w:t xml:space="preserve"> odchyłki obliczonej dla wartości średniej (średnia arytmetyczna wszystkich wyników z całej drogi dla danego typu MMA i danej warstwy asfaltowej) z dokładnością do 0,1 %</w:t>
      </w:r>
    </w:p>
    <w:p w:rsidR="0038282B" w:rsidRPr="00F554B3" w:rsidRDefault="0038282B" w:rsidP="00CA5D3E">
      <w:pPr>
        <w:pStyle w:val="Akapitzlist"/>
        <w:numPr>
          <w:ilvl w:val="0"/>
          <w:numId w:val="87"/>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wielkości</w:t>
      </w:r>
      <w:proofErr w:type="gramEnd"/>
      <w:r w:rsidRPr="00F554B3">
        <w:rPr>
          <w:rFonts w:ascii="Arial Narrow" w:hAnsi="Arial Narrow"/>
          <w:sz w:val="24"/>
          <w:szCs w:val="24"/>
        </w:rPr>
        <w:t xml:space="preserve"> odchyłki obliczonej dla pojedynczego wyniku (próbki) z dokładnością do 0,1 % dla sita 0,063mm i z dokładnością do 1 % dla pozostałych sit.</w:t>
      </w:r>
    </w:p>
    <w:p w:rsidR="0038282B" w:rsidRPr="00F554B3" w:rsidRDefault="0038282B" w:rsidP="0038282B">
      <w:pPr>
        <w:spacing w:before="120" w:after="120"/>
        <w:jc w:val="both"/>
        <w:rPr>
          <w:rFonts w:ascii="Arial Narrow" w:hAnsi="Arial Narrow"/>
          <w:szCs w:val="24"/>
        </w:rPr>
      </w:pPr>
      <w:r w:rsidRPr="00F554B3">
        <w:rPr>
          <w:rFonts w:ascii="Arial Narrow" w:hAnsi="Arial Narrow"/>
          <w:b/>
          <w:szCs w:val="24"/>
        </w:rPr>
        <w:t>Wyżej wymienione kryteria należy stosować jednocześnie</w:t>
      </w:r>
      <w:r w:rsidRPr="00F554B3">
        <w:rPr>
          <w:rFonts w:ascii="Arial Narrow" w:hAnsi="Arial Narrow"/>
          <w:szCs w:val="24"/>
        </w:rPr>
        <w:t xml:space="preserve"> (oba podlegają ocenie jakości MMA).</w:t>
      </w:r>
    </w:p>
    <w:p w:rsidR="0038282B" w:rsidRPr="00F554B3" w:rsidRDefault="0038282B" w:rsidP="0038282B">
      <w:pPr>
        <w:tabs>
          <w:tab w:val="left" w:pos="397"/>
          <w:tab w:val="left" w:pos="567"/>
          <w:tab w:val="left" w:pos="737"/>
        </w:tabs>
        <w:spacing w:before="120" w:after="120"/>
        <w:jc w:val="both"/>
        <w:rPr>
          <w:rFonts w:ascii="Arial Narrow" w:hAnsi="Arial Narrow" w:cs="Arial"/>
          <w:bCs/>
          <w:i/>
          <w:iCs/>
          <w:szCs w:val="24"/>
          <w:lang w:eastAsia="pl-PL"/>
        </w:rPr>
      </w:pPr>
      <w:r w:rsidRPr="00F554B3">
        <w:rPr>
          <w:rFonts w:ascii="Arial Narrow" w:hAnsi="Arial Narrow" w:cs="Arial"/>
          <w:bCs/>
          <w:i/>
          <w:iCs/>
          <w:szCs w:val="24"/>
          <w:lang w:eastAsia="pl-PL"/>
        </w:rPr>
        <w:t>Odchyłka jest to różnica wartości bezwzględnej pomiędzy procentową zawartością ziaren w wyekstrahowanej mieszance mineralnej uzyskaną z badań laboratoryjnych a procentową zawartością ziaren w mieszance mineralnej podaną w Badaniu Typu (%).</w:t>
      </w:r>
    </w:p>
    <w:p w:rsidR="0038282B" w:rsidRPr="00F554B3" w:rsidRDefault="0038282B" w:rsidP="0038282B">
      <w:pPr>
        <w:tabs>
          <w:tab w:val="left" w:pos="397"/>
          <w:tab w:val="left" w:pos="567"/>
          <w:tab w:val="left" w:pos="737"/>
        </w:tabs>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Dopuszczalne odchyłki w zakresie uziarnienia podano w tabeli 10.</w:t>
      </w:r>
    </w:p>
    <w:p w:rsidR="0038282B" w:rsidRPr="00F554B3" w:rsidRDefault="0038282B" w:rsidP="0038282B">
      <w:pPr>
        <w:tabs>
          <w:tab w:val="left" w:pos="397"/>
          <w:tab w:val="left" w:pos="567"/>
          <w:tab w:val="left" w:pos="737"/>
        </w:tabs>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Tabela 10. Dopuszczalne odchyłki w zakresie uziarnienia.</w:t>
      </w:r>
    </w:p>
    <w:tbl>
      <w:tblPr>
        <w:tblStyle w:val="Tabela-Siatka2"/>
        <w:tblW w:w="0" w:type="auto"/>
        <w:tblInd w:w="108" w:type="dxa"/>
        <w:tblLook w:val="04A0" w:firstRow="1" w:lastRow="0" w:firstColumn="1" w:lastColumn="0" w:noHBand="0" w:noVBand="1"/>
      </w:tblPr>
      <w:tblGrid>
        <w:gridCol w:w="2258"/>
        <w:gridCol w:w="2203"/>
        <w:gridCol w:w="2187"/>
        <w:gridCol w:w="2306"/>
      </w:tblGrid>
      <w:tr w:rsidR="0038282B" w:rsidRPr="00F554B3" w:rsidTr="0038282B">
        <w:trPr>
          <w:trHeight w:val="770"/>
        </w:trPr>
        <w:tc>
          <w:tcPr>
            <w:tcW w:w="2363" w:type="dxa"/>
            <w:vMerge w:val="restart"/>
          </w:tcPr>
          <w:p w:rsidR="0038282B" w:rsidRPr="00F554B3" w:rsidRDefault="0038282B" w:rsidP="0038282B">
            <w:pPr>
              <w:spacing w:after="120"/>
              <w:jc w:val="center"/>
              <w:rPr>
                <w:rFonts w:ascii="Arial Narrow" w:hAnsi="Arial Narrow" w:cs="Arial"/>
                <w:bCs/>
                <w:iCs/>
                <w:szCs w:val="24"/>
              </w:rPr>
            </w:pPr>
            <w:r w:rsidRPr="00F554B3">
              <w:rPr>
                <w:rFonts w:ascii="Arial Narrow" w:hAnsi="Arial Narrow" w:cs="Arial"/>
                <w:bCs/>
                <w:iCs/>
                <w:szCs w:val="24"/>
              </w:rPr>
              <w:t>Przechodzi przez sito #, mm</w:t>
            </w:r>
          </w:p>
        </w:tc>
        <w:tc>
          <w:tcPr>
            <w:tcW w:w="4943" w:type="dxa"/>
            <w:gridSpan w:val="2"/>
          </w:tcPr>
          <w:p w:rsidR="0038282B" w:rsidRPr="00F554B3" w:rsidRDefault="0038282B" w:rsidP="0038282B">
            <w:pPr>
              <w:spacing w:after="120"/>
              <w:jc w:val="center"/>
              <w:rPr>
                <w:rFonts w:ascii="Arial Narrow" w:hAnsi="Arial Narrow" w:cs="Arial"/>
                <w:bCs/>
                <w:iCs/>
                <w:szCs w:val="24"/>
              </w:rPr>
            </w:pPr>
            <w:r w:rsidRPr="00F554B3">
              <w:rPr>
                <w:rFonts w:ascii="Arial Narrow" w:hAnsi="Arial Narrow" w:cs="Arial"/>
                <w:bCs/>
                <w:iCs/>
                <w:szCs w:val="24"/>
              </w:rPr>
              <w:t>Odchyłki dopuszczalne dla pojedynczego wyniku, %</w:t>
            </w:r>
          </w:p>
        </w:tc>
        <w:tc>
          <w:tcPr>
            <w:tcW w:w="2472" w:type="dxa"/>
          </w:tcPr>
          <w:p w:rsidR="0038282B" w:rsidRPr="00F554B3" w:rsidRDefault="0038282B" w:rsidP="0038282B">
            <w:pPr>
              <w:spacing w:after="120"/>
              <w:jc w:val="center"/>
              <w:rPr>
                <w:rFonts w:ascii="Arial Narrow" w:hAnsi="Arial Narrow" w:cs="Arial"/>
                <w:bCs/>
                <w:iCs/>
                <w:szCs w:val="24"/>
              </w:rPr>
            </w:pPr>
            <w:r w:rsidRPr="00F554B3">
              <w:rPr>
                <w:rFonts w:ascii="Arial Narrow" w:hAnsi="Arial Narrow" w:cs="Arial"/>
                <w:bCs/>
                <w:iCs/>
                <w:szCs w:val="24"/>
              </w:rPr>
              <w:t>Odchyłki dopuszczalne dla wartości średniej, %</w:t>
            </w:r>
          </w:p>
        </w:tc>
      </w:tr>
      <w:tr w:rsidR="0038282B" w:rsidRPr="00F554B3" w:rsidTr="0038282B">
        <w:tc>
          <w:tcPr>
            <w:tcW w:w="2363" w:type="dxa"/>
            <w:vMerge/>
          </w:tcPr>
          <w:p w:rsidR="0038282B" w:rsidRPr="00F554B3" w:rsidRDefault="0038282B" w:rsidP="0038282B">
            <w:pPr>
              <w:spacing w:after="120"/>
              <w:jc w:val="center"/>
              <w:rPr>
                <w:rFonts w:ascii="Arial Narrow" w:hAnsi="Arial Narrow" w:cs="Arial"/>
                <w:bCs/>
                <w:iCs/>
                <w:szCs w:val="24"/>
              </w:rPr>
            </w:pPr>
          </w:p>
        </w:tc>
        <w:tc>
          <w:tcPr>
            <w:tcW w:w="2471" w:type="dxa"/>
          </w:tcPr>
          <w:p w:rsidR="0038282B" w:rsidRPr="00F554B3" w:rsidRDefault="0038282B" w:rsidP="0038282B">
            <w:pPr>
              <w:spacing w:after="120"/>
              <w:jc w:val="center"/>
              <w:rPr>
                <w:rFonts w:ascii="Arial Narrow" w:hAnsi="Arial Narrow" w:cs="Arial"/>
                <w:bCs/>
                <w:iCs/>
                <w:szCs w:val="24"/>
              </w:rPr>
            </w:pPr>
            <w:r w:rsidRPr="00F554B3">
              <w:rPr>
                <w:rFonts w:ascii="Arial Narrow" w:hAnsi="Arial Narrow" w:cs="Arial"/>
                <w:bCs/>
                <w:iCs/>
                <w:szCs w:val="24"/>
              </w:rPr>
              <w:t>KR 3-7</w:t>
            </w:r>
          </w:p>
        </w:tc>
        <w:tc>
          <w:tcPr>
            <w:tcW w:w="2472" w:type="dxa"/>
          </w:tcPr>
          <w:p w:rsidR="0038282B" w:rsidRPr="00F554B3" w:rsidRDefault="0038282B" w:rsidP="0038282B">
            <w:pPr>
              <w:spacing w:after="120"/>
              <w:jc w:val="center"/>
              <w:rPr>
                <w:rFonts w:ascii="Arial Narrow" w:hAnsi="Arial Narrow" w:cs="Arial"/>
                <w:bCs/>
                <w:iCs/>
                <w:szCs w:val="24"/>
              </w:rPr>
            </w:pPr>
            <w:r w:rsidRPr="00F554B3">
              <w:rPr>
                <w:rFonts w:ascii="Arial Narrow" w:hAnsi="Arial Narrow" w:cs="Arial"/>
                <w:bCs/>
                <w:iCs/>
                <w:szCs w:val="24"/>
              </w:rPr>
              <w:t>KR 1-2</w:t>
            </w:r>
          </w:p>
        </w:tc>
        <w:tc>
          <w:tcPr>
            <w:tcW w:w="2472" w:type="dxa"/>
          </w:tcPr>
          <w:p w:rsidR="0038282B" w:rsidRPr="00F554B3" w:rsidRDefault="0038282B" w:rsidP="0038282B">
            <w:pPr>
              <w:spacing w:after="120"/>
              <w:jc w:val="center"/>
              <w:rPr>
                <w:rFonts w:ascii="Arial Narrow" w:hAnsi="Arial Narrow" w:cs="Arial"/>
                <w:bCs/>
                <w:iCs/>
                <w:szCs w:val="24"/>
              </w:rPr>
            </w:pPr>
            <w:r w:rsidRPr="00F554B3">
              <w:rPr>
                <w:rFonts w:ascii="Arial Narrow" w:hAnsi="Arial Narrow" w:cs="Arial"/>
                <w:bCs/>
                <w:iCs/>
                <w:szCs w:val="24"/>
              </w:rPr>
              <w:t>KR 1-7</w:t>
            </w:r>
          </w:p>
        </w:tc>
      </w:tr>
      <w:tr w:rsidR="0038282B" w:rsidRPr="00F554B3" w:rsidTr="0038282B">
        <w:tc>
          <w:tcPr>
            <w:tcW w:w="2363" w:type="dxa"/>
          </w:tcPr>
          <w:p w:rsidR="0038282B" w:rsidRPr="00F554B3" w:rsidRDefault="0038282B" w:rsidP="0038282B">
            <w:pPr>
              <w:spacing w:after="120"/>
              <w:jc w:val="center"/>
              <w:rPr>
                <w:rFonts w:ascii="Arial Narrow" w:hAnsi="Arial Narrow" w:cs="Arial"/>
                <w:bCs/>
                <w:iCs/>
                <w:szCs w:val="24"/>
              </w:rPr>
            </w:pPr>
            <w:r w:rsidRPr="00F554B3">
              <w:rPr>
                <w:rFonts w:ascii="Arial Narrow" w:hAnsi="Arial Narrow" w:cs="Arial"/>
                <w:bCs/>
                <w:iCs/>
                <w:szCs w:val="24"/>
              </w:rPr>
              <w:lastRenderedPageBreak/>
              <w:t>0,063</w:t>
            </w:r>
          </w:p>
        </w:tc>
        <w:tc>
          <w:tcPr>
            <w:tcW w:w="2471" w:type="dxa"/>
          </w:tcPr>
          <w:p w:rsidR="0038282B" w:rsidRPr="00F554B3" w:rsidRDefault="0038282B" w:rsidP="0038282B">
            <w:pPr>
              <w:spacing w:after="120"/>
              <w:jc w:val="center"/>
              <w:rPr>
                <w:rFonts w:ascii="Arial Narrow" w:hAnsi="Arial Narrow" w:cs="Arial"/>
                <w:bCs/>
                <w:iCs/>
                <w:szCs w:val="24"/>
              </w:rPr>
            </w:pPr>
            <w:r w:rsidRPr="00F554B3">
              <w:rPr>
                <w:rFonts w:ascii="Arial Narrow" w:hAnsi="Arial Narrow" w:cs="Arial"/>
                <w:bCs/>
                <w:iCs/>
                <w:szCs w:val="24"/>
              </w:rPr>
              <w:t>2,5</w:t>
            </w:r>
          </w:p>
        </w:tc>
        <w:tc>
          <w:tcPr>
            <w:tcW w:w="2472" w:type="dxa"/>
          </w:tcPr>
          <w:p w:rsidR="0038282B" w:rsidRPr="00F554B3" w:rsidRDefault="0038282B" w:rsidP="0038282B">
            <w:pPr>
              <w:spacing w:after="120"/>
              <w:jc w:val="center"/>
              <w:rPr>
                <w:rFonts w:ascii="Arial Narrow" w:hAnsi="Arial Narrow" w:cs="Arial"/>
                <w:bCs/>
                <w:iCs/>
                <w:szCs w:val="24"/>
              </w:rPr>
            </w:pPr>
            <w:r w:rsidRPr="00F554B3">
              <w:rPr>
                <w:rFonts w:ascii="Arial Narrow" w:hAnsi="Arial Narrow" w:cs="Arial"/>
                <w:bCs/>
                <w:iCs/>
                <w:szCs w:val="24"/>
              </w:rPr>
              <w:t>3,0</w:t>
            </w:r>
          </w:p>
        </w:tc>
        <w:tc>
          <w:tcPr>
            <w:tcW w:w="2472" w:type="dxa"/>
          </w:tcPr>
          <w:p w:rsidR="0038282B" w:rsidRPr="00F554B3" w:rsidRDefault="0038282B" w:rsidP="0038282B">
            <w:pPr>
              <w:spacing w:after="120"/>
              <w:jc w:val="center"/>
              <w:rPr>
                <w:rFonts w:ascii="Arial Narrow" w:hAnsi="Arial Narrow" w:cs="Arial"/>
                <w:bCs/>
                <w:iCs/>
                <w:szCs w:val="24"/>
              </w:rPr>
            </w:pPr>
            <w:r w:rsidRPr="00F554B3">
              <w:rPr>
                <w:rFonts w:ascii="Arial Narrow" w:hAnsi="Arial Narrow" w:cs="Arial"/>
                <w:bCs/>
                <w:iCs/>
                <w:szCs w:val="24"/>
              </w:rPr>
              <w:t>1,5</w:t>
            </w:r>
          </w:p>
        </w:tc>
      </w:tr>
      <w:tr w:rsidR="0038282B" w:rsidRPr="00F554B3" w:rsidTr="0038282B">
        <w:tc>
          <w:tcPr>
            <w:tcW w:w="2363" w:type="dxa"/>
          </w:tcPr>
          <w:p w:rsidR="0038282B" w:rsidRPr="00F554B3" w:rsidRDefault="0038282B" w:rsidP="0038282B">
            <w:pPr>
              <w:spacing w:after="120"/>
              <w:jc w:val="center"/>
              <w:rPr>
                <w:rFonts w:ascii="Arial Narrow" w:hAnsi="Arial Narrow" w:cs="Arial"/>
                <w:bCs/>
                <w:iCs/>
                <w:szCs w:val="24"/>
              </w:rPr>
            </w:pPr>
            <w:r w:rsidRPr="00F554B3">
              <w:rPr>
                <w:rFonts w:ascii="Arial Narrow" w:hAnsi="Arial Narrow" w:cs="Arial"/>
                <w:bCs/>
                <w:iCs/>
                <w:szCs w:val="24"/>
              </w:rPr>
              <w:t>0,125</w:t>
            </w:r>
          </w:p>
        </w:tc>
        <w:tc>
          <w:tcPr>
            <w:tcW w:w="2471" w:type="dxa"/>
          </w:tcPr>
          <w:p w:rsidR="0038282B" w:rsidRPr="00F554B3" w:rsidRDefault="0038282B" w:rsidP="0038282B">
            <w:pPr>
              <w:spacing w:after="120"/>
              <w:jc w:val="center"/>
              <w:rPr>
                <w:rFonts w:ascii="Arial Narrow" w:hAnsi="Arial Narrow" w:cs="Arial"/>
                <w:bCs/>
                <w:iCs/>
                <w:szCs w:val="24"/>
              </w:rPr>
            </w:pPr>
            <w:r w:rsidRPr="00F554B3">
              <w:rPr>
                <w:rFonts w:ascii="Arial Narrow" w:hAnsi="Arial Narrow" w:cs="Arial"/>
                <w:bCs/>
                <w:iCs/>
                <w:szCs w:val="24"/>
              </w:rPr>
              <w:t>4</w:t>
            </w:r>
          </w:p>
        </w:tc>
        <w:tc>
          <w:tcPr>
            <w:tcW w:w="2472" w:type="dxa"/>
          </w:tcPr>
          <w:p w:rsidR="0038282B" w:rsidRPr="00F554B3" w:rsidRDefault="0038282B" w:rsidP="0038282B">
            <w:pPr>
              <w:spacing w:after="120"/>
              <w:jc w:val="center"/>
              <w:rPr>
                <w:rFonts w:ascii="Arial Narrow" w:hAnsi="Arial Narrow" w:cs="Arial"/>
                <w:bCs/>
                <w:iCs/>
                <w:szCs w:val="24"/>
              </w:rPr>
            </w:pPr>
            <w:r w:rsidRPr="00F554B3">
              <w:rPr>
                <w:rFonts w:ascii="Arial Narrow" w:hAnsi="Arial Narrow" w:cs="Arial"/>
                <w:bCs/>
                <w:iCs/>
                <w:szCs w:val="24"/>
              </w:rPr>
              <w:t>5</w:t>
            </w:r>
          </w:p>
        </w:tc>
        <w:tc>
          <w:tcPr>
            <w:tcW w:w="2472" w:type="dxa"/>
          </w:tcPr>
          <w:p w:rsidR="0038282B" w:rsidRPr="00F554B3" w:rsidRDefault="0038282B" w:rsidP="0038282B">
            <w:pPr>
              <w:spacing w:after="120"/>
              <w:jc w:val="center"/>
              <w:rPr>
                <w:rFonts w:ascii="Arial Narrow" w:hAnsi="Arial Narrow" w:cs="Arial"/>
                <w:bCs/>
                <w:iCs/>
                <w:szCs w:val="24"/>
              </w:rPr>
            </w:pPr>
            <w:r w:rsidRPr="00F554B3">
              <w:rPr>
                <w:rFonts w:ascii="Arial Narrow" w:hAnsi="Arial Narrow" w:cs="Arial"/>
                <w:bCs/>
                <w:iCs/>
                <w:szCs w:val="24"/>
              </w:rPr>
              <w:t>2,0</w:t>
            </w:r>
          </w:p>
        </w:tc>
      </w:tr>
      <w:tr w:rsidR="0038282B" w:rsidRPr="00F554B3" w:rsidTr="0038282B">
        <w:tc>
          <w:tcPr>
            <w:tcW w:w="2363" w:type="dxa"/>
          </w:tcPr>
          <w:p w:rsidR="0038282B" w:rsidRPr="00F554B3" w:rsidRDefault="0038282B" w:rsidP="0038282B">
            <w:pPr>
              <w:spacing w:after="120"/>
              <w:jc w:val="center"/>
              <w:rPr>
                <w:rFonts w:ascii="Arial Narrow" w:hAnsi="Arial Narrow" w:cs="Arial"/>
                <w:bCs/>
                <w:iCs/>
                <w:szCs w:val="24"/>
              </w:rPr>
            </w:pPr>
            <w:r w:rsidRPr="00F554B3">
              <w:rPr>
                <w:rFonts w:ascii="Arial Narrow" w:hAnsi="Arial Narrow" w:cs="Arial"/>
                <w:bCs/>
                <w:iCs/>
                <w:szCs w:val="24"/>
              </w:rPr>
              <w:t>2</w:t>
            </w:r>
          </w:p>
        </w:tc>
        <w:tc>
          <w:tcPr>
            <w:tcW w:w="2471" w:type="dxa"/>
          </w:tcPr>
          <w:p w:rsidR="0038282B" w:rsidRPr="00F554B3" w:rsidRDefault="0038282B" w:rsidP="0038282B">
            <w:pPr>
              <w:spacing w:after="120"/>
              <w:jc w:val="center"/>
              <w:rPr>
                <w:rFonts w:ascii="Arial Narrow" w:hAnsi="Arial Narrow" w:cs="Arial"/>
                <w:bCs/>
                <w:iCs/>
                <w:szCs w:val="24"/>
              </w:rPr>
            </w:pPr>
            <w:r w:rsidRPr="00F554B3">
              <w:rPr>
                <w:rFonts w:ascii="Arial Narrow" w:hAnsi="Arial Narrow" w:cs="Arial"/>
                <w:bCs/>
                <w:iCs/>
                <w:szCs w:val="24"/>
              </w:rPr>
              <w:t>5</w:t>
            </w:r>
          </w:p>
        </w:tc>
        <w:tc>
          <w:tcPr>
            <w:tcW w:w="2472" w:type="dxa"/>
          </w:tcPr>
          <w:p w:rsidR="0038282B" w:rsidRPr="00F554B3" w:rsidRDefault="0038282B" w:rsidP="0038282B">
            <w:pPr>
              <w:spacing w:after="120"/>
              <w:jc w:val="center"/>
              <w:rPr>
                <w:rFonts w:ascii="Arial Narrow" w:hAnsi="Arial Narrow" w:cs="Arial"/>
                <w:bCs/>
                <w:iCs/>
                <w:szCs w:val="24"/>
              </w:rPr>
            </w:pPr>
            <w:r w:rsidRPr="00F554B3">
              <w:rPr>
                <w:rFonts w:ascii="Arial Narrow" w:hAnsi="Arial Narrow" w:cs="Arial"/>
                <w:bCs/>
                <w:iCs/>
                <w:szCs w:val="24"/>
              </w:rPr>
              <w:t>6</w:t>
            </w:r>
          </w:p>
        </w:tc>
        <w:tc>
          <w:tcPr>
            <w:tcW w:w="2472" w:type="dxa"/>
          </w:tcPr>
          <w:p w:rsidR="0038282B" w:rsidRPr="00F554B3" w:rsidRDefault="0038282B" w:rsidP="0038282B">
            <w:pPr>
              <w:spacing w:after="120"/>
              <w:jc w:val="center"/>
              <w:rPr>
                <w:rFonts w:ascii="Arial Narrow" w:hAnsi="Arial Narrow" w:cs="Arial"/>
                <w:bCs/>
                <w:iCs/>
                <w:szCs w:val="24"/>
              </w:rPr>
            </w:pPr>
            <w:r w:rsidRPr="00F554B3">
              <w:rPr>
                <w:rFonts w:ascii="Arial Narrow" w:hAnsi="Arial Narrow" w:cs="Arial"/>
                <w:bCs/>
                <w:iCs/>
                <w:szCs w:val="24"/>
              </w:rPr>
              <w:t>3,0</w:t>
            </w:r>
          </w:p>
        </w:tc>
      </w:tr>
      <w:tr w:rsidR="0038282B" w:rsidRPr="00F554B3" w:rsidTr="0038282B">
        <w:tc>
          <w:tcPr>
            <w:tcW w:w="2363" w:type="dxa"/>
          </w:tcPr>
          <w:p w:rsidR="0038282B" w:rsidRPr="00F554B3" w:rsidRDefault="0038282B" w:rsidP="0038282B">
            <w:pPr>
              <w:spacing w:after="120"/>
              <w:jc w:val="center"/>
              <w:rPr>
                <w:rFonts w:ascii="Arial Narrow" w:hAnsi="Arial Narrow" w:cs="Arial"/>
                <w:bCs/>
                <w:iCs/>
                <w:szCs w:val="24"/>
              </w:rPr>
            </w:pPr>
            <w:r w:rsidRPr="00F554B3">
              <w:rPr>
                <w:rFonts w:ascii="Arial Narrow" w:hAnsi="Arial Narrow" w:cs="Arial"/>
                <w:bCs/>
                <w:iCs/>
                <w:szCs w:val="24"/>
              </w:rPr>
              <w:t xml:space="preserve">D/2 lub sito </w:t>
            </w:r>
            <w:proofErr w:type="spellStart"/>
            <w:r w:rsidRPr="00F554B3">
              <w:rPr>
                <w:rFonts w:ascii="Arial Narrow" w:hAnsi="Arial Narrow" w:cs="Arial"/>
                <w:bCs/>
                <w:iCs/>
                <w:szCs w:val="24"/>
              </w:rPr>
              <w:t>charakterystycze</w:t>
            </w:r>
            <w:proofErr w:type="spellEnd"/>
          </w:p>
        </w:tc>
        <w:tc>
          <w:tcPr>
            <w:tcW w:w="2471" w:type="dxa"/>
          </w:tcPr>
          <w:p w:rsidR="0038282B" w:rsidRPr="00F554B3" w:rsidRDefault="0038282B" w:rsidP="0038282B">
            <w:pPr>
              <w:spacing w:after="120"/>
              <w:jc w:val="center"/>
              <w:rPr>
                <w:rFonts w:ascii="Arial Narrow" w:hAnsi="Arial Narrow" w:cs="Arial"/>
                <w:bCs/>
                <w:iCs/>
                <w:szCs w:val="24"/>
              </w:rPr>
            </w:pPr>
            <w:r w:rsidRPr="00F554B3">
              <w:rPr>
                <w:rFonts w:ascii="Arial Narrow" w:hAnsi="Arial Narrow" w:cs="Arial"/>
                <w:bCs/>
                <w:iCs/>
                <w:szCs w:val="24"/>
              </w:rPr>
              <w:t>6</w:t>
            </w:r>
          </w:p>
        </w:tc>
        <w:tc>
          <w:tcPr>
            <w:tcW w:w="2472" w:type="dxa"/>
          </w:tcPr>
          <w:p w:rsidR="0038282B" w:rsidRPr="00F554B3" w:rsidRDefault="0038282B" w:rsidP="0038282B">
            <w:pPr>
              <w:spacing w:after="120"/>
              <w:jc w:val="center"/>
              <w:rPr>
                <w:rFonts w:ascii="Arial Narrow" w:hAnsi="Arial Narrow" w:cs="Arial"/>
                <w:bCs/>
                <w:iCs/>
                <w:szCs w:val="24"/>
              </w:rPr>
            </w:pPr>
            <w:r w:rsidRPr="00F554B3">
              <w:rPr>
                <w:rFonts w:ascii="Arial Narrow" w:hAnsi="Arial Narrow" w:cs="Arial"/>
                <w:bCs/>
                <w:iCs/>
                <w:szCs w:val="24"/>
              </w:rPr>
              <w:t>7</w:t>
            </w:r>
          </w:p>
        </w:tc>
        <w:tc>
          <w:tcPr>
            <w:tcW w:w="2472" w:type="dxa"/>
          </w:tcPr>
          <w:p w:rsidR="0038282B" w:rsidRPr="00F554B3" w:rsidRDefault="0038282B" w:rsidP="0038282B">
            <w:pPr>
              <w:spacing w:after="120"/>
              <w:jc w:val="center"/>
              <w:rPr>
                <w:rFonts w:ascii="Arial Narrow" w:hAnsi="Arial Narrow" w:cs="Arial"/>
                <w:bCs/>
                <w:iCs/>
                <w:szCs w:val="24"/>
              </w:rPr>
            </w:pPr>
            <w:r w:rsidRPr="00F554B3">
              <w:rPr>
                <w:rFonts w:ascii="Arial Narrow" w:hAnsi="Arial Narrow" w:cs="Arial"/>
                <w:bCs/>
                <w:iCs/>
                <w:szCs w:val="24"/>
              </w:rPr>
              <w:t>4,0</w:t>
            </w:r>
          </w:p>
        </w:tc>
      </w:tr>
      <w:tr w:rsidR="0038282B" w:rsidRPr="00F554B3" w:rsidTr="0038282B">
        <w:tc>
          <w:tcPr>
            <w:tcW w:w="2363" w:type="dxa"/>
          </w:tcPr>
          <w:p w:rsidR="0038282B" w:rsidRPr="00F554B3" w:rsidRDefault="0038282B" w:rsidP="0038282B">
            <w:pPr>
              <w:spacing w:after="120"/>
              <w:jc w:val="center"/>
              <w:rPr>
                <w:rFonts w:ascii="Arial Narrow" w:hAnsi="Arial Narrow" w:cs="Arial"/>
                <w:bCs/>
                <w:iCs/>
                <w:szCs w:val="24"/>
              </w:rPr>
            </w:pPr>
            <w:r w:rsidRPr="00F554B3">
              <w:rPr>
                <w:rFonts w:ascii="Arial Narrow" w:hAnsi="Arial Narrow" w:cs="Arial"/>
                <w:bCs/>
                <w:iCs/>
                <w:szCs w:val="24"/>
              </w:rPr>
              <w:t>D</w:t>
            </w:r>
          </w:p>
        </w:tc>
        <w:tc>
          <w:tcPr>
            <w:tcW w:w="2471" w:type="dxa"/>
          </w:tcPr>
          <w:p w:rsidR="0038282B" w:rsidRPr="00F554B3" w:rsidRDefault="0038282B" w:rsidP="0038282B">
            <w:pPr>
              <w:spacing w:after="120"/>
              <w:jc w:val="center"/>
              <w:rPr>
                <w:rFonts w:ascii="Arial Narrow" w:hAnsi="Arial Narrow" w:cs="Arial"/>
                <w:bCs/>
                <w:iCs/>
                <w:szCs w:val="24"/>
              </w:rPr>
            </w:pPr>
            <w:r w:rsidRPr="00F554B3">
              <w:rPr>
                <w:rFonts w:ascii="Arial Narrow" w:hAnsi="Arial Narrow" w:cs="Arial"/>
                <w:bCs/>
                <w:iCs/>
                <w:szCs w:val="24"/>
              </w:rPr>
              <w:t>7</w:t>
            </w:r>
          </w:p>
        </w:tc>
        <w:tc>
          <w:tcPr>
            <w:tcW w:w="2472" w:type="dxa"/>
          </w:tcPr>
          <w:p w:rsidR="0038282B" w:rsidRPr="00F554B3" w:rsidRDefault="0038282B" w:rsidP="0038282B">
            <w:pPr>
              <w:spacing w:after="120"/>
              <w:jc w:val="center"/>
              <w:rPr>
                <w:rFonts w:ascii="Arial Narrow" w:hAnsi="Arial Narrow" w:cs="Arial"/>
                <w:bCs/>
                <w:iCs/>
                <w:szCs w:val="24"/>
              </w:rPr>
            </w:pPr>
            <w:r w:rsidRPr="00F554B3">
              <w:rPr>
                <w:rFonts w:ascii="Arial Narrow" w:hAnsi="Arial Narrow" w:cs="Arial"/>
                <w:bCs/>
                <w:iCs/>
                <w:szCs w:val="24"/>
              </w:rPr>
              <w:t>8</w:t>
            </w:r>
          </w:p>
        </w:tc>
        <w:tc>
          <w:tcPr>
            <w:tcW w:w="2472" w:type="dxa"/>
          </w:tcPr>
          <w:p w:rsidR="0038282B" w:rsidRPr="00F554B3" w:rsidRDefault="0038282B" w:rsidP="0038282B">
            <w:pPr>
              <w:spacing w:after="120"/>
              <w:jc w:val="center"/>
              <w:rPr>
                <w:rFonts w:ascii="Arial Narrow" w:hAnsi="Arial Narrow" w:cs="Arial"/>
                <w:bCs/>
                <w:iCs/>
                <w:szCs w:val="24"/>
              </w:rPr>
            </w:pPr>
            <w:r w:rsidRPr="00F554B3">
              <w:rPr>
                <w:rFonts w:ascii="Arial Narrow" w:hAnsi="Arial Narrow" w:cs="Arial"/>
                <w:bCs/>
                <w:iCs/>
                <w:szCs w:val="24"/>
              </w:rPr>
              <w:t>5,0</w:t>
            </w:r>
          </w:p>
        </w:tc>
      </w:tr>
    </w:tbl>
    <w:p w:rsidR="0038282B" w:rsidRPr="00F554B3" w:rsidRDefault="0038282B" w:rsidP="0038282B">
      <w:pPr>
        <w:tabs>
          <w:tab w:val="left" w:pos="397"/>
          <w:tab w:val="left" w:pos="567"/>
          <w:tab w:val="left" w:pos="737"/>
        </w:tabs>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Wymagania dotycz</w:t>
      </w:r>
      <w:r w:rsidRPr="00F554B3">
        <w:rPr>
          <w:rFonts w:ascii="Arial Narrow" w:eastAsia="TimesNewRoman" w:hAnsi="Arial Narrow" w:cs="Arial"/>
          <w:bCs/>
          <w:iCs/>
          <w:szCs w:val="24"/>
          <w:lang w:eastAsia="pl-PL"/>
        </w:rPr>
        <w:t>ą</w:t>
      </w:r>
      <w:r w:rsidRPr="00F554B3">
        <w:rPr>
          <w:rFonts w:ascii="Arial Narrow" w:hAnsi="Arial Narrow" w:cs="Arial"/>
          <w:bCs/>
          <w:iCs/>
          <w:szCs w:val="24"/>
          <w:lang w:eastAsia="pl-PL"/>
        </w:rPr>
        <w:t>ce udziału kruszywa grubego, drobnego i wypełniacza powinny by</w:t>
      </w:r>
      <w:r w:rsidRPr="00F554B3">
        <w:rPr>
          <w:rFonts w:ascii="Arial Narrow" w:eastAsia="TimesNewRoman" w:hAnsi="Arial Narrow" w:cs="Arial"/>
          <w:bCs/>
          <w:iCs/>
          <w:szCs w:val="24"/>
          <w:lang w:eastAsia="pl-PL"/>
        </w:rPr>
        <w:t xml:space="preserve">ć </w:t>
      </w:r>
      <w:r w:rsidRPr="00F554B3">
        <w:rPr>
          <w:rFonts w:ascii="Arial Narrow" w:hAnsi="Arial Narrow" w:cs="Arial"/>
          <w:bCs/>
          <w:iCs/>
          <w:szCs w:val="24"/>
          <w:lang w:eastAsia="pl-PL"/>
        </w:rPr>
        <w:t>spełnione jednocze</w:t>
      </w:r>
      <w:r w:rsidRPr="00F554B3">
        <w:rPr>
          <w:rFonts w:ascii="Arial Narrow" w:eastAsia="TimesNewRoman" w:hAnsi="Arial Narrow" w:cs="Arial"/>
          <w:bCs/>
          <w:iCs/>
          <w:szCs w:val="24"/>
          <w:lang w:eastAsia="pl-PL"/>
        </w:rPr>
        <w:t>ś</w:t>
      </w:r>
      <w:r w:rsidRPr="00F554B3">
        <w:rPr>
          <w:rFonts w:ascii="Arial Narrow" w:hAnsi="Arial Narrow" w:cs="Arial"/>
          <w:bCs/>
          <w:iCs/>
          <w:szCs w:val="24"/>
          <w:lang w:eastAsia="pl-PL"/>
        </w:rPr>
        <w:t>nie.</w:t>
      </w:r>
    </w:p>
    <w:p w:rsidR="0038282B" w:rsidRPr="00F554B3" w:rsidRDefault="0038282B" w:rsidP="0038282B">
      <w:pPr>
        <w:tabs>
          <w:tab w:val="left" w:pos="397"/>
          <w:tab w:val="left" w:pos="567"/>
          <w:tab w:val="left" w:pos="737"/>
        </w:tabs>
        <w:spacing w:before="120" w:after="120"/>
        <w:jc w:val="both"/>
        <w:rPr>
          <w:rFonts w:ascii="Arial Narrow" w:hAnsi="Arial Narrow" w:cs="Arial"/>
          <w:bCs/>
          <w:i/>
          <w:iCs/>
          <w:szCs w:val="24"/>
          <w:lang w:eastAsia="pl-PL"/>
        </w:rPr>
      </w:pPr>
      <w:r w:rsidRPr="00F554B3">
        <w:rPr>
          <w:rFonts w:ascii="Arial Narrow" w:hAnsi="Arial Narrow" w:cs="Arial"/>
          <w:bCs/>
          <w:iCs/>
          <w:szCs w:val="24"/>
          <w:lang w:eastAsia="pl-PL"/>
        </w:rPr>
        <w:t xml:space="preserve">W przypadku przekroczenia wielkości dopuszczalnych odchyłek dla wartości średniej w zakresie uziarnienia należy postępować zgodnie z Instrukcją DP-T14 </w:t>
      </w:r>
      <w:r>
        <w:rPr>
          <w:rFonts w:ascii="Arial Narrow" w:hAnsi="Arial Narrow" w:cs="Arial"/>
          <w:bCs/>
          <w:i/>
          <w:iCs/>
          <w:szCs w:val="24"/>
          <w:lang w:eastAsia="pl-PL"/>
        </w:rPr>
        <w:t>Ocena jakości na drogach krajowych. Część I-Roboty drogowe. 2020</w:t>
      </w:r>
      <w:r w:rsidRPr="00F554B3">
        <w:rPr>
          <w:rFonts w:ascii="Arial Narrow" w:hAnsi="Arial Narrow" w:cs="Arial"/>
          <w:bCs/>
          <w:i/>
          <w:iCs/>
          <w:szCs w:val="24"/>
          <w:lang w:eastAsia="pl-PL"/>
        </w:rPr>
        <w:t>.</w:t>
      </w:r>
    </w:p>
    <w:p w:rsidR="0038282B" w:rsidRPr="00F554B3" w:rsidRDefault="0038282B" w:rsidP="0038282B">
      <w:pPr>
        <w:tabs>
          <w:tab w:val="left" w:pos="397"/>
          <w:tab w:val="left" w:pos="567"/>
          <w:tab w:val="left" w:pos="737"/>
        </w:tabs>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Dla kryterium dotyczącego pojedynczego wyniku nie stosuje się potrąceń – należy je spełnić wg wyżej wymienionych wymagań.</w:t>
      </w:r>
    </w:p>
    <w:p w:rsidR="0038282B" w:rsidRPr="00F554B3" w:rsidRDefault="0038282B" w:rsidP="00CA5D3E">
      <w:pPr>
        <w:pStyle w:val="Nagwek3"/>
        <w:numPr>
          <w:ilvl w:val="2"/>
          <w:numId w:val="69"/>
        </w:numPr>
        <w:suppressAutoHyphens w:val="0"/>
        <w:overflowPunct/>
        <w:autoSpaceDE/>
        <w:spacing w:before="120" w:after="120" w:line="276" w:lineRule="auto"/>
        <w:ind w:left="851" w:hanging="851"/>
        <w:textAlignment w:val="auto"/>
        <w:rPr>
          <w:rFonts w:ascii="Arial Narrow" w:hAnsi="Arial Narrow"/>
        </w:rPr>
      </w:pPr>
      <w:r w:rsidRPr="00F554B3">
        <w:rPr>
          <w:rFonts w:ascii="Arial Narrow" w:hAnsi="Arial Narrow"/>
        </w:rPr>
        <w:t>Zawartość wolnych przestrzeni w mieszance MMA</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Zawartość wolnych przestrzeni w próbkach Marshalla oblicza się zgodnie z PN-EN 12697-8. Zawartość wolnych przestrzeni nie może przekroczyć wartości podanych w WT-2 2014 Tabela 12, 13 i 14 w zależności od kategorii ruchu.</w:t>
      </w:r>
    </w:p>
    <w:p w:rsidR="0038282B" w:rsidRPr="00F554B3" w:rsidRDefault="0038282B" w:rsidP="00CA5D3E">
      <w:pPr>
        <w:pStyle w:val="Nagwek3"/>
        <w:numPr>
          <w:ilvl w:val="2"/>
          <w:numId w:val="69"/>
        </w:numPr>
        <w:suppressAutoHyphens w:val="0"/>
        <w:overflowPunct/>
        <w:autoSpaceDE/>
        <w:spacing w:before="120" w:after="120" w:line="276" w:lineRule="auto"/>
        <w:ind w:left="851" w:hanging="851"/>
        <w:textAlignment w:val="auto"/>
        <w:rPr>
          <w:rFonts w:ascii="Arial Narrow" w:hAnsi="Arial Narrow"/>
        </w:rPr>
      </w:pPr>
      <w:r w:rsidRPr="00F554B3">
        <w:rPr>
          <w:rFonts w:ascii="Arial Narrow" w:hAnsi="Arial Narrow"/>
        </w:rPr>
        <w:t>Pomiar grubości warstwy wg PN-EN 12697-36</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Grubości wykonanej warstwy należy określać na wyciętych próbkach (nie wycinać próbek na obiektach mostowych wiertnicą mechaniczną) lub metodą elektromagnetyczną z częstotliwością określoną w tab. 7. Sposób oceny grubości warstwy i pakietu warstw należy dokonać </w:t>
      </w:r>
      <w:proofErr w:type="gramStart"/>
      <w:r w:rsidRPr="00F554B3">
        <w:rPr>
          <w:rFonts w:ascii="Arial Narrow" w:hAnsi="Arial Narrow"/>
          <w:szCs w:val="24"/>
        </w:rPr>
        <w:t>zgodnie  WT-</w:t>
      </w:r>
      <w:proofErr w:type="gramEnd"/>
      <w:r w:rsidRPr="00F554B3">
        <w:rPr>
          <w:rFonts w:ascii="Arial Narrow" w:hAnsi="Arial Narrow"/>
          <w:szCs w:val="24"/>
        </w:rPr>
        <w:t xml:space="preserve">2 2016 – część II pkt 8.2 i Instrukcją DP-T14 pkt. 2.3. </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Grubości warstwy należy ocenić na podstawie wielkości odchyłki obliczonej dla:</w:t>
      </w:r>
    </w:p>
    <w:p w:rsidR="0038282B" w:rsidRPr="00F554B3" w:rsidRDefault="0038282B" w:rsidP="00CA5D3E">
      <w:pPr>
        <w:pStyle w:val="Akapitzlist"/>
        <w:numPr>
          <w:ilvl w:val="0"/>
          <w:numId w:val="88"/>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pojedynczego</w:t>
      </w:r>
      <w:proofErr w:type="gramEnd"/>
      <w:r w:rsidRPr="00F554B3">
        <w:rPr>
          <w:rFonts w:ascii="Arial Narrow" w:hAnsi="Arial Narrow"/>
          <w:sz w:val="24"/>
          <w:szCs w:val="24"/>
        </w:rPr>
        <w:t xml:space="preserve"> wyniku pomiaru grubości warstwy i pakietu warstw asfaltowych,</w:t>
      </w:r>
    </w:p>
    <w:p w:rsidR="0038282B" w:rsidRPr="00F554B3" w:rsidRDefault="0038282B" w:rsidP="00CA5D3E">
      <w:pPr>
        <w:pStyle w:val="Akapitzlist"/>
        <w:numPr>
          <w:ilvl w:val="0"/>
          <w:numId w:val="88"/>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wartości</w:t>
      </w:r>
      <w:proofErr w:type="gramEnd"/>
      <w:r w:rsidRPr="00F554B3">
        <w:rPr>
          <w:rFonts w:ascii="Arial Narrow" w:hAnsi="Arial Narrow"/>
          <w:sz w:val="24"/>
          <w:szCs w:val="24"/>
        </w:rPr>
        <w:t xml:space="preserve"> średniej ze wszystkich pomiarów grubości danej warstwy i wartości średniej pomiarów pakietu warstw asfaltowych.</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Odchyłka w zakresie grubości danej warstwy lub pakietu warstw z mieszanek mineralno-asfaltowych jest to procentowe </w:t>
      </w:r>
      <w:r w:rsidRPr="00F554B3">
        <w:rPr>
          <w:rFonts w:ascii="Arial Narrow" w:hAnsi="Arial Narrow"/>
          <w:b/>
          <w:szCs w:val="24"/>
        </w:rPr>
        <w:t>przekroczenie w dół</w:t>
      </w:r>
      <w:r w:rsidRPr="00F554B3">
        <w:rPr>
          <w:rFonts w:ascii="Arial Narrow" w:hAnsi="Arial Narrow"/>
          <w:szCs w:val="24"/>
        </w:rPr>
        <w:t xml:space="preserve"> projektowanej grubości warstwy lub pakietu i obliczona wg pkt 2.3. Instrukcji DP-T14 20</w:t>
      </w:r>
      <w:r>
        <w:rPr>
          <w:rFonts w:ascii="Arial Narrow" w:hAnsi="Arial Narrow"/>
          <w:szCs w:val="24"/>
        </w:rPr>
        <w:t>20</w:t>
      </w:r>
      <w:r w:rsidRPr="00F554B3">
        <w:rPr>
          <w:rFonts w:ascii="Arial Narrow" w:hAnsi="Arial Narrow"/>
          <w:szCs w:val="24"/>
        </w:rPr>
        <w:t xml:space="preserve"> – część I z dokładnością do 1%.</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Tolerancja dla pojedynczego wyniku w zakresie:</w:t>
      </w:r>
    </w:p>
    <w:p w:rsidR="0038282B" w:rsidRPr="00F554B3" w:rsidRDefault="0038282B" w:rsidP="00CA5D3E">
      <w:pPr>
        <w:pStyle w:val="Akapitzlist"/>
        <w:numPr>
          <w:ilvl w:val="0"/>
          <w:numId w:val="89"/>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grubości</w:t>
      </w:r>
      <w:proofErr w:type="gramEnd"/>
      <w:r w:rsidRPr="00F554B3">
        <w:rPr>
          <w:rFonts w:ascii="Arial Narrow" w:hAnsi="Arial Narrow"/>
          <w:sz w:val="24"/>
          <w:szCs w:val="24"/>
        </w:rPr>
        <w:t xml:space="preserve"> warstwy może wynosić 1÷10% grubości projektowanej.</w:t>
      </w:r>
    </w:p>
    <w:p w:rsidR="0038282B" w:rsidRPr="00F554B3" w:rsidRDefault="0038282B" w:rsidP="00CA5D3E">
      <w:pPr>
        <w:pStyle w:val="Akapitzlist"/>
        <w:numPr>
          <w:ilvl w:val="0"/>
          <w:numId w:val="89"/>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pakietu</w:t>
      </w:r>
      <w:proofErr w:type="gramEnd"/>
      <w:r w:rsidRPr="00F554B3">
        <w:rPr>
          <w:rFonts w:ascii="Arial Narrow" w:hAnsi="Arial Narrow"/>
          <w:sz w:val="24"/>
          <w:szCs w:val="24"/>
        </w:rPr>
        <w:t xml:space="preserve"> wszystkich warstw asfaltowych wynosi 0÷10% grubości projektowanej, lecz nie więcej niż 1 cm.</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Wartość średnia ze wszystkich pomiarów grubości danej warstwy lub pakietu warstw powinna być równa bądź większa w stosunku do grubości przyjętej w projekcie konstrukcji nawierzchni.</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W przypadku przekroczenia wartości dopuszczalnych w zakresie grubości należy postępować zgodnie z Instrukcją DP-T 14.</w:t>
      </w:r>
    </w:p>
    <w:p w:rsidR="0038282B" w:rsidRPr="00F554B3" w:rsidRDefault="0038282B" w:rsidP="00CA5D3E">
      <w:pPr>
        <w:pStyle w:val="Nagwek3"/>
        <w:numPr>
          <w:ilvl w:val="2"/>
          <w:numId w:val="69"/>
        </w:numPr>
        <w:suppressAutoHyphens w:val="0"/>
        <w:overflowPunct/>
        <w:autoSpaceDE/>
        <w:spacing w:before="120" w:after="120" w:line="276" w:lineRule="auto"/>
        <w:ind w:left="851" w:hanging="851"/>
        <w:textAlignment w:val="auto"/>
        <w:rPr>
          <w:rFonts w:ascii="Arial Narrow" w:hAnsi="Arial Narrow"/>
        </w:rPr>
      </w:pPr>
      <w:r w:rsidRPr="00F554B3">
        <w:rPr>
          <w:rFonts w:ascii="Arial Narrow" w:hAnsi="Arial Narrow"/>
        </w:rPr>
        <w:lastRenderedPageBreak/>
        <w:t>Wskaźnik zagęszczenia warstwy wg PN-EN 13108-20 załącznik C4</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Wskaźnik zagęszczenia warstwy należy sprawdzać na próbkach wyciętych z zagęszczonej warstwy z częstością podaną w pkt. 6.2. tab. 7. Wskaźnik zagęszczenia nie może być niższy niż 98,0%. Dopuszcza się za zgodą Inżyniera/Inspektora Nadzoru badania zagęszczenia warstwy metodami izotopowymi (zamiennie do cięcia próbek). Metodą referencyjną jest badanie na próbkach wyciętych z zagęszczonej warstwy. Wykonawca wytnie próbki na każde życzenie Inżyniera/Inspektora Nadzoru w miejscach wątpliwych przez niego wskazanych.</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W przypadku jeśli wskaźnik zagęszczenia jest niższy niż 98,0% należy postępować zgodnie z Instrukcją DP-T14 Ocena jakości na drogach krajowych. Część I - Roboty drogowe. 20</w:t>
      </w:r>
      <w:r>
        <w:rPr>
          <w:rFonts w:ascii="Arial Narrow" w:hAnsi="Arial Narrow"/>
          <w:szCs w:val="24"/>
        </w:rPr>
        <w:t>20</w:t>
      </w:r>
      <w:r w:rsidRPr="00F554B3">
        <w:rPr>
          <w:rFonts w:ascii="Arial Narrow" w:hAnsi="Arial Narrow"/>
          <w:szCs w:val="24"/>
        </w:rPr>
        <w:t>.</w:t>
      </w:r>
    </w:p>
    <w:p w:rsidR="0038282B" w:rsidRPr="00F554B3" w:rsidRDefault="0038282B" w:rsidP="00CA5D3E">
      <w:pPr>
        <w:pStyle w:val="Nagwek3"/>
        <w:numPr>
          <w:ilvl w:val="2"/>
          <w:numId w:val="69"/>
        </w:numPr>
        <w:suppressAutoHyphens w:val="0"/>
        <w:overflowPunct/>
        <w:autoSpaceDE/>
        <w:spacing w:before="120" w:after="120" w:line="276" w:lineRule="auto"/>
        <w:ind w:left="851" w:hanging="851"/>
        <w:textAlignment w:val="auto"/>
        <w:rPr>
          <w:rFonts w:ascii="Arial Narrow" w:hAnsi="Arial Narrow"/>
        </w:rPr>
      </w:pPr>
      <w:r w:rsidRPr="00F554B3">
        <w:rPr>
          <w:rFonts w:ascii="Arial Narrow" w:hAnsi="Arial Narrow"/>
        </w:rPr>
        <w:t>Wolna przestrzeń w zagęszczonej warstwie wg PN-EN 12697-8.</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Do obliczenia wolnej przestrzeni w warstwie należy przyjmować gęstość mieszanki </w:t>
      </w:r>
      <w:proofErr w:type="spellStart"/>
      <w:r w:rsidRPr="00F554B3">
        <w:rPr>
          <w:rFonts w:ascii="Arial Narrow" w:hAnsi="Arial Narrow"/>
          <w:szCs w:val="24"/>
        </w:rPr>
        <w:t>mineralno</w:t>
      </w:r>
      <w:proofErr w:type="spellEnd"/>
      <w:r w:rsidRPr="00F554B3">
        <w:rPr>
          <w:rFonts w:ascii="Arial Narrow" w:hAnsi="Arial Narrow"/>
          <w:szCs w:val="24"/>
        </w:rPr>
        <w:t xml:space="preserve"> asfaltowej oznaczonej w dniu wykonywania kontrolowanej działki roboczej. Zawartość wolnej przestrzeni w warstwie powinna mieścić się w granicach dla KR 1-2 2,0-7,0%, dla KR≥3 3,0-8,0%. Zawartość wolnej przestrzeni w warstwie należy sprawdzać z częstością podaną w pkt. 6.2. tab. 7.</w:t>
      </w:r>
    </w:p>
    <w:p w:rsidR="0038282B" w:rsidRPr="00F554B3" w:rsidRDefault="0038282B" w:rsidP="00CA5D3E">
      <w:pPr>
        <w:pStyle w:val="Nagwek3"/>
        <w:numPr>
          <w:ilvl w:val="2"/>
          <w:numId w:val="69"/>
        </w:numPr>
        <w:suppressAutoHyphens w:val="0"/>
        <w:overflowPunct/>
        <w:autoSpaceDE/>
        <w:spacing w:before="120" w:after="120" w:line="276" w:lineRule="auto"/>
        <w:ind w:left="851" w:hanging="851"/>
        <w:textAlignment w:val="auto"/>
        <w:rPr>
          <w:rFonts w:ascii="Arial Narrow" w:hAnsi="Arial Narrow"/>
        </w:rPr>
      </w:pPr>
      <w:r w:rsidRPr="00F554B3">
        <w:rPr>
          <w:rFonts w:ascii="Arial Narrow" w:hAnsi="Arial Narrow"/>
        </w:rPr>
        <w:t xml:space="preserve">Wytrzymałość na ścinanie połączeń </w:t>
      </w:r>
      <w:proofErr w:type="spellStart"/>
      <w:r w:rsidRPr="00F554B3">
        <w:rPr>
          <w:rFonts w:ascii="Arial Narrow" w:hAnsi="Arial Narrow"/>
        </w:rPr>
        <w:t>międzywarstwowych</w:t>
      </w:r>
      <w:proofErr w:type="spellEnd"/>
      <w:r w:rsidRPr="00F554B3">
        <w:rPr>
          <w:rFonts w:ascii="Arial Narrow" w:hAnsi="Arial Narrow"/>
        </w:rPr>
        <w:t>.</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Badanie </w:t>
      </w:r>
      <w:proofErr w:type="spellStart"/>
      <w:r w:rsidRPr="00F554B3">
        <w:rPr>
          <w:rFonts w:ascii="Arial Narrow" w:hAnsi="Arial Narrow"/>
          <w:szCs w:val="24"/>
        </w:rPr>
        <w:t>sczepności</w:t>
      </w:r>
      <w:proofErr w:type="spellEnd"/>
      <w:r w:rsidRPr="00F554B3">
        <w:rPr>
          <w:rFonts w:ascii="Arial Narrow" w:hAnsi="Arial Narrow"/>
          <w:szCs w:val="24"/>
        </w:rPr>
        <w:t xml:space="preserve"> </w:t>
      </w:r>
      <w:proofErr w:type="spellStart"/>
      <w:r w:rsidRPr="00F554B3">
        <w:rPr>
          <w:rFonts w:ascii="Arial Narrow" w:hAnsi="Arial Narrow"/>
          <w:szCs w:val="24"/>
        </w:rPr>
        <w:t>międzywarstwowej</w:t>
      </w:r>
      <w:proofErr w:type="spellEnd"/>
      <w:r w:rsidRPr="00F554B3">
        <w:rPr>
          <w:rFonts w:ascii="Arial Narrow" w:hAnsi="Arial Narrow"/>
          <w:szCs w:val="24"/>
        </w:rPr>
        <w:t xml:space="preserve"> należy wykonać wg metody </w:t>
      </w:r>
      <w:proofErr w:type="spellStart"/>
      <w:r w:rsidRPr="00F554B3">
        <w:rPr>
          <w:rFonts w:ascii="Arial Narrow" w:hAnsi="Arial Narrow"/>
          <w:szCs w:val="24"/>
        </w:rPr>
        <w:t>Leutnera</w:t>
      </w:r>
      <w:proofErr w:type="spellEnd"/>
      <w:r w:rsidRPr="00F554B3">
        <w:rPr>
          <w:rFonts w:ascii="Arial Narrow" w:hAnsi="Arial Narrow"/>
          <w:szCs w:val="24"/>
        </w:rPr>
        <w:t xml:space="preserve"> na próbkach Ø 150±2mm lub Ø 100±2mm zgodnie z „Instrukcją laboratoryjnego badania </w:t>
      </w:r>
      <w:proofErr w:type="spellStart"/>
      <w:r w:rsidRPr="00F554B3">
        <w:rPr>
          <w:rFonts w:ascii="Arial Narrow" w:hAnsi="Arial Narrow"/>
          <w:szCs w:val="24"/>
        </w:rPr>
        <w:t>sczepności</w:t>
      </w:r>
      <w:proofErr w:type="spellEnd"/>
      <w:r w:rsidRPr="00F554B3">
        <w:rPr>
          <w:rFonts w:ascii="Arial Narrow" w:hAnsi="Arial Narrow"/>
          <w:szCs w:val="24"/>
        </w:rPr>
        <w:t xml:space="preserve"> </w:t>
      </w:r>
      <w:proofErr w:type="spellStart"/>
      <w:r w:rsidRPr="00F554B3">
        <w:rPr>
          <w:rFonts w:ascii="Arial Narrow" w:hAnsi="Arial Narrow"/>
          <w:szCs w:val="24"/>
        </w:rPr>
        <w:t>międzywarstwowej</w:t>
      </w:r>
      <w:proofErr w:type="spellEnd"/>
      <w:r w:rsidRPr="00F554B3">
        <w:rPr>
          <w:rFonts w:ascii="Arial Narrow" w:hAnsi="Arial Narrow"/>
          <w:szCs w:val="24"/>
        </w:rPr>
        <w:t xml:space="preserve"> warstw asfaltowych wg metody </w:t>
      </w:r>
      <w:proofErr w:type="spellStart"/>
      <w:r w:rsidRPr="00F554B3">
        <w:rPr>
          <w:rFonts w:ascii="Arial Narrow" w:hAnsi="Arial Narrow"/>
          <w:szCs w:val="24"/>
        </w:rPr>
        <w:t>Leutnera</w:t>
      </w:r>
      <w:proofErr w:type="spellEnd"/>
      <w:r w:rsidRPr="00F554B3">
        <w:rPr>
          <w:rFonts w:ascii="Arial Narrow" w:hAnsi="Arial Narrow"/>
          <w:szCs w:val="24"/>
        </w:rPr>
        <w:t xml:space="preserve"> i wymagania techniczne </w:t>
      </w:r>
      <w:proofErr w:type="spellStart"/>
      <w:r w:rsidRPr="00F554B3">
        <w:rPr>
          <w:rFonts w:ascii="Arial Narrow" w:hAnsi="Arial Narrow"/>
          <w:szCs w:val="24"/>
        </w:rPr>
        <w:t>sczepności</w:t>
      </w:r>
      <w:proofErr w:type="spellEnd"/>
      <w:r w:rsidRPr="00F554B3">
        <w:rPr>
          <w:rFonts w:ascii="Arial Narrow" w:hAnsi="Arial Narrow"/>
          <w:szCs w:val="24"/>
        </w:rPr>
        <w:t xml:space="preserve">. 2014”. Wymagana wartość dla połączenia wiążąca – podbudowa wynosi nie mniej niż 0,7 </w:t>
      </w:r>
      <w:proofErr w:type="spellStart"/>
      <w:r w:rsidRPr="00F554B3">
        <w:rPr>
          <w:rFonts w:ascii="Arial Narrow" w:hAnsi="Arial Narrow"/>
          <w:szCs w:val="24"/>
        </w:rPr>
        <w:t>MPa</w:t>
      </w:r>
      <w:proofErr w:type="spellEnd"/>
      <w:r w:rsidRPr="00F554B3">
        <w:rPr>
          <w:rFonts w:ascii="Arial Narrow" w:hAnsi="Arial Narrow"/>
          <w:szCs w:val="24"/>
        </w:rPr>
        <w:t xml:space="preserve"> – kryterium należy spełnić. Dopuszcza się też inne sprawdzone metody badania </w:t>
      </w:r>
      <w:proofErr w:type="spellStart"/>
      <w:r w:rsidRPr="00F554B3">
        <w:rPr>
          <w:rFonts w:ascii="Arial Narrow" w:hAnsi="Arial Narrow"/>
          <w:szCs w:val="24"/>
        </w:rPr>
        <w:t>sczepności</w:t>
      </w:r>
      <w:proofErr w:type="spellEnd"/>
      <w:r w:rsidRPr="00F554B3">
        <w:rPr>
          <w:rFonts w:ascii="Arial Narrow" w:hAnsi="Arial Narrow"/>
          <w:szCs w:val="24"/>
        </w:rPr>
        <w:t xml:space="preserve">, przy czym metodą referencyjną jest metoda </w:t>
      </w:r>
      <w:proofErr w:type="spellStart"/>
      <w:r w:rsidRPr="00F554B3">
        <w:rPr>
          <w:rFonts w:ascii="Arial Narrow" w:hAnsi="Arial Narrow"/>
          <w:szCs w:val="24"/>
        </w:rPr>
        <w:t>Leutnera</w:t>
      </w:r>
      <w:proofErr w:type="spellEnd"/>
      <w:r w:rsidRPr="00F554B3">
        <w:rPr>
          <w:rFonts w:ascii="Arial Narrow" w:hAnsi="Arial Narrow"/>
          <w:szCs w:val="24"/>
        </w:rPr>
        <w:t xml:space="preserve"> na próbkach Ø 150±2mm.</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Badanie </w:t>
      </w:r>
      <w:proofErr w:type="spellStart"/>
      <w:r w:rsidRPr="00F554B3">
        <w:rPr>
          <w:rFonts w:ascii="Arial Narrow" w:hAnsi="Arial Narrow"/>
          <w:szCs w:val="24"/>
        </w:rPr>
        <w:t>sczepności</w:t>
      </w:r>
      <w:proofErr w:type="spellEnd"/>
      <w:r w:rsidRPr="00F554B3">
        <w:rPr>
          <w:rFonts w:ascii="Arial Narrow" w:hAnsi="Arial Narrow"/>
          <w:szCs w:val="24"/>
        </w:rPr>
        <w:t xml:space="preserve"> </w:t>
      </w:r>
      <w:proofErr w:type="spellStart"/>
      <w:r w:rsidRPr="00F554B3">
        <w:rPr>
          <w:rFonts w:ascii="Arial Narrow" w:hAnsi="Arial Narrow"/>
          <w:szCs w:val="24"/>
        </w:rPr>
        <w:t>międzywarstwowej</w:t>
      </w:r>
      <w:proofErr w:type="spellEnd"/>
      <w:r w:rsidRPr="00F554B3">
        <w:rPr>
          <w:rFonts w:ascii="Arial Narrow" w:hAnsi="Arial Narrow"/>
          <w:szCs w:val="24"/>
        </w:rPr>
        <w:t xml:space="preserve"> należy sprawdzać zgodnie z częstością podaną w pkt. 6.2. tab. 7.</w:t>
      </w:r>
    </w:p>
    <w:p w:rsidR="0038282B" w:rsidRPr="00F554B3" w:rsidRDefault="0038282B" w:rsidP="00CA5D3E">
      <w:pPr>
        <w:pStyle w:val="Nagwek3"/>
        <w:numPr>
          <w:ilvl w:val="2"/>
          <w:numId w:val="69"/>
        </w:numPr>
        <w:suppressAutoHyphens w:val="0"/>
        <w:overflowPunct/>
        <w:autoSpaceDE/>
        <w:spacing w:before="120" w:after="120" w:line="276" w:lineRule="auto"/>
        <w:ind w:left="851" w:hanging="851"/>
        <w:textAlignment w:val="auto"/>
        <w:rPr>
          <w:rFonts w:ascii="Arial Narrow" w:hAnsi="Arial Narrow"/>
        </w:rPr>
      </w:pPr>
      <w:r w:rsidRPr="00F554B3">
        <w:rPr>
          <w:rFonts w:ascii="Arial Narrow" w:hAnsi="Arial Narrow"/>
        </w:rPr>
        <w:t>Temperatura mięknienia lepiszcza odzyskanego.</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Wymagania dla temperatury mięknienia lepiszcza odzyskanego zgodnie z pkt. 8.1.1. WT</w:t>
      </w:r>
      <w:r w:rsidRPr="00F554B3">
        <w:rPr>
          <w:rFonts w:ascii="Arial Narrow" w:hAnsi="Arial Narrow"/>
          <w:szCs w:val="24"/>
        </w:rPr>
        <w:noBreakHyphen/>
        <w:t>2 2016 – część II. Dla lepiszcza wyekstrahowanego należy kontrolować następujące właściwości:</w:t>
      </w:r>
    </w:p>
    <w:p w:rsidR="0038282B" w:rsidRPr="00F554B3" w:rsidRDefault="0038282B" w:rsidP="00CA5D3E">
      <w:pPr>
        <w:pStyle w:val="Akapitzlist"/>
        <w:numPr>
          <w:ilvl w:val="0"/>
          <w:numId w:val="90"/>
        </w:numPr>
        <w:spacing w:before="120" w:after="120"/>
        <w:ind w:left="714" w:hanging="357"/>
        <w:contextualSpacing w:val="0"/>
        <w:jc w:val="both"/>
        <w:rPr>
          <w:rFonts w:ascii="Arial Narrow" w:hAnsi="Arial Narrow"/>
          <w:sz w:val="24"/>
          <w:szCs w:val="24"/>
        </w:rPr>
      </w:pPr>
      <w:proofErr w:type="gramStart"/>
      <w:r w:rsidRPr="00F554B3">
        <w:rPr>
          <w:rFonts w:ascii="Arial Narrow" w:hAnsi="Arial Narrow"/>
          <w:sz w:val="24"/>
          <w:szCs w:val="24"/>
        </w:rPr>
        <w:t>temperaturę</w:t>
      </w:r>
      <w:proofErr w:type="gramEnd"/>
      <w:r w:rsidRPr="00F554B3">
        <w:rPr>
          <w:rFonts w:ascii="Arial Narrow" w:hAnsi="Arial Narrow"/>
          <w:sz w:val="24"/>
          <w:szCs w:val="24"/>
        </w:rPr>
        <w:t xml:space="preserve"> mięknienia,</w:t>
      </w:r>
    </w:p>
    <w:p w:rsidR="0038282B" w:rsidRPr="00F554B3" w:rsidRDefault="0038282B" w:rsidP="00CA5D3E">
      <w:pPr>
        <w:pStyle w:val="Akapitzlist"/>
        <w:numPr>
          <w:ilvl w:val="0"/>
          <w:numId w:val="90"/>
        </w:numPr>
        <w:spacing w:before="120" w:after="120"/>
        <w:ind w:left="714" w:hanging="357"/>
        <w:contextualSpacing w:val="0"/>
        <w:jc w:val="both"/>
        <w:rPr>
          <w:rFonts w:ascii="Arial Narrow" w:hAnsi="Arial Narrow"/>
          <w:sz w:val="24"/>
          <w:szCs w:val="24"/>
        </w:rPr>
      </w:pPr>
      <w:proofErr w:type="gramStart"/>
      <w:r w:rsidRPr="00F554B3">
        <w:rPr>
          <w:rFonts w:ascii="Arial Narrow" w:hAnsi="Arial Narrow"/>
          <w:sz w:val="24"/>
          <w:szCs w:val="24"/>
        </w:rPr>
        <w:t>nawrót</w:t>
      </w:r>
      <w:proofErr w:type="gramEnd"/>
      <w:r w:rsidRPr="00F554B3">
        <w:rPr>
          <w:rFonts w:ascii="Arial Narrow" w:hAnsi="Arial Narrow"/>
          <w:sz w:val="24"/>
          <w:szCs w:val="24"/>
        </w:rPr>
        <w:t xml:space="preserve"> sprężysty – dot. </w:t>
      </w:r>
      <w:proofErr w:type="spellStart"/>
      <w:r w:rsidRPr="00F554B3">
        <w:rPr>
          <w:rFonts w:ascii="Arial Narrow" w:hAnsi="Arial Narrow"/>
          <w:sz w:val="24"/>
          <w:szCs w:val="24"/>
        </w:rPr>
        <w:t>polimeroasfaltów</w:t>
      </w:r>
      <w:proofErr w:type="spellEnd"/>
      <w:r w:rsidRPr="00F554B3">
        <w:rPr>
          <w:rFonts w:ascii="Arial Narrow" w:hAnsi="Arial Narrow"/>
          <w:sz w:val="24"/>
          <w:szCs w:val="24"/>
        </w:rPr>
        <w:t>.</w:t>
      </w: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77" w:name="_Toc7174890"/>
      <w:r w:rsidRPr="00F554B3">
        <w:rPr>
          <w:rFonts w:ascii="Arial Narrow" w:hAnsi="Arial Narrow"/>
          <w:sz w:val="24"/>
          <w:szCs w:val="24"/>
        </w:rPr>
        <w:t>Badania i pomiary cech geometrycznych warstwy z MMA</w:t>
      </w:r>
      <w:bookmarkEnd w:id="77"/>
    </w:p>
    <w:p w:rsidR="0038282B" w:rsidRPr="00F554B3" w:rsidRDefault="0038282B" w:rsidP="00CA5D3E">
      <w:pPr>
        <w:pStyle w:val="Nagwek3"/>
        <w:numPr>
          <w:ilvl w:val="2"/>
          <w:numId w:val="69"/>
        </w:numPr>
        <w:suppressAutoHyphens w:val="0"/>
        <w:overflowPunct/>
        <w:autoSpaceDE/>
        <w:spacing w:before="120" w:after="120" w:line="276" w:lineRule="auto"/>
        <w:ind w:left="851" w:hanging="851"/>
        <w:textAlignment w:val="auto"/>
        <w:rPr>
          <w:rFonts w:ascii="Arial Narrow" w:hAnsi="Arial Narrow"/>
        </w:rPr>
      </w:pPr>
      <w:r w:rsidRPr="00F554B3">
        <w:rPr>
          <w:rFonts w:ascii="Arial Narrow" w:hAnsi="Arial Narrow"/>
        </w:rPr>
        <w:t>Częstość oraz zakres badań i pomiarów</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Częstość oraz zakres badań i pomiarów podano na warstwie wiążącej podano w tabeli 7.</w:t>
      </w:r>
    </w:p>
    <w:p w:rsidR="0038282B" w:rsidRPr="00F554B3" w:rsidRDefault="0038282B" w:rsidP="00CA5D3E">
      <w:pPr>
        <w:pStyle w:val="Nagwek3"/>
        <w:numPr>
          <w:ilvl w:val="2"/>
          <w:numId w:val="69"/>
        </w:numPr>
        <w:suppressAutoHyphens w:val="0"/>
        <w:overflowPunct/>
        <w:autoSpaceDE/>
        <w:spacing w:before="120" w:after="120" w:line="276" w:lineRule="auto"/>
        <w:ind w:left="851" w:hanging="851"/>
        <w:textAlignment w:val="auto"/>
        <w:rPr>
          <w:rFonts w:ascii="Arial Narrow" w:hAnsi="Arial Narrow"/>
        </w:rPr>
      </w:pPr>
      <w:r w:rsidRPr="00F554B3">
        <w:rPr>
          <w:rFonts w:ascii="Arial Narrow" w:hAnsi="Arial Narrow"/>
        </w:rPr>
        <w:t>Szerokość warstwy</w:t>
      </w:r>
    </w:p>
    <w:p w:rsidR="0038282B" w:rsidRPr="00F554B3" w:rsidRDefault="0038282B" w:rsidP="0038282B">
      <w:pPr>
        <w:spacing w:before="120" w:after="120"/>
        <w:jc w:val="both"/>
        <w:rPr>
          <w:rFonts w:ascii="Arial Narrow" w:hAnsi="Arial Narrow"/>
          <w:szCs w:val="24"/>
          <w:vertAlign w:val="subscript"/>
        </w:rPr>
      </w:pPr>
      <w:r w:rsidRPr="00F554B3">
        <w:rPr>
          <w:rFonts w:ascii="Arial Narrow" w:hAnsi="Arial Narrow"/>
          <w:szCs w:val="24"/>
        </w:rPr>
        <w:t xml:space="preserve">Szerokość wykonanej warstwy powinna być zgodna z szerokością projektowaną z tolerancją + 5 cm. Wymaga się, aby co najmniej 95% wykonanych pomiarów nie przekraczało dopuszczalnego odchylenia. 100% </w:t>
      </w:r>
      <w:proofErr w:type="gramStart"/>
      <w:r w:rsidRPr="00F554B3">
        <w:rPr>
          <w:rFonts w:ascii="Arial Narrow" w:hAnsi="Arial Narrow"/>
          <w:szCs w:val="24"/>
        </w:rPr>
        <w:t>wykonanych</w:t>
      </w:r>
      <w:proofErr w:type="gramEnd"/>
      <w:r w:rsidRPr="00F554B3">
        <w:rPr>
          <w:rFonts w:ascii="Arial Narrow" w:hAnsi="Arial Narrow"/>
          <w:szCs w:val="24"/>
        </w:rPr>
        <w:t xml:space="preserve"> pomiarów szerokości wykonanej warstwy powinna być zgodna z szerokością projektowaną z tolerancją + 7 cm.</w:t>
      </w:r>
    </w:p>
    <w:p w:rsidR="0038282B" w:rsidRPr="00F554B3" w:rsidRDefault="0038282B" w:rsidP="00CA5D3E">
      <w:pPr>
        <w:pStyle w:val="Nagwek3"/>
        <w:numPr>
          <w:ilvl w:val="2"/>
          <w:numId w:val="69"/>
        </w:numPr>
        <w:suppressAutoHyphens w:val="0"/>
        <w:overflowPunct/>
        <w:autoSpaceDE/>
        <w:spacing w:before="120" w:after="120" w:line="276" w:lineRule="auto"/>
        <w:ind w:left="851" w:hanging="851"/>
        <w:textAlignment w:val="auto"/>
        <w:rPr>
          <w:rFonts w:ascii="Arial Narrow" w:hAnsi="Arial Narrow"/>
        </w:rPr>
      </w:pPr>
      <w:r w:rsidRPr="00F554B3">
        <w:rPr>
          <w:rFonts w:ascii="Arial Narrow" w:hAnsi="Arial Narrow"/>
        </w:rPr>
        <w:t>Równość podłużna i poprzeczna warstwy wiążącej</w:t>
      </w:r>
    </w:p>
    <w:p w:rsidR="0038282B" w:rsidRPr="00F554B3" w:rsidRDefault="0038282B" w:rsidP="00CA5D3E">
      <w:pPr>
        <w:pStyle w:val="Akapitzlist"/>
        <w:numPr>
          <w:ilvl w:val="0"/>
          <w:numId w:val="85"/>
        </w:numPr>
        <w:spacing w:before="120" w:after="120"/>
        <w:ind w:left="426" w:hanging="426"/>
        <w:contextualSpacing w:val="0"/>
        <w:jc w:val="both"/>
        <w:rPr>
          <w:rFonts w:ascii="Arial Narrow" w:hAnsi="Arial Narrow"/>
          <w:b/>
          <w:sz w:val="24"/>
          <w:szCs w:val="24"/>
        </w:rPr>
      </w:pPr>
      <w:r w:rsidRPr="00F554B3">
        <w:rPr>
          <w:rFonts w:ascii="Arial Narrow" w:hAnsi="Arial Narrow"/>
          <w:b/>
          <w:sz w:val="24"/>
          <w:szCs w:val="24"/>
        </w:rPr>
        <w:t>Ocena równości podłużnej warstwy wiążącej.</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Do oceny równości podłużnej warstwy wiążącej nawierzchni dróg wszystkich klas technicznych, należy stosować metodę pomiaru ciągłego równoważną użyciu łaty i klina z wykorzystaniem </w:t>
      </w:r>
      <w:proofErr w:type="spellStart"/>
      <w:r w:rsidRPr="00F554B3">
        <w:rPr>
          <w:rFonts w:ascii="Arial Narrow" w:hAnsi="Arial Narrow"/>
          <w:szCs w:val="24"/>
        </w:rPr>
        <w:t>planografu</w:t>
      </w:r>
      <w:proofErr w:type="spellEnd"/>
      <w:r w:rsidRPr="00F554B3">
        <w:rPr>
          <w:rFonts w:ascii="Arial Narrow" w:hAnsi="Arial Narrow"/>
          <w:szCs w:val="24"/>
        </w:rPr>
        <w:t xml:space="preserve">, </w:t>
      </w:r>
      <w:r w:rsidRPr="00F554B3">
        <w:rPr>
          <w:rFonts w:ascii="Arial Narrow" w:hAnsi="Arial Narrow"/>
          <w:szCs w:val="24"/>
        </w:rPr>
        <w:lastRenderedPageBreak/>
        <w:t xml:space="preserve">umożliwiającego wyznaczanie odchyleń równości podłużnej jako największej odległości (prześwitu) pomiędzy teoretyczną linią łączącą spody kółek jezdnych urządzenia a mierzoną powierzchnią warstwy [mm]. </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W miejscach niedostępnych dla </w:t>
      </w:r>
      <w:proofErr w:type="spellStart"/>
      <w:r w:rsidRPr="00F554B3">
        <w:rPr>
          <w:rFonts w:ascii="Arial Narrow" w:hAnsi="Arial Narrow"/>
          <w:szCs w:val="24"/>
        </w:rPr>
        <w:t>planografu</w:t>
      </w:r>
      <w:proofErr w:type="spellEnd"/>
      <w:r w:rsidRPr="00F554B3">
        <w:rPr>
          <w:rFonts w:ascii="Arial Narrow" w:hAnsi="Arial Narrow"/>
          <w:szCs w:val="24"/>
        </w:rPr>
        <w:t xml:space="preserve"> pomiar równości podłużnej warstwy wiążącej nawierzchni należy wykonać w sposób ciągły z użyciem łaty i klina. Długość łaty w pomiarze równości podłużnej powinna wynosić 4 m.</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Wymagana równość podłużna jest określona przez maksymalne dopuszczalne wartości odchyleń dla warstwy wiążącej zostały podane w tabeli 11.</w:t>
      </w:r>
    </w:p>
    <w:p w:rsidR="0038282B" w:rsidRPr="00F554B3"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 xml:space="preserve">Tabela 11. Dopuszczalne wartości odchyleń dla warstwy wiążącej </w:t>
      </w:r>
    </w:p>
    <w:tbl>
      <w:tblPr>
        <w:tblStyle w:val="Tabela-Siatka3"/>
        <w:tblW w:w="0" w:type="auto"/>
        <w:tblInd w:w="108" w:type="dxa"/>
        <w:tblLook w:val="04A0" w:firstRow="1" w:lastRow="0" w:firstColumn="1" w:lastColumn="0" w:noHBand="0" w:noVBand="1"/>
      </w:tblPr>
      <w:tblGrid>
        <w:gridCol w:w="2910"/>
        <w:gridCol w:w="3074"/>
        <w:gridCol w:w="2970"/>
      </w:tblGrid>
      <w:tr w:rsidR="0038282B" w:rsidRPr="00F554B3" w:rsidTr="0038282B">
        <w:tc>
          <w:tcPr>
            <w:tcW w:w="2956" w:type="dxa"/>
            <w:vAlign w:val="center"/>
          </w:tcPr>
          <w:p w:rsidR="0038282B" w:rsidRPr="00F554B3" w:rsidRDefault="0038282B" w:rsidP="0038282B">
            <w:pPr>
              <w:autoSpaceDN w:val="0"/>
              <w:adjustRightInd w:val="0"/>
              <w:spacing w:after="120"/>
              <w:jc w:val="center"/>
              <w:rPr>
                <w:rFonts w:ascii="Arial Narrow" w:hAnsi="Arial Narrow" w:cs="Arial"/>
                <w:bCs/>
                <w:iCs/>
                <w:szCs w:val="24"/>
              </w:rPr>
            </w:pPr>
            <w:r w:rsidRPr="00F554B3">
              <w:rPr>
                <w:rFonts w:ascii="Arial Narrow" w:hAnsi="Arial Narrow" w:cs="Arial"/>
                <w:bCs/>
                <w:iCs/>
                <w:szCs w:val="24"/>
              </w:rPr>
              <w:t>Klasa drogi</w:t>
            </w:r>
          </w:p>
        </w:tc>
        <w:tc>
          <w:tcPr>
            <w:tcW w:w="3111" w:type="dxa"/>
            <w:vAlign w:val="center"/>
          </w:tcPr>
          <w:p w:rsidR="0038282B" w:rsidRPr="00F554B3" w:rsidRDefault="0038282B" w:rsidP="0038282B">
            <w:pPr>
              <w:autoSpaceDN w:val="0"/>
              <w:adjustRightInd w:val="0"/>
              <w:spacing w:after="120"/>
              <w:jc w:val="center"/>
              <w:rPr>
                <w:rFonts w:ascii="Arial Narrow" w:hAnsi="Arial Narrow" w:cs="Arial"/>
                <w:bCs/>
                <w:iCs/>
                <w:szCs w:val="24"/>
              </w:rPr>
            </w:pPr>
            <w:r w:rsidRPr="00F554B3">
              <w:rPr>
                <w:rFonts w:ascii="Arial Narrow" w:hAnsi="Arial Narrow" w:cs="Arial"/>
                <w:bCs/>
                <w:iCs/>
                <w:szCs w:val="24"/>
              </w:rPr>
              <w:t>Element nawierzchni</w:t>
            </w:r>
          </w:p>
        </w:tc>
        <w:tc>
          <w:tcPr>
            <w:tcW w:w="3005" w:type="dxa"/>
            <w:vAlign w:val="center"/>
          </w:tcPr>
          <w:p w:rsidR="0038282B" w:rsidRPr="00F554B3" w:rsidRDefault="0038282B" w:rsidP="0038282B">
            <w:pPr>
              <w:autoSpaceDN w:val="0"/>
              <w:adjustRightInd w:val="0"/>
              <w:spacing w:after="120"/>
              <w:jc w:val="center"/>
              <w:rPr>
                <w:rFonts w:ascii="Arial Narrow" w:hAnsi="Arial Narrow" w:cs="Arial"/>
                <w:bCs/>
                <w:iCs/>
                <w:szCs w:val="24"/>
              </w:rPr>
            </w:pPr>
            <w:r w:rsidRPr="00F554B3">
              <w:rPr>
                <w:rFonts w:ascii="Arial Narrow" w:hAnsi="Arial Narrow" w:cs="Arial"/>
                <w:bCs/>
                <w:iCs/>
                <w:szCs w:val="24"/>
              </w:rPr>
              <w:t>Dopuszczalne wartości odchyleń równości podłużnej warstwy wiążącej [mm]</w:t>
            </w:r>
          </w:p>
        </w:tc>
      </w:tr>
      <w:tr w:rsidR="0038282B" w:rsidRPr="00F554B3" w:rsidTr="0038282B">
        <w:tc>
          <w:tcPr>
            <w:tcW w:w="2956" w:type="dxa"/>
            <w:vMerge w:val="restart"/>
            <w:vAlign w:val="center"/>
          </w:tcPr>
          <w:p w:rsidR="0038282B" w:rsidRPr="00F554B3" w:rsidRDefault="0038282B" w:rsidP="0038282B">
            <w:pPr>
              <w:autoSpaceDN w:val="0"/>
              <w:adjustRightInd w:val="0"/>
              <w:spacing w:after="120"/>
              <w:jc w:val="center"/>
              <w:rPr>
                <w:rFonts w:ascii="Arial Narrow" w:hAnsi="Arial Narrow" w:cs="Arial"/>
                <w:bCs/>
                <w:iCs/>
                <w:szCs w:val="24"/>
              </w:rPr>
            </w:pPr>
            <w:r w:rsidRPr="00F554B3">
              <w:rPr>
                <w:rFonts w:ascii="Arial Narrow" w:hAnsi="Arial Narrow" w:cs="Arial"/>
                <w:bCs/>
                <w:iCs/>
                <w:szCs w:val="24"/>
              </w:rPr>
              <w:t>A, S, GP</w:t>
            </w:r>
          </w:p>
        </w:tc>
        <w:tc>
          <w:tcPr>
            <w:tcW w:w="3111" w:type="dxa"/>
            <w:vAlign w:val="center"/>
          </w:tcPr>
          <w:p w:rsidR="0038282B" w:rsidRPr="00F554B3" w:rsidRDefault="0038282B" w:rsidP="0038282B">
            <w:pPr>
              <w:autoSpaceDN w:val="0"/>
              <w:adjustRightInd w:val="0"/>
              <w:spacing w:after="120"/>
              <w:jc w:val="center"/>
              <w:rPr>
                <w:rFonts w:ascii="Arial Narrow" w:hAnsi="Arial Narrow" w:cs="Arial"/>
                <w:bCs/>
                <w:iCs/>
                <w:szCs w:val="24"/>
              </w:rPr>
            </w:pPr>
            <w:r w:rsidRPr="00F554B3">
              <w:rPr>
                <w:rFonts w:ascii="Arial Narrow" w:hAnsi="Arial Narrow" w:cs="Arial"/>
                <w:bCs/>
                <w:iCs/>
                <w:szCs w:val="24"/>
              </w:rPr>
              <w:t>Pasy ruchu zasadnicze, awaryjne, dodatkowe, włącznie i wyłączenia, jezdnie łącznic utwardzone pobocza</w:t>
            </w:r>
          </w:p>
        </w:tc>
        <w:tc>
          <w:tcPr>
            <w:tcW w:w="3005" w:type="dxa"/>
            <w:vAlign w:val="center"/>
          </w:tcPr>
          <w:p w:rsidR="0038282B" w:rsidRPr="00F554B3" w:rsidRDefault="0038282B" w:rsidP="0038282B">
            <w:pPr>
              <w:autoSpaceDN w:val="0"/>
              <w:adjustRightInd w:val="0"/>
              <w:spacing w:after="120"/>
              <w:jc w:val="center"/>
              <w:rPr>
                <w:rFonts w:ascii="Arial Narrow" w:hAnsi="Arial Narrow" w:cs="Arial"/>
                <w:bCs/>
                <w:iCs/>
                <w:szCs w:val="24"/>
              </w:rPr>
            </w:pPr>
            <w:r w:rsidRPr="00F554B3">
              <w:rPr>
                <w:rFonts w:ascii="Arial Narrow" w:hAnsi="Arial Narrow" w:cs="Arial"/>
                <w:bCs/>
                <w:iCs/>
                <w:szCs w:val="24"/>
              </w:rPr>
              <w:t>6</w:t>
            </w:r>
          </w:p>
        </w:tc>
      </w:tr>
      <w:tr w:rsidR="0038282B" w:rsidRPr="00F554B3" w:rsidTr="0038282B">
        <w:tc>
          <w:tcPr>
            <w:tcW w:w="2956" w:type="dxa"/>
            <w:vMerge/>
            <w:vAlign w:val="center"/>
          </w:tcPr>
          <w:p w:rsidR="0038282B" w:rsidRPr="00F554B3" w:rsidRDefault="0038282B" w:rsidP="0038282B">
            <w:pPr>
              <w:autoSpaceDN w:val="0"/>
              <w:adjustRightInd w:val="0"/>
              <w:spacing w:after="120"/>
              <w:jc w:val="center"/>
              <w:rPr>
                <w:rFonts w:ascii="Arial Narrow" w:hAnsi="Arial Narrow" w:cs="Arial"/>
                <w:bCs/>
                <w:iCs/>
                <w:szCs w:val="24"/>
              </w:rPr>
            </w:pPr>
          </w:p>
        </w:tc>
        <w:tc>
          <w:tcPr>
            <w:tcW w:w="3111" w:type="dxa"/>
            <w:vAlign w:val="center"/>
          </w:tcPr>
          <w:p w:rsidR="0038282B" w:rsidRPr="00F554B3" w:rsidRDefault="0038282B" w:rsidP="0038282B">
            <w:pPr>
              <w:autoSpaceDN w:val="0"/>
              <w:adjustRightInd w:val="0"/>
              <w:spacing w:after="120"/>
              <w:jc w:val="center"/>
              <w:rPr>
                <w:rFonts w:ascii="Arial Narrow" w:hAnsi="Arial Narrow" w:cs="Arial"/>
                <w:bCs/>
                <w:iCs/>
                <w:szCs w:val="24"/>
              </w:rPr>
            </w:pPr>
            <w:r w:rsidRPr="00F554B3">
              <w:rPr>
                <w:rFonts w:ascii="Arial Narrow" w:hAnsi="Arial Narrow" w:cs="Arial"/>
                <w:bCs/>
                <w:iCs/>
                <w:szCs w:val="24"/>
              </w:rPr>
              <w:t>Jezdnie MOP</w:t>
            </w:r>
          </w:p>
        </w:tc>
        <w:tc>
          <w:tcPr>
            <w:tcW w:w="3005" w:type="dxa"/>
            <w:vAlign w:val="center"/>
          </w:tcPr>
          <w:p w:rsidR="0038282B" w:rsidRPr="00F554B3" w:rsidRDefault="0038282B" w:rsidP="0038282B">
            <w:pPr>
              <w:autoSpaceDN w:val="0"/>
              <w:adjustRightInd w:val="0"/>
              <w:spacing w:after="120"/>
              <w:jc w:val="center"/>
              <w:rPr>
                <w:rFonts w:ascii="Arial Narrow" w:hAnsi="Arial Narrow" w:cs="Arial"/>
                <w:bCs/>
                <w:iCs/>
                <w:strike/>
                <w:szCs w:val="24"/>
              </w:rPr>
            </w:pPr>
            <w:r w:rsidRPr="00F554B3">
              <w:rPr>
                <w:rFonts w:ascii="Arial Narrow" w:hAnsi="Arial Narrow" w:cs="Arial"/>
                <w:bCs/>
                <w:iCs/>
                <w:szCs w:val="24"/>
              </w:rPr>
              <w:t>9</w:t>
            </w:r>
          </w:p>
        </w:tc>
      </w:tr>
      <w:tr w:rsidR="0038282B" w:rsidRPr="00F554B3" w:rsidTr="0038282B">
        <w:trPr>
          <w:trHeight w:val="736"/>
        </w:trPr>
        <w:tc>
          <w:tcPr>
            <w:tcW w:w="2956" w:type="dxa"/>
            <w:vAlign w:val="center"/>
          </w:tcPr>
          <w:p w:rsidR="0038282B" w:rsidRPr="00F554B3" w:rsidRDefault="0038282B" w:rsidP="0038282B">
            <w:pPr>
              <w:autoSpaceDN w:val="0"/>
              <w:adjustRightInd w:val="0"/>
              <w:spacing w:after="120"/>
              <w:jc w:val="center"/>
              <w:rPr>
                <w:rFonts w:ascii="Arial Narrow" w:hAnsi="Arial Narrow" w:cs="Arial"/>
                <w:bCs/>
                <w:iCs/>
                <w:szCs w:val="24"/>
              </w:rPr>
            </w:pPr>
            <w:r w:rsidRPr="00F554B3">
              <w:rPr>
                <w:rFonts w:ascii="Arial Narrow" w:hAnsi="Arial Narrow" w:cs="Arial"/>
                <w:bCs/>
                <w:iCs/>
                <w:szCs w:val="24"/>
              </w:rPr>
              <w:t>G, Z</w:t>
            </w:r>
          </w:p>
        </w:tc>
        <w:tc>
          <w:tcPr>
            <w:tcW w:w="3111" w:type="dxa"/>
            <w:vAlign w:val="center"/>
          </w:tcPr>
          <w:p w:rsidR="0038282B" w:rsidRPr="00F554B3" w:rsidRDefault="0038282B" w:rsidP="0038282B">
            <w:pPr>
              <w:autoSpaceDN w:val="0"/>
              <w:adjustRightInd w:val="0"/>
              <w:spacing w:after="120"/>
              <w:jc w:val="center"/>
              <w:rPr>
                <w:rFonts w:ascii="Arial Narrow" w:hAnsi="Arial Narrow" w:cs="Arial"/>
                <w:bCs/>
                <w:iCs/>
                <w:szCs w:val="24"/>
              </w:rPr>
            </w:pPr>
            <w:r w:rsidRPr="00F554B3">
              <w:rPr>
                <w:rFonts w:ascii="Arial Narrow" w:hAnsi="Arial Narrow" w:cs="Arial"/>
                <w:bCs/>
                <w:iCs/>
                <w:szCs w:val="24"/>
              </w:rPr>
              <w:t>Pasy ruchu zasadnicze, dodatkowe, włączenia i wyłączenia, postojowe, jezdnie łącznic, utwardzone pobocza</w:t>
            </w:r>
          </w:p>
        </w:tc>
        <w:tc>
          <w:tcPr>
            <w:tcW w:w="3005" w:type="dxa"/>
            <w:vAlign w:val="center"/>
          </w:tcPr>
          <w:p w:rsidR="0038282B" w:rsidRPr="00F554B3" w:rsidRDefault="0038282B" w:rsidP="0038282B">
            <w:pPr>
              <w:autoSpaceDN w:val="0"/>
              <w:adjustRightInd w:val="0"/>
              <w:spacing w:after="120"/>
              <w:jc w:val="center"/>
              <w:rPr>
                <w:rFonts w:ascii="Arial Narrow" w:hAnsi="Arial Narrow" w:cs="Arial"/>
                <w:bCs/>
                <w:iCs/>
                <w:szCs w:val="24"/>
              </w:rPr>
            </w:pPr>
            <w:r w:rsidRPr="00F554B3">
              <w:rPr>
                <w:rFonts w:ascii="Arial Narrow" w:hAnsi="Arial Narrow" w:cs="Arial"/>
                <w:bCs/>
                <w:iCs/>
                <w:szCs w:val="24"/>
              </w:rPr>
              <w:t>9</w:t>
            </w:r>
          </w:p>
        </w:tc>
      </w:tr>
      <w:tr w:rsidR="0038282B" w:rsidRPr="00F554B3" w:rsidTr="0038282B">
        <w:tc>
          <w:tcPr>
            <w:tcW w:w="2956" w:type="dxa"/>
            <w:vAlign w:val="center"/>
          </w:tcPr>
          <w:p w:rsidR="0038282B" w:rsidRPr="00F554B3" w:rsidRDefault="0038282B" w:rsidP="0038282B">
            <w:pPr>
              <w:autoSpaceDN w:val="0"/>
              <w:adjustRightInd w:val="0"/>
              <w:spacing w:after="120"/>
              <w:jc w:val="center"/>
              <w:rPr>
                <w:rFonts w:ascii="Arial Narrow" w:hAnsi="Arial Narrow" w:cs="Arial"/>
                <w:bCs/>
                <w:iCs/>
                <w:szCs w:val="24"/>
              </w:rPr>
            </w:pPr>
            <w:r w:rsidRPr="00F554B3">
              <w:rPr>
                <w:rFonts w:ascii="Arial Narrow" w:hAnsi="Arial Narrow" w:cs="Arial"/>
                <w:bCs/>
                <w:iCs/>
                <w:szCs w:val="24"/>
              </w:rPr>
              <w:t>L, D, place, parkingi</w:t>
            </w:r>
          </w:p>
        </w:tc>
        <w:tc>
          <w:tcPr>
            <w:tcW w:w="3111" w:type="dxa"/>
            <w:vAlign w:val="center"/>
          </w:tcPr>
          <w:p w:rsidR="0038282B" w:rsidRPr="00F554B3" w:rsidRDefault="0038282B" w:rsidP="0038282B">
            <w:pPr>
              <w:autoSpaceDN w:val="0"/>
              <w:adjustRightInd w:val="0"/>
              <w:spacing w:after="120"/>
              <w:jc w:val="center"/>
              <w:rPr>
                <w:rFonts w:ascii="Arial Narrow" w:hAnsi="Arial Narrow" w:cs="Arial"/>
                <w:bCs/>
                <w:iCs/>
                <w:szCs w:val="24"/>
              </w:rPr>
            </w:pPr>
            <w:r w:rsidRPr="00F554B3">
              <w:rPr>
                <w:rFonts w:ascii="Arial Narrow" w:hAnsi="Arial Narrow" w:cs="Arial"/>
                <w:bCs/>
                <w:iCs/>
                <w:szCs w:val="24"/>
              </w:rPr>
              <w:t>Wszystkie pasy ruchu i powierzchnie przeznaczone do ruchu i postoju pojazdów</w:t>
            </w:r>
          </w:p>
        </w:tc>
        <w:tc>
          <w:tcPr>
            <w:tcW w:w="3005" w:type="dxa"/>
            <w:vAlign w:val="center"/>
          </w:tcPr>
          <w:p w:rsidR="0038282B" w:rsidRPr="00F554B3" w:rsidRDefault="0038282B" w:rsidP="0038282B">
            <w:pPr>
              <w:autoSpaceDN w:val="0"/>
              <w:adjustRightInd w:val="0"/>
              <w:spacing w:after="120"/>
              <w:jc w:val="center"/>
              <w:rPr>
                <w:rFonts w:ascii="Arial Narrow" w:hAnsi="Arial Narrow" w:cs="Arial"/>
                <w:bCs/>
                <w:iCs/>
                <w:szCs w:val="24"/>
              </w:rPr>
            </w:pPr>
            <w:r w:rsidRPr="00F554B3">
              <w:rPr>
                <w:rFonts w:ascii="Arial Narrow" w:hAnsi="Arial Narrow" w:cs="Arial"/>
                <w:bCs/>
                <w:iCs/>
                <w:szCs w:val="24"/>
              </w:rPr>
              <w:t>12</w:t>
            </w:r>
          </w:p>
        </w:tc>
      </w:tr>
    </w:tbl>
    <w:p w:rsidR="0038282B" w:rsidRPr="00F554B3" w:rsidRDefault="0038282B" w:rsidP="0038282B">
      <w:pPr>
        <w:spacing w:before="120" w:after="120"/>
        <w:jc w:val="both"/>
        <w:rPr>
          <w:rFonts w:ascii="Arial Narrow" w:hAnsi="Arial Narrow"/>
          <w:szCs w:val="24"/>
        </w:rPr>
      </w:pPr>
    </w:p>
    <w:p w:rsidR="0038282B" w:rsidRPr="00F554B3" w:rsidRDefault="0038282B" w:rsidP="0038282B">
      <w:pPr>
        <w:spacing w:before="120" w:after="120"/>
        <w:jc w:val="both"/>
        <w:rPr>
          <w:rFonts w:ascii="Arial Narrow" w:hAnsi="Arial Narrow"/>
          <w:b/>
          <w:szCs w:val="24"/>
        </w:rPr>
      </w:pPr>
      <w:r w:rsidRPr="00F554B3">
        <w:rPr>
          <w:rFonts w:ascii="Arial Narrow" w:hAnsi="Arial Narrow"/>
          <w:b/>
          <w:szCs w:val="24"/>
        </w:rPr>
        <w:t>Pomiar równości podłużnej nawierzchni metodą łaty i klina</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Pomiar równości podłużnej warstw nawierzchni z użyciem łaty (o długości 4 m) i klina należy wykonywać jedynie w miejscach niedostępnych dla sprzętu pomiarowego (stanowiska postojowe, zatoki autobusowe itp</w:t>
      </w:r>
      <w:proofErr w:type="gramStart"/>
      <w:r w:rsidRPr="00F554B3">
        <w:rPr>
          <w:rFonts w:ascii="Arial Narrow" w:hAnsi="Arial Narrow"/>
          <w:szCs w:val="24"/>
        </w:rPr>
        <w:t>.). Pomiary</w:t>
      </w:r>
      <w:proofErr w:type="gramEnd"/>
      <w:r w:rsidRPr="00F554B3">
        <w:rPr>
          <w:rFonts w:ascii="Arial Narrow" w:hAnsi="Arial Narrow"/>
          <w:szCs w:val="24"/>
        </w:rPr>
        <w:t xml:space="preserve"> równości podłużnej z wykorzystaniem łaty i klina należy wykonywać w osi podłużnej elementu drogi/pasa ruchu, w płaszczyźnie prostopadłej do powierzchni badanej warstwy. Pomiar należy wykonywać w sposób ciągły (początek każdego pomiaru łatą w miejscu zakończenia poprzedniego pomiaru). Klin należy podkładać pod łatę w miejscu, w którym prześwit jest największy (największe odchylenie równości). Wielkość prześwitu jest równa najmniejszej liczbie widocznej na klinie podłożonym pod łatę. Zasady oceny wyników pomiaru jak w tabeli 11.</w:t>
      </w:r>
    </w:p>
    <w:p w:rsidR="0038282B" w:rsidRPr="00F554B3" w:rsidRDefault="0038282B" w:rsidP="00CA5D3E">
      <w:pPr>
        <w:pStyle w:val="Akapitzlist"/>
        <w:numPr>
          <w:ilvl w:val="0"/>
          <w:numId w:val="85"/>
        </w:numPr>
        <w:spacing w:before="120" w:after="120"/>
        <w:ind w:left="426" w:hanging="426"/>
        <w:contextualSpacing w:val="0"/>
        <w:jc w:val="both"/>
        <w:rPr>
          <w:rFonts w:ascii="Arial Narrow" w:hAnsi="Arial Narrow"/>
          <w:b/>
          <w:sz w:val="24"/>
          <w:szCs w:val="24"/>
        </w:rPr>
      </w:pPr>
      <w:r w:rsidRPr="00F554B3">
        <w:rPr>
          <w:rFonts w:ascii="Arial Narrow" w:hAnsi="Arial Narrow"/>
          <w:b/>
          <w:sz w:val="24"/>
          <w:szCs w:val="24"/>
        </w:rPr>
        <w:t>Pomiar równości poprzecznej warstwy wiążącej</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Do oceny równości poprzecznej warstw nawierzchni dróg wszystkich klas technicznych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lastRenderedPageBreak/>
        <w:t>Efektywna szerokość pomiarowa jest równa szerokości mierzonego pasa (elementu) nawierzchni z tolerancją ±15%. Wartość odchylenia równości poprzecznej należy wyznaczać z krokiem co 1 m.</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W miejscach niedostępnych dla profilografu pomiar równości porzecznej warstwy wiążącej nawierzchni należy wykonać z użyciem łaty i klina. Długość łaty w pomiarze równości poprzecznej powinna wynosić 2 m, Pomiar powinien być wykonany nie rzadziej niż co 5 m.</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Dopuszczalne wartości odchyleń zostały podane w tabeli 12.</w:t>
      </w:r>
    </w:p>
    <w:p w:rsidR="0038282B" w:rsidRPr="00F554B3"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F554B3">
        <w:rPr>
          <w:rFonts w:ascii="Arial Narrow" w:hAnsi="Arial Narrow" w:cs="Arial"/>
          <w:bCs/>
          <w:iCs/>
          <w:szCs w:val="24"/>
          <w:lang w:eastAsia="pl-PL"/>
        </w:rPr>
        <w:t xml:space="preserve">Tabela 12. Dopuszczalne wartości odchyleń dla warstwy wiążącej </w:t>
      </w:r>
    </w:p>
    <w:tbl>
      <w:tblPr>
        <w:tblStyle w:val="Tabela-Siatka4"/>
        <w:tblW w:w="0" w:type="auto"/>
        <w:tblInd w:w="108" w:type="dxa"/>
        <w:tblLook w:val="04A0" w:firstRow="1" w:lastRow="0" w:firstColumn="1" w:lastColumn="0" w:noHBand="0" w:noVBand="1"/>
      </w:tblPr>
      <w:tblGrid>
        <w:gridCol w:w="2910"/>
        <w:gridCol w:w="3074"/>
        <w:gridCol w:w="2970"/>
      </w:tblGrid>
      <w:tr w:rsidR="0038282B" w:rsidRPr="00F554B3" w:rsidTr="0038282B">
        <w:tc>
          <w:tcPr>
            <w:tcW w:w="2956" w:type="dxa"/>
            <w:vAlign w:val="center"/>
          </w:tcPr>
          <w:p w:rsidR="0038282B" w:rsidRPr="00F554B3" w:rsidRDefault="0038282B" w:rsidP="0038282B">
            <w:pPr>
              <w:autoSpaceDN w:val="0"/>
              <w:adjustRightInd w:val="0"/>
              <w:spacing w:after="120" w:line="276" w:lineRule="auto"/>
              <w:jc w:val="center"/>
              <w:rPr>
                <w:rFonts w:ascii="Arial Narrow" w:hAnsi="Arial Narrow" w:cs="Arial"/>
                <w:bCs/>
                <w:iCs/>
                <w:szCs w:val="24"/>
              </w:rPr>
            </w:pPr>
            <w:r w:rsidRPr="00F554B3">
              <w:rPr>
                <w:rFonts w:ascii="Arial Narrow" w:hAnsi="Arial Narrow" w:cs="Arial"/>
                <w:bCs/>
                <w:iCs/>
                <w:szCs w:val="24"/>
              </w:rPr>
              <w:t>Klasa drogi</w:t>
            </w:r>
          </w:p>
        </w:tc>
        <w:tc>
          <w:tcPr>
            <w:tcW w:w="3111" w:type="dxa"/>
            <w:vAlign w:val="center"/>
          </w:tcPr>
          <w:p w:rsidR="0038282B" w:rsidRPr="00F554B3" w:rsidRDefault="0038282B" w:rsidP="0038282B">
            <w:pPr>
              <w:autoSpaceDN w:val="0"/>
              <w:adjustRightInd w:val="0"/>
              <w:spacing w:after="120" w:line="276" w:lineRule="auto"/>
              <w:jc w:val="center"/>
              <w:rPr>
                <w:rFonts w:ascii="Arial Narrow" w:hAnsi="Arial Narrow" w:cs="Arial"/>
                <w:bCs/>
                <w:iCs/>
                <w:szCs w:val="24"/>
              </w:rPr>
            </w:pPr>
            <w:r w:rsidRPr="00F554B3">
              <w:rPr>
                <w:rFonts w:ascii="Arial Narrow" w:hAnsi="Arial Narrow" w:cs="Arial"/>
                <w:bCs/>
                <w:iCs/>
                <w:szCs w:val="24"/>
              </w:rPr>
              <w:t>Element nawierzchni</w:t>
            </w:r>
          </w:p>
        </w:tc>
        <w:tc>
          <w:tcPr>
            <w:tcW w:w="3005" w:type="dxa"/>
            <w:vAlign w:val="center"/>
          </w:tcPr>
          <w:p w:rsidR="0038282B" w:rsidRPr="00F554B3" w:rsidRDefault="0038282B" w:rsidP="0038282B">
            <w:pPr>
              <w:autoSpaceDN w:val="0"/>
              <w:adjustRightInd w:val="0"/>
              <w:spacing w:after="120" w:line="276" w:lineRule="auto"/>
              <w:jc w:val="center"/>
              <w:rPr>
                <w:rFonts w:ascii="Arial Narrow" w:hAnsi="Arial Narrow" w:cs="Arial"/>
                <w:bCs/>
                <w:iCs/>
                <w:szCs w:val="24"/>
              </w:rPr>
            </w:pPr>
            <w:r w:rsidRPr="00F554B3">
              <w:rPr>
                <w:rFonts w:ascii="Arial Narrow" w:hAnsi="Arial Narrow" w:cs="Arial"/>
                <w:bCs/>
                <w:iCs/>
                <w:szCs w:val="24"/>
              </w:rPr>
              <w:t>Dopuszczalne wartości odchyleń równości poprzecznej warstwy wiążącej [mm]</w:t>
            </w:r>
          </w:p>
        </w:tc>
      </w:tr>
      <w:tr w:rsidR="0038282B" w:rsidRPr="00F554B3" w:rsidTr="0038282B">
        <w:tc>
          <w:tcPr>
            <w:tcW w:w="2956" w:type="dxa"/>
            <w:vMerge w:val="restart"/>
            <w:vAlign w:val="center"/>
          </w:tcPr>
          <w:p w:rsidR="0038282B" w:rsidRPr="00F554B3" w:rsidRDefault="0038282B" w:rsidP="0038282B">
            <w:pPr>
              <w:autoSpaceDN w:val="0"/>
              <w:adjustRightInd w:val="0"/>
              <w:spacing w:after="120" w:line="276" w:lineRule="auto"/>
              <w:jc w:val="center"/>
              <w:rPr>
                <w:rFonts w:ascii="Arial Narrow" w:hAnsi="Arial Narrow" w:cs="Arial"/>
                <w:bCs/>
                <w:iCs/>
                <w:szCs w:val="24"/>
              </w:rPr>
            </w:pPr>
            <w:r w:rsidRPr="00F554B3">
              <w:rPr>
                <w:rFonts w:ascii="Arial Narrow" w:hAnsi="Arial Narrow" w:cs="Arial"/>
                <w:bCs/>
                <w:iCs/>
                <w:szCs w:val="24"/>
              </w:rPr>
              <w:t>A, S, GP</w:t>
            </w:r>
          </w:p>
        </w:tc>
        <w:tc>
          <w:tcPr>
            <w:tcW w:w="3111" w:type="dxa"/>
            <w:vAlign w:val="center"/>
          </w:tcPr>
          <w:p w:rsidR="0038282B" w:rsidRPr="00F554B3" w:rsidRDefault="0038282B" w:rsidP="0038282B">
            <w:pPr>
              <w:autoSpaceDN w:val="0"/>
              <w:adjustRightInd w:val="0"/>
              <w:spacing w:after="120" w:line="276" w:lineRule="auto"/>
              <w:jc w:val="center"/>
              <w:rPr>
                <w:rFonts w:ascii="Arial Narrow" w:hAnsi="Arial Narrow" w:cs="Arial"/>
                <w:bCs/>
                <w:iCs/>
                <w:szCs w:val="24"/>
              </w:rPr>
            </w:pPr>
            <w:r w:rsidRPr="00F554B3">
              <w:rPr>
                <w:rFonts w:ascii="Arial Narrow" w:hAnsi="Arial Narrow" w:cs="Arial"/>
                <w:bCs/>
                <w:iCs/>
                <w:szCs w:val="24"/>
              </w:rPr>
              <w:t xml:space="preserve">Pasy ruchu zasadnicze, awaryjne, dodatkowe, włączenia i wyłączenia, jezdnia łącznic, utwardzone pobocza </w:t>
            </w:r>
          </w:p>
        </w:tc>
        <w:tc>
          <w:tcPr>
            <w:tcW w:w="3005" w:type="dxa"/>
            <w:vAlign w:val="center"/>
          </w:tcPr>
          <w:p w:rsidR="0038282B" w:rsidRPr="00F554B3" w:rsidRDefault="0038282B" w:rsidP="0038282B">
            <w:pPr>
              <w:autoSpaceDN w:val="0"/>
              <w:adjustRightInd w:val="0"/>
              <w:spacing w:after="120" w:line="276" w:lineRule="auto"/>
              <w:jc w:val="center"/>
              <w:rPr>
                <w:rFonts w:ascii="Arial Narrow" w:hAnsi="Arial Narrow" w:cs="Arial"/>
                <w:bCs/>
                <w:iCs/>
                <w:szCs w:val="24"/>
              </w:rPr>
            </w:pPr>
            <w:r w:rsidRPr="00F554B3">
              <w:rPr>
                <w:rFonts w:ascii="Arial Narrow" w:hAnsi="Arial Narrow" w:cs="Arial"/>
                <w:bCs/>
                <w:iCs/>
                <w:szCs w:val="24"/>
              </w:rPr>
              <w:t>6</w:t>
            </w:r>
          </w:p>
        </w:tc>
      </w:tr>
      <w:tr w:rsidR="0038282B" w:rsidRPr="00F554B3" w:rsidTr="0038282B">
        <w:tc>
          <w:tcPr>
            <w:tcW w:w="2956" w:type="dxa"/>
            <w:vMerge/>
            <w:vAlign w:val="center"/>
          </w:tcPr>
          <w:p w:rsidR="0038282B" w:rsidRPr="00F554B3" w:rsidRDefault="0038282B" w:rsidP="0038282B">
            <w:pPr>
              <w:autoSpaceDN w:val="0"/>
              <w:adjustRightInd w:val="0"/>
              <w:spacing w:after="120" w:line="276" w:lineRule="auto"/>
              <w:jc w:val="center"/>
              <w:rPr>
                <w:rFonts w:ascii="Arial Narrow" w:hAnsi="Arial Narrow" w:cs="Arial"/>
                <w:bCs/>
                <w:iCs/>
                <w:szCs w:val="24"/>
              </w:rPr>
            </w:pPr>
          </w:p>
        </w:tc>
        <w:tc>
          <w:tcPr>
            <w:tcW w:w="3111" w:type="dxa"/>
            <w:vAlign w:val="center"/>
          </w:tcPr>
          <w:p w:rsidR="0038282B" w:rsidRPr="00F554B3" w:rsidRDefault="0038282B" w:rsidP="0038282B">
            <w:pPr>
              <w:autoSpaceDN w:val="0"/>
              <w:adjustRightInd w:val="0"/>
              <w:spacing w:after="120" w:line="276" w:lineRule="auto"/>
              <w:jc w:val="center"/>
              <w:rPr>
                <w:rFonts w:ascii="Arial Narrow" w:hAnsi="Arial Narrow" w:cs="Arial"/>
                <w:bCs/>
                <w:iCs/>
                <w:szCs w:val="24"/>
              </w:rPr>
            </w:pPr>
            <w:r w:rsidRPr="00F554B3">
              <w:rPr>
                <w:rFonts w:ascii="Arial Narrow" w:hAnsi="Arial Narrow" w:cs="Arial"/>
                <w:bCs/>
                <w:iCs/>
                <w:szCs w:val="24"/>
              </w:rPr>
              <w:t>Jezdnie MOP</w:t>
            </w:r>
          </w:p>
        </w:tc>
        <w:tc>
          <w:tcPr>
            <w:tcW w:w="3005" w:type="dxa"/>
            <w:vAlign w:val="center"/>
          </w:tcPr>
          <w:p w:rsidR="0038282B" w:rsidRPr="00F554B3" w:rsidRDefault="0038282B" w:rsidP="0038282B">
            <w:pPr>
              <w:autoSpaceDN w:val="0"/>
              <w:adjustRightInd w:val="0"/>
              <w:spacing w:after="120" w:line="276" w:lineRule="auto"/>
              <w:jc w:val="center"/>
              <w:rPr>
                <w:rFonts w:ascii="Arial Narrow" w:hAnsi="Arial Narrow" w:cs="Arial"/>
                <w:bCs/>
                <w:iCs/>
                <w:strike/>
                <w:szCs w:val="24"/>
              </w:rPr>
            </w:pPr>
            <w:r w:rsidRPr="00F554B3">
              <w:rPr>
                <w:rFonts w:ascii="Arial Narrow" w:hAnsi="Arial Narrow" w:cs="Arial"/>
                <w:bCs/>
                <w:iCs/>
                <w:szCs w:val="24"/>
              </w:rPr>
              <w:t>9</w:t>
            </w:r>
          </w:p>
        </w:tc>
      </w:tr>
      <w:tr w:rsidR="0038282B" w:rsidRPr="00F554B3" w:rsidTr="0038282B">
        <w:tc>
          <w:tcPr>
            <w:tcW w:w="2956" w:type="dxa"/>
            <w:vAlign w:val="center"/>
          </w:tcPr>
          <w:p w:rsidR="0038282B" w:rsidRPr="00F554B3" w:rsidRDefault="0038282B" w:rsidP="0038282B">
            <w:pPr>
              <w:autoSpaceDN w:val="0"/>
              <w:adjustRightInd w:val="0"/>
              <w:spacing w:after="120" w:line="276" w:lineRule="auto"/>
              <w:jc w:val="center"/>
              <w:rPr>
                <w:rFonts w:ascii="Arial Narrow" w:hAnsi="Arial Narrow" w:cs="Arial"/>
                <w:bCs/>
                <w:iCs/>
                <w:szCs w:val="24"/>
              </w:rPr>
            </w:pPr>
            <w:r w:rsidRPr="00F554B3">
              <w:rPr>
                <w:rFonts w:ascii="Arial Narrow" w:hAnsi="Arial Narrow" w:cs="Arial"/>
                <w:bCs/>
                <w:iCs/>
                <w:szCs w:val="24"/>
              </w:rPr>
              <w:t>G, Z</w:t>
            </w:r>
          </w:p>
        </w:tc>
        <w:tc>
          <w:tcPr>
            <w:tcW w:w="3111" w:type="dxa"/>
            <w:vAlign w:val="center"/>
          </w:tcPr>
          <w:p w:rsidR="0038282B" w:rsidRPr="00F554B3" w:rsidRDefault="0038282B" w:rsidP="0038282B">
            <w:pPr>
              <w:autoSpaceDN w:val="0"/>
              <w:adjustRightInd w:val="0"/>
              <w:spacing w:after="120" w:line="276" w:lineRule="auto"/>
              <w:jc w:val="center"/>
              <w:rPr>
                <w:rFonts w:ascii="Arial Narrow" w:hAnsi="Arial Narrow" w:cs="Arial"/>
                <w:bCs/>
                <w:iCs/>
                <w:szCs w:val="24"/>
              </w:rPr>
            </w:pPr>
            <w:r w:rsidRPr="00F554B3">
              <w:rPr>
                <w:rFonts w:ascii="Arial Narrow" w:hAnsi="Arial Narrow" w:cs="Arial"/>
                <w:bCs/>
                <w:iCs/>
                <w:szCs w:val="24"/>
              </w:rPr>
              <w:t>Pasy ruchu zasadnicze, dodatkowe, włączenia i wyłączenia, postojowe, jezdnie łącznic, utwardzone pobocza</w:t>
            </w:r>
          </w:p>
        </w:tc>
        <w:tc>
          <w:tcPr>
            <w:tcW w:w="3005" w:type="dxa"/>
            <w:vAlign w:val="center"/>
          </w:tcPr>
          <w:p w:rsidR="0038282B" w:rsidRPr="00F554B3" w:rsidRDefault="0038282B" w:rsidP="0038282B">
            <w:pPr>
              <w:autoSpaceDN w:val="0"/>
              <w:adjustRightInd w:val="0"/>
              <w:spacing w:after="120" w:line="276" w:lineRule="auto"/>
              <w:jc w:val="center"/>
              <w:rPr>
                <w:rFonts w:ascii="Arial Narrow" w:hAnsi="Arial Narrow" w:cs="Arial"/>
                <w:bCs/>
                <w:iCs/>
                <w:szCs w:val="24"/>
              </w:rPr>
            </w:pPr>
            <w:r w:rsidRPr="00F554B3">
              <w:rPr>
                <w:rFonts w:ascii="Arial Narrow" w:hAnsi="Arial Narrow" w:cs="Arial"/>
                <w:bCs/>
                <w:iCs/>
                <w:szCs w:val="24"/>
              </w:rPr>
              <w:t>9</w:t>
            </w:r>
          </w:p>
        </w:tc>
      </w:tr>
      <w:tr w:rsidR="0038282B" w:rsidRPr="00F554B3" w:rsidTr="0038282B">
        <w:trPr>
          <w:trHeight w:val="736"/>
        </w:trPr>
        <w:tc>
          <w:tcPr>
            <w:tcW w:w="2956" w:type="dxa"/>
            <w:vAlign w:val="center"/>
          </w:tcPr>
          <w:p w:rsidR="0038282B" w:rsidRPr="00F554B3" w:rsidRDefault="0038282B" w:rsidP="0038282B">
            <w:pPr>
              <w:autoSpaceDN w:val="0"/>
              <w:adjustRightInd w:val="0"/>
              <w:spacing w:after="120" w:line="276" w:lineRule="auto"/>
              <w:jc w:val="center"/>
              <w:rPr>
                <w:rFonts w:ascii="Arial Narrow" w:hAnsi="Arial Narrow" w:cs="Arial"/>
                <w:bCs/>
                <w:iCs/>
                <w:szCs w:val="24"/>
              </w:rPr>
            </w:pPr>
            <w:r w:rsidRPr="00F554B3">
              <w:rPr>
                <w:rFonts w:ascii="Arial Narrow" w:hAnsi="Arial Narrow" w:cs="Arial"/>
                <w:bCs/>
                <w:iCs/>
                <w:szCs w:val="24"/>
              </w:rPr>
              <w:t>L, D, place, parkingi</w:t>
            </w:r>
          </w:p>
        </w:tc>
        <w:tc>
          <w:tcPr>
            <w:tcW w:w="3111" w:type="dxa"/>
            <w:vAlign w:val="center"/>
          </w:tcPr>
          <w:p w:rsidR="0038282B" w:rsidRPr="00F554B3" w:rsidRDefault="0038282B" w:rsidP="0038282B">
            <w:pPr>
              <w:autoSpaceDN w:val="0"/>
              <w:adjustRightInd w:val="0"/>
              <w:spacing w:after="120" w:line="276" w:lineRule="auto"/>
              <w:jc w:val="center"/>
              <w:rPr>
                <w:rFonts w:ascii="Arial Narrow" w:hAnsi="Arial Narrow" w:cs="Arial"/>
                <w:bCs/>
                <w:iCs/>
                <w:szCs w:val="24"/>
              </w:rPr>
            </w:pPr>
            <w:r w:rsidRPr="00F554B3">
              <w:rPr>
                <w:rFonts w:ascii="Arial Narrow" w:hAnsi="Arial Narrow" w:cs="Arial"/>
                <w:bCs/>
                <w:iCs/>
                <w:szCs w:val="24"/>
              </w:rPr>
              <w:t>Wszystkie pasy ruchu i powierzchnie przeznaczone do ruchu i postoju pojazdów</w:t>
            </w:r>
          </w:p>
        </w:tc>
        <w:tc>
          <w:tcPr>
            <w:tcW w:w="3005" w:type="dxa"/>
            <w:vAlign w:val="center"/>
          </w:tcPr>
          <w:p w:rsidR="0038282B" w:rsidRPr="00F554B3" w:rsidRDefault="0038282B" w:rsidP="0038282B">
            <w:pPr>
              <w:autoSpaceDN w:val="0"/>
              <w:adjustRightInd w:val="0"/>
              <w:spacing w:after="120" w:line="276" w:lineRule="auto"/>
              <w:jc w:val="center"/>
              <w:rPr>
                <w:rFonts w:ascii="Arial Narrow" w:hAnsi="Arial Narrow" w:cs="Arial"/>
                <w:bCs/>
                <w:iCs/>
                <w:szCs w:val="24"/>
              </w:rPr>
            </w:pPr>
            <w:r w:rsidRPr="00F554B3">
              <w:rPr>
                <w:rFonts w:ascii="Arial Narrow" w:hAnsi="Arial Narrow" w:cs="Arial"/>
                <w:bCs/>
                <w:iCs/>
                <w:szCs w:val="24"/>
              </w:rPr>
              <w:t>12</w:t>
            </w:r>
          </w:p>
        </w:tc>
      </w:tr>
    </w:tbl>
    <w:p w:rsidR="0038282B" w:rsidRPr="00F554B3" w:rsidRDefault="0038282B" w:rsidP="0038282B">
      <w:pPr>
        <w:spacing w:before="120" w:after="120"/>
        <w:jc w:val="both"/>
        <w:rPr>
          <w:rFonts w:ascii="Arial Narrow" w:hAnsi="Arial Narrow"/>
          <w:szCs w:val="24"/>
        </w:rPr>
      </w:pPr>
    </w:p>
    <w:p w:rsidR="0038282B" w:rsidRPr="00F554B3" w:rsidRDefault="0038282B" w:rsidP="0038282B">
      <w:pPr>
        <w:spacing w:before="120" w:after="120"/>
        <w:jc w:val="both"/>
        <w:rPr>
          <w:rFonts w:ascii="Arial Narrow" w:hAnsi="Arial Narrow"/>
          <w:b/>
          <w:szCs w:val="24"/>
        </w:rPr>
      </w:pPr>
      <w:r w:rsidRPr="00F554B3">
        <w:rPr>
          <w:rFonts w:ascii="Arial Narrow" w:hAnsi="Arial Narrow"/>
          <w:b/>
          <w:szCs w:val="24"/>
        </w:rPr>
        <w:t>Pomiar równości poprzecznej warstw nawierzchni z użyciem łaty i klina</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Pomiar równości poprzecznej warstw nawierzchni z użyciem łaty (o długości 2 m) i klina należy wykonywać jedynie w miejscach niedostępnych dla sprzętu pomiarowego takich jak: stanowiska postojowe, zatoki autobusowe itp. Pomiary równości poprzecznej z wykorzystaniem łaty i klina należy wykonywać z krokiem nie rzadziej niż co 5 m. W czasie pomiaru łata powinna leżeć prostopadle do osi drogi i w płaszczyźnie prostopadłej do powierzchni badanej warstwy.</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Klin należy podkładać pod łatę w miejscu, w którym prześwit jest największy (największe odchylenie równości). Wielkość prześwitu jest równa najmniejszej liczbie widocznej na klinie podłożonym pod łatę. Zasady oceny wyników podano w tabeli 12.</w:t>
      </w:r>
    </w:p>
    <w:p w:rsidR="0038282B" w:rsidRPr="00F554B3" w:rsidRDefault="0038282B" w:rsidP="00CA5D3E">
      <w:pPr>
        <w:pStyle w:val="Nagwek3"/>
        <w:numPr>
          <w:ilvl w:val="2"/>
          <w:numId w:val="69"/>
        </w:numPr>
        <w:suppressAutoHyphens w:val="0"/>
        <w:overflowPunct/>
        <w:autoSpaceDE/>
        <w:spacing w:before="120" w:after="120" w:line="276" w:lineRule="auto"/>
        <w:ind w:left="851" w:hanging="851"/>
        <w:textAlignment w:val="auto"/>
        <w:rPr>
          <w:rFonts w:ascii="Arial Narrow" w:hAnsi="Arial Narrow"/>
        </w:rPr>
      </w:pPr>
      <w:r w:rsidRPr="00F554B3">
        <w:rPr>
          <w:rFonts w:ascii="Arial Narrow" w:hAnsi="Arial Narrow"/>
        </w:rPr>
        <w:t>Spadki poprzeczne</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Sprawdzenie polega na przyłożeniu łaty i pomiar prześwitu klinem lub pomiar profilografem laserowym. Spadki poprzeczne warstwy wiążącej na odcinkach prostych i na łukach powinny być zgodne z spadkami poprzecznymi z tolerancją ± 0,5%. </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Wymaga się, aby co najmniej 95% wykonanych pomiarów nie przekraczało przedziału dopuszczalnych odchyleń. Dla 100% wykonanych pomiarów spadki poprzeczne warstwy wiążącej na odcinkach prostych </w:t>
      </w:r>
      <w:r w:rsidRPr="00F554B3">
        <w:rPr>
          <w:rFonts w:ascii="Arial Narrow" w:hAnsi="Arial Narrow"/>
          <w:szCs w:val="24"/>
        </w:rPr>
        <w:lastRenderedPageBreak/>
        <w:t>i na łukach powinny być zgodne z spadkami poprzecznymi z tolerancją ± 0,7%. Spadek poprzeczny musi być wystarczający do zapewnienia sprawnego spływu wody.</w:t>
      </w:r>
    </w:p>
    <w:p w:rsidR="0038282B" w:rsidRPr="00F554B3" w:rsidRDefault="0038282B" w:rsidP="00CA5D3E">
      <w:pPr>
        <w:pStyle w:val="Nagwek3"/>
        <w:numPr>
          <w:ilvl w:val="2"/>
          <w:numId w:val="69"/>
        </w:numPr>
        <w:suppressAutoHyphens w:val="0"/>
        <w:overflowPunct/>
        <w:autoSpaceDE/>
        <w:spacing w:before="120" w:after="120" w:line="276" w:lineRule="auto"/>
        <w:ind w:left="851" w:hanging="851"/>
        <w:textAlignment w:val="auto"/>
        <w:rPr>
          <w:rFonts w:ascii="Arial Narrow" w:hAnsi="Arial Narrow"/>
        </w:rPr>
      </w:pPr>
      <w:r w:rsidRPr="00F554B3">
        <w:rPr>
          <w:rFonts w:ascii="Arial Narrow" w:hAnsi="Arial Narrow"/>
        </w:rPr>
        <w:t>Ukształtowanie osi w planie</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Oś warstwy w planie powinna być usytuowana zgodnie z osią projektowaną z tolerancją ± 5 cm. Wymaga się, aby co najmniej 95% wykonanych pomiarów nie przekraczało przedziału dopuszczalnych odchyleń. 100% </w:t>
      </w:r>
      <w:proofErr w:type="gramStart"/>
      <w:r w:rsidRPr="00F554B3">
        <w:rPr>
          <w:rFonts w:ascii="Arial Narrow" w:hAnsi="Arial Narrow"/>
          <w:szCs w:val="24"/>
        </w:rPr>
        <w:t>wykonanych</w:t>
      </w:r>
      <w:proofErr w:type="gramEnd"/>
      <w:r w:rsidRPr="00F554B3">
        <w:rPr>
          <w:rFonts w:ascii="Arial Narrow" w:hAnsi="Arial Narrow"/>
          <w:szCs w:val="24"/>
        </w:rPr>
        <w:t xml:space="preserve"> pomiarów ukształtowania osi w planie powinno być zgodne z osią projektowaną z tolerancją ± 7 cm.</w:t>
      </w:r>
    </w:p>
    <w:p w:rsidR="0038282B" w:rsidRPr="00F554B3" w:rsidRDefault="0038282B" w:rsidP="00CA5D3E">
      <w:pPr>
        <w:pStyle w:val="Nagwek3"/>
        <w:numPr>
          <w:ilvl w:val="2"/>
          <w:numId w:val="69"/>
        </w:numPr>
        <w:suppressAutoHyphens w:val="0"/>
        <w:overflowPunct/>
        <w:autoSpaceDE/>
        <w:spacing w:before="120" w:after="120" w:line="276" w:lineRule="auto"/>
        <w:ind w:left="851" w:hanging="851"/>
        <w:textAlignment w:val="auto"/>
        <w:rPr>
          <w:rFonts w:ascii="Arial Narrow" w:hAnsi="Arial Narrow"/>
        </w:rPr>
      </w:pPr>
      <w:r w:rsidRPr="00F554B3">
        <w:rPr>
          <w:rFonts w:ascii="Arial Narrow" w:hAnsi="Arial Narrow"/>
        </w:rPr>
        <w:t>Rzędne wysokościowe nawierzchni</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Rzędne wysokościowe warstwy wiążącej powinny być mierzone w przekrojach co 10m w osi i na krawędziach każdej jezdni. Przed przystąpieniem do robót Wykonawca przedstawi schemat punktów pomiarowych do akceptacji. Różnice pomiędzy rzędnymi wysokościowymi warstwy a rzędnymi projektowanymi nie powinny przekraczać ± 1 cm. </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Wymaga się, aby co najmniej 95% wykonanych pomiarów nie przekraczało przedziału dopuszczalnych odchyleń. Dla 100% wykonanych pomiarów różnice pomiędzy rzędnymi wysokościowymi warstwy wiążącej a rzędnymi projektowanymi nie mogą przekraczać ± 1,5 cm.</w:t>
      </w:r>
    </w:p>
    <w:p w:rsidR="0038282B" w:rsidRPr="00F554B3" w:rsidRDefault="0038282B" w:rsidP="00CA5D3E">
      <w:pPr>
        <w:pStyle w:val="Nagwek3"/>
        <w:numPr>
          <w:ilvl w:val="2"/>
          <w:numId w:val="69"/>
        </w:numPr>
        <w:suppressAutoHyphens w:val="0"/>
        <w:overflowPunct/>
        <w:autoSpaceDE/>
        <w:spacing w:before="120" w:after="120" w:line="276" w:lineRule="auto"/>
        <w:ind w:left="851" w:hanging="851"/>
        <w:textAlignment w:val="auto"/>
        <w:rPr>
          <w:rFonts w:ascii="Arial Narrow" w:hAnsi="Arial Narrow"/>
        </w:rPr>
      </w:pPr>
      <w:r w:rsidRPr="00F554B3">
        <w:rPr>
          <w:rFonts w:ascii="Arial Narrow" w:hAnsi="Arial Narrow"/>
        </w:rPr>
        <w:t>Złącza podłużne i poprzeczne</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Złącza w nawierzchni powinny być wykonane w linii prostej, prostopadle do osi drogi. </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W konstrukcji wielowarstwowej:</w:t>
      </w:r>
    </w:p>
    <w:p w:rsidR="0038282B" w:rsidRPr="00F554B3" w:rsidRDefault="0038282B" w:rsidP="00CA5D3E">
      <w:pPr>
        <w:pStyle w:val="Akapitzlist"/>
        <w:numPr>
          <w:ilvl w:val="0"/>
          <w:numId w:val="91"/>
        </w:numPr>
        <w:spacing w:before="120" w:after="120"/>
        <w:ind w:left="714" w:hanging="357"/>
        <w:contextualSpacing w:val="0"/>
        <w:jc w:val="both"/>
        <w:rPr>
          <w:rFonts w:ascii="Arial Narrow" w:hAnsi="Arial Narrow"/>
          <w:sz w:val="24"/>
          <w:szCs w:val="24"/>
        </w:rPr>
      </w:pPr>
      <w:proofErr w:type="gramStart"/>
      <w:r w:rsidRPr="00F554B3">
        <w:rPr>
          <w:rFonts w:ascii="Arial Narrow" w:hAnsi="Arial Narrow"/>
          <w:sz w:val="24"/>
          <w:szCs w:val="24"/>
        </w:rPr>
        <w:t>złącza</w:t>
      </w:r>
      <w:proofErr w:type="gramEnd"/>
      <w:r w:rsidRPr="00F554B3">
        <w:rPr>
          <w:rFonts w:ascii="Arial Narrow" w:hAnsi="Arial Narrow"/>
          <w:sz w:val="24"/>
          <w:szCs w:val="24"/>
        </w:rPr>
        <w:t xml:space="preserve"> poprzeczne powinny być przesunięte względem siebie co najmniej o 3 m,</w:t>
      </w:r>
    </w:p>
    <w:p w:rsidR="0038282B" w:rsidRPr="00F554B3" w:rsidRDefault="0038282B" w:rsidP="00CA5D3E">
      <w:pPr>
        <w:pStyle w:val="Akapitzlist"/>
        <w:numPr>
          <w:ilvl w:val="0"/>
          <w:numId w:val="91"/>
        </w:numPr>
        <w:spacing w:before="120" w:after="120"/>
        <w:ind w:left="714" w:hanging="357"/>
        <w:contextualSpacing w:val="0"/>
        <w:jc w:val="both"/>
        <w:rPr>
          <w:rFonts w:ascii="Arial Narrow" w:hAnsi="Arial Narrow"/>
          <w:sz w:val="24"/>
          <w:szCs w:val="24"/>
        </w:rPr>
      </w:pPr>
      <w:proofErr w:type="gramStart"/>
      <w:r w:rsidRPr="00F554B3">
        <w:rPr>
          <w:rFonts w:ascii="Arial Narrow" w:hAnsi="Arial Narrow"/>
          <w:sz w:val="24"/>
          <w:szCs w:val="24"/>
        </w:rPr>
        <w:t>złącza</w:t>
      </w:r>
      <w:proofErr w:type="gramEnd"/>
      <w:r w:rsidRPr="00F554B3">
        <w:rPr>
          <w:rFonts w:ascii="Arial Narrow" w:hAnsi="Arial Narrow"/>
          <w:sz w:val="24"/>
          <w:szCs w:val="24"/>
        </w:rPr>
        <w:t xml:space="preserve"> podłużne powinny być przesunięte względem siebie w kolejnych warstwach technologicznych o co najmniej o 30 cm w kierunku poprzecznym do osi jezdni. </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Nie można lokalizować złącza podłużnego w śladach kół. Złącza powinny być całkowicie związane, a przylegające warstwy powinny być w jednym poziomie.</w:t>
      </w:r>
    </w:p>
    <w:p w:rsidR="0038282B" w:rsidRPr="00F554B3" w:rsidRDefault="0038282B" w:rsidP="00CA5D3E">
      <w:pPr>
        <w:pStyle w:val="Nagwek3"/>
        <w:numPr>
          <w:ilvl w:val="2"/>
          <w:numId w:val="69"/>
        </w:numPr>
        <w:suppressAutoHyphens w:val="0"/>
        <w:overflowPunct/>
        <w:autoSpaceDE/>
        <w:spacing w:before="120" w:after="120" w:line="276" w:lineRule="auto"/>
        <w:ind w:left="851" w:hanging="851"/>
        <w:textAlignment w:val="auto"/>
        <w:rPr>
          <w:rFonts w:ascii="Arial Narrow" w:hAnsi="Arial Narrow"/>
        </w:rPr>
      </w:pPr>
      <w:r w:rsidRPr="00F554B3">
        <w:rPr>
          <w:rFonts w:ascii="Arial Narrow" w:hAnsi="Arial Narrow"/>
        </w:rPr>
        <w:t>Wygląd warstwy</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Wygląd warstwy z MMA powinien być jednorodny, bez miejsc „</w:t>
      </w:r>
      <w:proofErr w:type="spellStart"/>
      <w:r w:rsidRPr="00F554B3">
        <w:rPr>
          <w:rFonts w:ascii="Arial Narrow" w:hAnsi="Arial Narrow"/>
          <w:szCs w:val="24"/>
        </w:rPr>
        <w:t>przeasfaltowanych</w:t>
      </w:r>
      <w:proofErr w:type="spellEnd"/>
      <w:r w:rsidRPr="00F554B3">
        <w:rPr>
          <w:rFonts w:ascii="Arial Narrow" w:hAnsi="Arial Narrow"/>
          <w:szCs w:val="24"/>
        </w:rPr>
        <w:t xml:space="preserve">”, porowatych, łuszczących się i spękanych. </w:t>
      </w:r>
    </w:p>
    <w:p w:rsidR="0038282B" w:rsidRPr="00825EFB" w:rsidRDefault="0038282B" w:rsidP="00825EFB">
      <w:pPr>
        <w:pStyle w:val="Nagwek2"/>
        <w:numPr>
          <w:ilvl w:val="0"/>
          <w:numId w:val="69"/>
        </w:numPr>
      </w:pPr>
      <w:bookmarkStart w:id="78" w:name="_Toc7174891"/>
      <w:r w:rsidRPr="00825EFB">
        <w:t>OBMIAR ROBÓT</w:t>
      </w:r>
      <w:bookmarkEnd w:id="78"/>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79" w:name="_Toc7174892"/>
      <w:r w:rsidRPr="00F554B3">
        <w:rPr>
          <w:rFonts w:ascii="Arial Narrow" w:hAnsi="Arial Narrow"/>
          <w:sz w:val="24"/>
          <w:szCs w:val="24"/>
        </w:rPr>
        <w:t>Ogólne zasady obmiaru robót</w:t>
      </w:r>
      <w:bookmarkEnd w:id="79"/>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Ogólne zasady obmiaru robót podano w D-00.00.00 „Wymagania ogólne”.</w:t>
      </w: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80" w:name="_Toc7174893"/>
      <w:r w:rsidRPr="00F554B3">
        <w:rPr>
          <w:rFonts w:ascii="Arial Narrow" w:hAnsi="Arial Narrow"/>
          <w:sz w:val="24"/>
          <w:szCs w:val="24"/>
        </w:rPr>
        <w:t>Jednostka obmiarowa</w:t>
      </w:r>
      <w:bookmarkEnd w:id="80"/>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Jednostką obmiarową jest m</w:t>
      </w:r>
      <w:r w:rsidRPr="00F554B3">
        <w:rPr>
          <w:rFonts w:ascii="Arial Narrow" w:hAnsi="Arial Narrow"/>
          <w:szCs w:val="24"/>
          <w:vertAlign w:val="superscript"/>
        </w:rPr>
        <w:t>2</w:t>
      </w:r>
      <w:r w:rsidRPr="00F554B3">
        <w:rPr>
          <w:rFonts w:ascii="Arial Narrow" w:hAnsi="Arial Narrow"/>
          <w:szCs w:val="24"/>
        </w:rPr>
        <w:t xml:space="preserve"> (metr kwadratowy) wykonanej warstwy wiążącej z betonu asfaltowego (AC W).</w:t>
      </w:r>
    </w:p>
    <w:p w:rsidR="0038282B" w:rsidRPr="00825EFB" w:rsidRDefault="0038282B" w:rsidP="00825EFB">
      <w:pPr>
        <w:pStyle w:val="Nagwek2"/>
        <w:numPr>
          <w:ilvl w:val="0"/>
          <w:numId w:val="69"/>
        </w:numPr>
      </w:pPr>
      <w:bookmarkStart w:id="81" w:name="_Toc7174894"/>
      <w:r w:rsidRPr="00825EFB">
        <w:t>ODBIÓR ROBÓT</w:t>
      </w:r>
      <w:bookmarkEnd w:id="81"/>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Ogólne zasady odbioru robót podano w D-00.00.00 „Wymagania ogólne”. Roboty uznaje się za wykonane zgodnie z Dokumentacją Projektową i </w:t>
      </w:r>
      <w:proofErr w:type="spellStart"/>
      <w:r w:rsidRPr="00F554B3">
        <w:rPr>
          <w:rFonts w:ascii="Arial Narrow" w:hAnsi="Arial Narrow"/>
          <w:szCs w:val="24"/>
        </w:rPr>
        <w:t>STWiORB</w:t>
      </w:r>
      <w:proofErr w:type="spellEnd"/>
      <w:r w:rsidRPr="00F554B3">
        <w:rPr>
          <w:rFonts w:ascii="Arial Narrow" w:hAnsi="Arial Narrow"/>
          <w:szCs w:val="24"/>
        </w:rPr>
        <w:t xml:space="preserve">, jeżeli wszystkie badania i pomiary z zachowaniem tolerancji wg pkt. 6 niniejszej </w:t>
      </w:r>
      <w:proofErr w:type="spellStart"/>
      <w:r w:rsidRPr="00F554B3">
        <w:rPr>
          <w:rFonts w:ascii="Arial Narrow" w:hAnsi="Arial Narrow"/>
          <w:szCs w:val="24"/>
        </w:rPr>
        <w:t>STWiORB</w:t>
      </w:r>
      <w:proofErr w:type="spellEnd"/>
      <w:r w:rsidRPr="00F554B3">
        <w:rPr>
          <w:rFonts w:ascii="Arial Narrow" w:hAnsi="Arial Narrow"/>
          <w:szCs w:val="24"/>
        </w:rPr>
        <w:t xml:space="preserve"> dały wyniki pozytywne. </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Do odbioru ostatecznego uwzględniane są wyniki badań i pomiarów kontrolnych, badań i pomiarów kontrolnych dodatkowych oraz badań i pomiarów arbitrażowych do wyznaczonych odcinków częściowych.</w:t>
      </w: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82" w:name="_Toc7174895"/>
      <w:r w:rsidRPr="00F554B3">
        <w:rPr>
          <w:rStyle w:val="Nagwek2Znak"/>
          <w:rFonts w:ascii="Arial Narrow" w:hAnsi="Arial Narrow"/>
          <w:sz w:val="24"/>
          <w:szCs w:val="24"/>
        </w:rPr>
        <w:lastRenderedPageBreak/>
        <w:t>Zasady postępowania z wadliwie wykonanymi robotami</w:t>
      </w:r>
      <w:bookmarkEnd w:id="82"/>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Jeżeli wystąpią wyniki negatywne dla materiałów i robót (</w:t>
      </w:r>
      <w:proofErr w:type="gramStart"/>
      <w:r w:rsidRPr="00F554B3">
        <w:rPr>
          <w:rFonts w:ascii="Arial Narrow" w:hAnsi="Arial Narrow"/>
          <w:szCs w:val="24"/>
        </w:rPr>
        <w:t>nie spełniające</w:t>
      </w:r>
      <w:proofErr w:type="gramEnd"/>
      <w:r w:rsidRPr="00F554B3">
        <w:rPr>
          <w:rFonts w:ascii="Arial Narrow" w:hAnsi="Arial Narrow"/>
          <w:szCs w:val="24"/>
        </w:rPr>
        <w:t xml:space="preserve"> wymagań określonych w </w:t>
      </w:r>
      <w:proofErr w:type="spellStart"/>
      <w:r w:rsidRPr="00F554B3">
        <w:rPr>
          <w:rFonts w:ascii="Arial Narrow" w:hAnsi="Arial Narrow"/>
          <w:szCs w:val="24"/>
        </w:rPr>
        <w:t>STWiORB</w:t>
      </w:r>
      <w:proofErr w:type="spellEnd"/>
      <w:r w:rsidRPr="00F554B3">
        <w:rPr>
          <w:rFonts w:ascii="Arial Narrow" w:hAnsi="Arial Narrow"/>
          <w:szCs w:val="24"/>
        </w:rPr>
        <w:t xml:space="preserve"> i opracowanych na ich podstawie </w:t>
      </w:r>
      <w:proofErr w:type="spellStart"/>
      <w:r w:rsidRPr="00F554B3">
        <w:rPr>
          <w:rFonts w:ascii="Arial Narrow" w:hAnsi="Arial Narrow"/>
          <w:szCs w:val="24"/>
        </w:rPr>
        <w:t>STWiORB</w:t>
      </w:r>
      <w:proofErr w:type="spellEnd"/>
      <w:r w:rsidRPr="00F554B3">
        <w:rPr>
          <w:rFonts w:ascii="Arial Narrow" w:hAnsi="Arial Narrow"/>
          <w:szCs w:val="24"/>
        </w:rPr>
        <w:t xml:space="preserve">), to Inżynier/Inspektor Nadzoru/Zamawiający wydaje Wykonawcy polecenie przedstawienia programu naprawczego, chyba że na wniosek jednej ze stron kontraktu zostaną wykonane badania lub pomiary arbitrażowe (zgodnie z pkt. 6.5 niniejszego </w:t>
      </w:r>
      <w:proofErr w:type="spellStart"/>
      <w:r w:rsidRPr="00F554B3">
        <w:rPr>
          <w:rFonts w:ascii="Arial Narrow" w:hAnsi="Arial Narrow"/>
          <w:szCs w:val="24"/>
        </w:rPr>
        <w:t>STWiORB</w:t>
      </w:r>
      <w:proofErr w:type="spellEnd"/>
      <w:r w:rsidRPr="00F554B3">
        <w:rPr>
          <w:rFonts w:ascii="Arial Narrow" w:hAnsi="Arial Narrow"/>
          <w:szCs w:val="24"/>
        </w:rPr>
        <w:t>), a ich wyniki będą pozytywne. Wykonawca w programie tym jest zobowiązany dokonać oceny wpływu na trwałość konstrukcji nawierzchni, przedstawić sposób naprawienia wady lub wnioskować o zredukowanie ceny kontraktowej – naliczenie potrąceń według zasad określonych w Instrukcji DP-T14 Ocena Jakości na Drogach Krajowych. Część I Roboty Drogowe.</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Na zastosowanie programu naprawczego wyraża zgodę Inżynier/Inspektor Nadzoru/Zamawiający. </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 xml:space="preserve">W przypadku braku zgody Inżyniera/Inspektora Nadzoru/Zamawiającego na zastosowanie programu naprawczego wszystkie materiały i roboty </w:t>
      </w:r>
      <w:proofErr w:type="gramStart"/>
      <w:r w:rsidRPr="00F554B3">
        <w:rPr>
          <w:rFonts w:ascii="Arial Narrow" w:hAnsi="Arial Narrow"/>
          <w:szCs w:val="24"/>
        </w:rPr>
        <w:t>nie spełniające</w:t>
      </w:r>
      <w:proofErr w:type="gramEnd"/>
      <w:r w:rsidRPr="00F554B3">
        <w:rPr>
          <w:rFonts w:ascii="Arial Narrow" w:hAnsi="Arial Narrow"/>
          <w:szCs w:val="24"/>
        </w:rPr>
        <w:t xml:space="preserve"> wymagań podanych w odpowiednich punktach </w:t>
      </w:r>
      <w:proofErr w:type="spellStart"/>
      <w:r w:rsidRPr="00F554B3">
        <w:rPr>
          <w:rFonts w:ascii="Arial Narrow" w:hAnsi="Arial Narrow"/>
          <w:szCs w:val="24"/>
        </w:rPr>
        <w:t>STWiORB</w:t>
      </w:r>
      <w:proofErr w:type="spellEnd"/>
      <w:r w:rsidRPr="00F554B3">
        <w:rPr>
          <w:rFonts w:ascii="Arial Narrow" w:hAnsi="Arial Narrow"/>
          <w:szCs w:val="24"/>
        </w:rPr>
        <w:t xml:space="preserve"> zostaną odrzucone. Wykonawca wymieni materiały na właściwe i wykona prawidłowo roboty na własny koszt.</w:t>
      </w:r>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Jeżeli wymiana materiałów niespełniających wymagań lub wadliwie wykonane roboty spowodowują szkodę w innych, prawidłowo wykonanych robotach, to również te roboty powinny być ponownie wykonane przez Wykonawcę na jego koszt.</w:t>
      </w:r>
    </w:p>
    <w:p w:rsidR="0038282B" w:rsidRPr="00825EFB" w:rsidRDefault="0038282B" w:rsidP="00825EFB">
      <w:pPr>
        <w:pStyle w:val="Nagwek2"/>
        <w:numPr>
          <w:ilvl w:val="0"/>
          <w:numId w:val="69"/>
        </w:numPr>
      </w:pPr>
      <w:bookmarkStart w:id="83" w:name="_Toc7174896"/>
      <w:r w:rsidRPr="00825EFB">
        <w:t>PODSTAWA PŁATNOŚCI</w:t>
      </w:r>
      <w:bookmarkEnd w:id="83"/>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84" w:name="_Toc7174897"/>
      <w:r w:rsidRPr="00F554B3">
        <w:rPr>
          <w:rFonts w:ascii="Arial Narrow" w:hAnsi="Arial Narrow"/>
          <w:sz w:val="24"/>
          <w:szCs w:val="24"/>
        </w:rPr>
        <w:t>Ogólne ustalenia dotyczące podstawy płatności</w:t>
      </w:r>
      <w:bookmarkEnd w:id="84"/>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Ogólne ustalenia dotyczące podstawy płatności podano w D-00.00.00 „Wymagania ogólne”.</w:t>
      </w: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85" w:name="_Toc7174898"/>
      <w:r w:rsidRPr="00F554B3">
        <w:rPr>
          <w:rFonts w:ascii="Arial Narrow" w:hAnsi="Arial Narrow"/>
          <w:sz w:val="24"/>
          <w:szCs w:val="24"/>
        </w:rPr>
        <w:t>Cena jednostki obmiarowej</w:t>
      </w:r>
      <w:bookmarkEnd w:id="85"/>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Cena wykonania 1 m</w:t>
      </w:r>
      <w:r w:rsidRPr="00F554B3">
        <w:rPr>
          <w:rFonts w:ascii="Arial Narrow" w:hAnsi="Arial Narrow"/>
          <w:szCs w:val="24"/>
          <w:vertAlign w:val="superscript"/>
        </w:rPr>
        <w:t>2</w:t>
      </w:r>
      <w:r w:rsidRPr="00F554B3">
        <w:rPr>
          <w:rFonts w:ascii="Arial Narrow" w:hAnsi="Arial Narrow"/>
          <w:szCs w:val="24"/>
        </w:rPr>
        <w:t xml:space="preserve"> warstwy wiążącej z betonu asfaltowego (AC W) obejmuje:</w:t>
      </w:r>
    </w:p>
    <w:p w:rsidR="0038282B" w:rsidRPr="00F554B3" w:rsidRDefault="0038282B" w:rsidP="00CA5D3E">
      <w:pPr>
        <w:pStyle w:val="Akapitzlist"/>
        <w:numPr>
          <w:ilvl w:val="0"/>
          <w:numId w:val="96"/>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prace</w:t>
      </w:r>
      <w:proofErr w:type="gramEnd"/>
      <w:r w:rsidRPr="00F554B3">
        <w:rPr>
          <w:rFonts w:ascii="Arial Narrow" w:hAnsi="Arial Narrow"/>
          <w:sz w:val="24"/>
          <w:szCs w:val="24"/>
        </w:rPr>
        <w:t xml:space="preserve"> pomiarowe i roboty przygotowawcze, </w:t>
      </w:r>
    </w:p>
    <w:p w:rsidR="0038282B" w:rsidRPr="00F554B3" w:rsidRDefault="0038282B" w:rsidP="00CA5D3E">
      <w:pPr>
        <w:pStyle w:val="Akapitzlist"/>
        <w:numPr>
          <w:ilvl w:val="0"/>
          <w:numId w:val="96"/>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oznakowanie</w:t>
      </w:r>
      <w:proofErr w:type="gramEnd"/>
      <w:r w:rsidRPr="00F554B3">
        <w:rPr>
          <w:rFonts w:ascii="Arial Narrow" w:hAnsi="Arial Narrow"/>
          <w:sz w:val="24"/>
          <w:szCs w:val="24"/>
        </w:rPr>
        <w:t xml:space="preserve"> robót,</w:t>
      </w:r>
    </w:p>
    <w:p w:rsidR="0038282B" w:rsidRPr="00F554B3" w:rsidRDefault="0038282B" w:rsidP="00CA5D3E">
      <w:pPr>
        <w:pStyle w:val="Akapitzlist"/>
        <w:numPr>
          <w:ilvl w:val="0"/>
          <w:numId w:val="96"/>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oczyszczenie</w:t>
      </w:r>
      <w:proofErr w:type="gramEnd"/>
      <w:r w:rsidRPr="00F554B3">
        <w:rPr>
          <w:rFonts w:ascii="Arial Narrow" w:hAnsi="Arial Narrow"/>
          <w:sz w:val="24"/>
          <w:szCs w:val="24"/>
        </w:rPr>
        <w:t xml:space="preserve"> i skropienie podłoża,</w:t>
      </w:r>
    </w:p>
    <w:p w:rsidR="0038282B" w:rsidRPr="00F554B3" w:rsidRDefault="0038282B" w:rsidP="00CA5D3E">
      <w:pPr>
        <w:pStyle w:val="Akapitzlist"/>
        <w:numPr>
          <w:ilvl w:val="0"/>
          <w:numId w:val="96"/>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dostarczenie</w:t>
      </w:r>
      <w:proofErr w:type="gramEnd"/>
      <w:r w:rsidRPr="00F554B3">
        <w:rPr>
          <w:rFonts w:ascii="Arial Narrow" w:hAnsi="Arial Narrow"/>
          <w:sz w:val="24"/>
          <w:szCs w:val="24"/>
        </w:rPr>
        <w:t xml:space="preserve"> materiałów i sprzętu,</w:t>
      </w:r>
    </w:p>
    <w:p w:rsidR="0038282B" w:rsidRPr="00F554B3" w:rsidRDefault="0038282B" w:rsidP="00CA5D3E">
      <w:pPr>
        <w:pStyle w:val="Akapitzlist"/>
        <w:numPr>
          <w:ilvl w:val="0"/>
          <w:numId w:val="96"/>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opracowanie</w:t>
      </w:r>
      <w:proofErr w:type="gramEnd"/>
      <w:r w:rsidRPr="00F554B3">
        <w:rPr>
          <w:rFonts w:ascii="Arial Narrow" w:hAnsi="Arial Narrow"/>
          <w:sz w:val="24"/>
          <w:szCs w:val="24"/>
        </w:rPr>
        <w:t xml:space="preserve"> recepty laboratoryjnej,</w:t>
      </w:r>
    </w:p>
    <w:p w:rsidR="0038282B" w:rsidRPr="00F554B3" w:rsidRDefault="0038282B" w:rsidP="00CA5D3E">
      <w:pPr>
        <w:pStyle w:val="Akapitzlist"/>
        <w:numPr>
          <w:ilvl w:val="0"/>
          <w:numId w:val="96"/>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wykonanie</w:t>
      </w:r>
      <w:proofErr w:type="gramEnd"/>
      <w:r w:rsidRPr="00F554B3">
        <w:rPr>
          <w:rFonts w:ascii="Arial Narrow" w:hAnsi="Arial Narrow"/>
          <w:sz w:val="24"/>
          <w:szCs w:val="24"/>
        </w:rPr>
        <w:t xml:space="preserve"> próby technologicznej i odcinka próbnego,</w:t>
      </w:r>
    </w:p>
    <w:p w:rsidR="0038282B" w:rsidRPr="00F554B3" w:rsidRDefault="0038282B" w:rsidP="00CA5D3E">
      <w:pPr>
        <w:pStyle w:val="Akapitzlist"/>
        <w:numPr>
          <w:ilvl w:val="0"/>
          <w:numId w:val="96"/>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wyprodukowanie</w:t>
      </w:r>
      <w:proofErr w:type="gramEnd"/>
      <w:r w:rsidRPr="00F554B3">
        <w:rPr>
          <w:rFonts w:ascii="Arial Narrow" w:hAnsi="Arial Narrow"/>
          <w:sz w:val="24"/>
          <w:szCs w:val="24"/>
        </w:rPr>
        <w:t xml:space="preserve"> mieszanki betonu asfaltowego i jej transport na miejsce wbudowania,</w:t>
      </w:r>
    </w:p>
    <w:p w:rsidR="0038282B" w:rsidRPr="00F554B3" w:rsidRDefault="0038282B" w:rsidP="00CA5D3E">
      <w:pPr>
        <w:pStyle w:val="Akapitzlist"/>
        <w:numPr>
          <w:ilvl w:val="0"/>
          <w:numId w:val="96"/>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posmarowanie</w:t>
      </w:r>
      <w:proofErr w:type="gramEnd"/>
      <w:r w:rsidRPr="00F554B3">
        <w:rPr>
          <w:rFonts w:ascii="Arial Narrow" w:hAnsi="Arial Narrow"/>
          <w:sz w:val="24"/>
          <w:szCs w:val="24"/>
        </w:rPr>
        <w:t xml:space="preserve"> lepiszczem lub pokrycie taśmą asfaltową krawędzi urządzeń obcych i krawężników,</w:t>
      </w:r>
    </w:p>
    <w:p w:rsidR="0038282B" w:rsidRPr="00F554B3" w:rsidRDefault="0038282B" w:rsidP="00CA5D3E">
      <w:pPr>
        <w:pStyle w:val="Akapitzlist"/>
        <w:numPr>
          <w:ilvl w:val="0"/>
          <w:numId w:val="96"/>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rozłożenie</w:t>
      </w:r>
      <w:proofErr w:type="gramEnd"/>
      <w:r w:rsidRPr="00F554B3">
        <w:rPr>
          <w:rFonts w:ascii="Arial Narrow" w:hAnsi="Arial Narrow"/>
          <w:sz w:val="24"/>
          <w:szCs w:val="24"/>
        </w:rPr>
        <w:t xml:space="preserve"> i zagęszczenie mieszanki betonu asfaltowego,</w:t>
      </w:r>
    </w:p>
    <w:p w:rsidR="0038282B" w:rsidRPr="00F554B3" w:rsidRDefault="0038282B" w:rsidP="00CA5D3E">
      <w:pPr>
        <w:pStyle w:val="Akapitzlist"/>
        <w:numPr>
          <w:ilvl w:val="0"/>
          <w:numId w:val="96"/>
        </w:numPr>
        <w:spacing w:before="120" w:after="120"/>
        <w:ind w:left="714" w:hanging="357"/>
        <w:contextualSpacing w:val="0"/>
        <w:jc w:val="both"/>
        <w:rPr>
          <w:rFonts w:ascii="Arial Narrow" w:hAnsi="Arial Narrow"/>
          <w:sz w:val="24"/>
          <w:szCs w:val="24"/>
        </w:rPr>
      </w:pPr>
      <w:proofErr w:type="gramStart"/>
      <w:r w:rsidRPr="00F554B3">
        <w:rPr>
          <w:rFonts w:ascii="Arial Narrow" w:hAnsi="Arial Narrow"/>
          <w:sz w:val="24"/>
          <w:szCs w:val="24"/>
        </w:rPr>
        <w:t>uformowanie</w:t>
      </w:r>
      <w:proofErr w:type="gramEnd"/>
      <w:r w:rsidRPr="00F554B3">
        <w:rPr>
          <w:rFonts w:ascii="Arial Narrow" w:hAnsi="Arial Narrow"/>
          <w:sz w:val="24"/>
          <w:szCs w:val="24"/>
        </w:rPr>
        <w:t xml:space="preserve"> złączy, zagruntowanie środkiem gruntującym i przymocowanie taśm bitumicznych,</w:t>
      </w:r>
    </w:p>
    <w:p w:rsidR="0038282B" w:rsidRPr="00F554B3" w:rsidRDefault="0038282B" w:rsidP="00CA5D3E">
      <w:pPr>
        <w:pStyle w:val="Akapitzlist"/>
        <w:numPr>
          <w:ilvl w:val="0"/>
          <w:numId w:val="96"/>
        </w:numPr>
        <w:spacing w:before="120" w:after="120"/>
        <w:ind w:left="714" w:hanging="357"/>
        <w:contextualSpacing w:val="0"/>
        <w:jc w:val="both"/>
        <w:rPr>
          <w:rFonts w:ascii="Arial Narrow" w:hAnsi="Arial Narrow"/>
          <w:sz w:val="24"/>
          <w:szCs w:val="24"/>
        </w:rPr>
      </w:pPr>
      <w:proofErr w:type="gramStart"/>
      <w:r w:rsidRPr="00F554B3">
        <w:rPr>
          <w:rFonts w:ascii="Arial Narrow" w:hAnsi="Arial Narrow"/>
          <w:sz w:val="24"/>
          <w:szCs w:val="24"/>
        </w:rPr>
        <w:t>posmarowanie</w:t>
      </w:r>
      <w:proofErr w:type="gramEnd"/>
      <w:r w:rsidRPr="00F554B3">
        <w:rPr>
          <w:rFonts w:ascii="Arial Narrow" w:hAnsi="Arial Narrow"/>
          <w:sz w:val="24"/>
          <w:szCs w:val="24"/>
        </w:rPr>
        <w:t xml:space="preserve"> krawędzi bocznych asfaltem,</w:t>
      </w:r>
    </w:p>
    <w:p w:rsidR="0038282B" w:rsidRPr="00F554B3" w:rsidRDefault="0038282B" w:rsidP="00CA5D3E">
      <w:pPr>
        <w:pStyle w:val="Akapitzlist"/>
        <w:numPr>
          <w:ilvl w:val="0"/>
          <w:numId w:val="96"/>
        </w:numPr>
        <w:spacing w:before="120" w:after="120"/>
        <w:ind w:left="714" w:hanging="357"/>
        <w:contextualSpacing w:val="0"/>
        <w:jc w:val="both"/>
        <w:rPr>
          <w:rFonts w:ascii="Arial Narrow" w:hAnsi="Arial Narrow"/>
          <w:sz w:val="24"/>
          <w:szCs w:val="24"/>
        </w:rPr>
      </w:pPr>
      <w:r w:rsidRPr="00F554B3">
        <w:rPr>
          <w:rFonts w:ascii="Arial Narrow" w:hAnsi="Arial Narrow"/>
          <w:sz w:val="24"/>
          <w:szCs w:val="24"/>
        </w:rPr>
        <w:t xml:space="preserve">przeprowadzenie pomiarów i </w:t>
      </w:r>
      <w:proofErr w:type="gramStart"/>
      <w:r w:rsidRPr="00F554B3">
        <w:rPr>
          <w:rFonts w:ascii="Arial Narrow" w:hAnsi="Arial Narrow"/>
          <w:sz w:val="24"/>
          <w:szCs w:val="24"/>
        </w:rPr>
        <w:t>badań  wymaganych</w:t>
      </w:r>
      <w:proofErr w:type="gramEnd"/>
      <w:r w:rsidRPr="00F554B3">
        <w:rPr>
          <w:rFonts w:ascii="Arial Narrow" w:hAnsi="Arial Narrow"/>
          <w:sz w:val="24"/>
          <w:szCs w:val="24"/>
        </w:rPr>
        <w:t xml:space="preserve"> w specyfikacji technicznej,</w:t>
      </w:r>
    </w:p>
    <w:p w:rsidR="0038282B" w:rsidRPr="00F554B3" w:rsidRDefault="0038282B" w:rsidP="00CA5D3E">
      <w:pPr>
        <w:pStyle w:val="Akapitzlist"/>
        <w:numPr>
          <w:ilvl w:val="0"/>
          <w:numId w:val="96"/>
        </w:numPr>
        <w:spacing w:before="120" w:after="120"/>
        <w:ind w:left="714" w:hanging="357"/>
        <w:contextualSpacing w:val="0"/>
        <w:jc w:val="both"/>
        <w:rPr>
          <w:rFonts w:ascii="Arial Narrow" w:hAnsi="Arial Narrow"/>
          <w:sz w:val="24"/>
          <w:szCs w:val="24"/>
        </w:rPr>
      </w:pPr>
      <w:proofErr w:type="gramStart"/>
      <w:r w:rsidRPr="00F554B3">
        <w:rPr>
          <w:rFonts w:ascii="Arial Narrow" w:hAnsi="Arial Narrow"/>
          <w:sz w:val="24"/>
          <w:szCs w:val="24"/>
        </w:rPr>
        <w:t>odwiezienie</w:t>
      </w:r>
      <w:proofErr w:type="gramEnd"/>
      <w:r w:rsidRPr="00F554B3">
        <w:rPr>
          <w:rFonts w:ascii="Arial Narrow" w:hAnsi="Arial Narrow"/>
          <w:sz w:val="24"/>
          <w:szCs w:val="24"/>
        </w:rPr>
        <w:t xml:space="preserve"> sprzętu,</w:t>
      </w:r>
    </w:p>
    <w:p w:rsidR="0038282B" w:rsidRPr="00F554B3" w:rsidRDefault="0038282B" w:rsidP="00CA5D3E">
      <w:pPr>
        <w:pStyle w:val="Akapitzlist"/>
        <w:numPr>
          <w:ilvl w:val="0"/>
          <w:numId w:val="96"/>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lastRenderedPageBreak/>
        <w:t>wszelkie</w:t>
      </w:r>
      <w:proofErr w:type="gramEnd"/>
      <w:r w:rsidRPr="00F554B3">
        <w:rPr>
          <w:rFonts w:ascii="Arial Narrow" w:hAnsi="Arial Narrow"/>
          <w:sz w:val="24"/>
          <w:szCs w:val="24"/>
        </w:rPr>
        <w:t xml:space="preserve"> inne czynności związane z prawidłowym wykonaniem warstwy zgodnie z wymaganiami niniejszych </w:t>
      </w:r>
      <w:proofErr w:type="spellStart"/>
      <w:r w:rsidRPr="00F554B3">
        <w:rPr>
          <w:rFonts w:ascii="Arial Narrow" w:hAnsi="Arial Narrow"/>
          <w:sz w:val="24"/>
          <w:szCs w:val="24"/>
        </w:rPr>
        <w:t>STWiORB</w:t>
      </w:r>
      <w:proofErr w:type="spellEnd"/>
      <w:r w:rsidRPr="00F554B3">
        <w:rPr>
          <w:rFonts w:ascii="Arial Narrow" w:hAnsi="Arial Narrow"/>
          <w:sz w:val="24"/>
          <w:szCs w:val="24"/>
        </w:rPr>
        <w:t>.</w:t>
      </w:r>
    </w:p>
    <w:p w:rsidR="0038282B" w:rsidRPr="00F554B3" w:rsidRDefault="0038282B" w:rsidP="00CA5D3E">
      <w:pPr>
        <w:pStyle w:val="Nagwek2"/>
        <w:keepLines/>
        <w:numPr>
          <w:ilvl w:val="1"/>
          <w:numId w:val="69"/>
        </w:numPr>
        <w:suppressAutoHyphens w:val="0"/>
        <w:overflowPunct/>
        <w:autoSpaceDE/>
        <w:spacing w:before="120" w:after="120" w:line="276" w:lineRule="auto"/>
        <w:ind w:left="567" w:hanging="567"/>
        <w:textAlignment w:val="auto"/>
        <w:rPr>
          <w:rFonts w:ascii="Arial Narrow" w:hAnsi="Arial Narrow"/>
          <w:sz w:val="24"/>
          <w:szCs w:val="24"/>
        </w:rPr>
      </w:pPr>
      <w:bookmarkStart w:id="86" w:name="_Toc7174899"/>
      <w:r w:rsidRPr="00F554B3">
        <w:rPr>
          <w:rFonts w:ascii="Arial Narrow" w:hAnsi="Arial Narrow"/>
          <w:sz w:val="24"/>
          <w:szCs w:val="24"/>
        </w:rPr>
        <w:t>Sposób rozliczenia robót tymczasowych i prac towarzyszących</w:t>
      </w:r>
      <w:bookmarkEnd w:id="86"/>
    </w:p>
    <w:p w:rsidR="0038282B" w:rsidRPr="00F554B3" w:rsidRDefault="0038282B" w:rsidP="0038282B">
      <w:pPr>
        <w:spacing w:before="120" w:after="120"/>
        <w:jc w:val="both"/>
        <w:rPr>
          <w:rFonts w:ascii="Arial Narrow" w:hAnsi="Arial Narrow"/>
          <w:szCs w:val="24"/>
        </w:rPr>
      </w:pPr>
      <w:r w:rsidRPr="00F554B3">
        <w:rPr>
          <w:rFonts w:ascii="Arial Narrow" w:hAnsi="Arial Narrow"/>
          <w:szCs w:val="24"/>
        </w:rPr>
        <w:tab/>
        <w:t xml:space="preserve">Cena wykonania robót określonych niniejszymi </w:t>
      </w:r>
      <w:proofErr w:type="spellStart"/>
      <w:r w:rsidRPr="00F554B3">
        <w:rPr>
          <w:rFonts w:ascii="Arial Narrow" w:hAnsi="Arial Narrow"/>
          <w:szCs w:val="24"/>
        </w:rPr>
        <w:t>STWiORB</w:t>
      </w:r>
      <w:proofErr w:type="spellEnd"/>
      <w:r w:rsidRPr="00F554B3">
        <w:rPr>
          <w:rFonts w:ascii="Arial Narrow" w:hAnsi="Arial Narrow"/>
          <w:szCs w:val="24"/>
        </w:rPr>
        <w:t xml:space="preserve"> obejmuje:</w:t>
      </w:r>
    </w:p>
    <w:p w:rsidR="0038282B" w:rsidRPr="00F554B3" w:rsidRDefault="0038282B" w:rsidP="00CA5D3E">
      <w:pPr>
        <w:pStyle w:val="Akapitzlist"/>
        <w:numPr>
          <w:ilvl w:val="0"/>
          <w:numId w:val="97"/>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roboty</w:t>
      </w:r>
      <w:proofErr w:type="gramEnd"/>
      <w:r w:rsidRPr="00F554B3">
        <w:rPr>
          <w:rFonts w:ascii="Arial Narrow" w:hAnsi="Arial Narrow"/>
          <w:sz w:val="24"/>
          <w:szCs w:val="24"/>
        </w:rPr>
        <w:t xml:space="preserve"> tymczasowe, które są potrzebne do wykonania robót podstawowych, ale nie są przekazywane Zamawiającemu i są usuwane po wykonaniu robót podstawowych,</w:t>
      </w:r>
    </w:p>
    <w:p w:rsidR="0038282B" w:rsidRPr="00F554B3" w:rsidRDefault="0038282B" w:rsidP="00CA5D3E">
      <w:pPr>
        <w:pStyle w:val="Akapitzlist"/>
        <w:numPr>
          <w:ilvl w:val="0"/>
          <w:numId w:val="97"/>
        </w:numPr>
        <w:spacing w:before="120" w:after="120"/>
        <w:contextualSpacing w:val="0"/>
        <w:jc w:val="both"/>
        <w:rPr>
          <w:rFonts w:ascii="Arial Narrow" w:hAnsi="Arial Narrow"/>
          <w:sz w:val="24"/>
          <w:szCs w:val="24"/>
        </w:rPr>
      </w:pPr>
      <w:proofErr w:type="gramStart"/>
      <w:r w:rsidRPr="00F554B3">
        <w:rPr>
          <w:rFonts w:ascii="Arial Narrow" w:hAnsi="Arial Narrow"/>
          <w:sz w:val="24"/>
          <w:szCs w:val="24"/>
        </w:rPr>
        <w:t>prace</w:t>
      </w:r>
      <w:proofErr w:type="gramEnd"/>
      <w:r w:rsidRPr="00F554B3">
        <w:rPr>
          <w:rFonts w:ascii="Arial Narrow" w:hAnsi="Arial Narrow"/>
          <w:sz w:val="24"/>
          <w:szCs w:val="24"/>
        </w:rPr>
        <w:t xml:space="preserve"> towarzyszące, które są niezbędne do wykonania robót podstawowych, niezaliczane do robót tymczasowych, jak geodezyjne wytyczenie robót itd.</w:t>
      </w:r>
    </w:p>
    <w:p w:rsidR="0038282B" w:rsidRPr="00825EFB" w:rsidRDefault="0038282B" w:rsidP="00825EFB">
      <w:pPr>
        <w:pStyle w:val="Nagwek2"/>
        <w:numPr>
          <w:ilvl w:val="0"/>
          <w:numId w:val="69"/>
        </w:numPr>
      </w:pPr>
      <w:bookmarkStart w:id="87" w:name="_Toc7174900"/>
      <w:r w:rsidRPr="00825EFB">
        <w:t>PRZEPISY ZWIĄZANE</w:t>
      </w:r>
      <w:bookmarkEnd w:id="87"/>
    </w:p>
    <w:p w:rsidR="0038282B" w:rsidRPr="00F554B3" w:rsidRDefault="0038282B" w:rsidP="00CA5D3E">
      <w:pPr>
        <w:pStyle w:val="Nagwek2"/>
        <w:keepLines/>
        <w:numPr>
          <w:ilvl w:val="1"/>
          <w:numId w:val="69"/>
        </w:numPr>
        <w:suppressAutoHyphens w:val="0"/>
        <w:overflowPunct/>
        <w:autoSpaceDE/>
        <w:spacing w:before="120" w:after="120" w:line="276" w:lineRule="auto"/>
        <w:ind w:left="851" w:hanging="851"/>
        <w:textAlignment w:val="auto"/>
        <w:rPr>
          <w:rFonts w:ascii="Arial Narrow" w:hAnsi="Arial Narrow"/>
          <w:sz w:val="24"/>
          <w:szCs w:val="24"/>
        </w:rPr>
      </w:pPr>
      <w:bookmarkStart w:id="88" w:name="_Toc7174901"/>
      <w:r w:rsidRPr="00F554B3">
        <w:rPr>
          <w:rFonts w:ascii="Arial Narrow" w:hAnsi="Arial Narrow"/>
          <w:sz w:val="24"/>
          <w:szCs w:val="24"/>
        </w:rPr>
        <w:t>Normy</w:t>
      </w:r>
      <w:bookmarkEnd w:id="88"/>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12591 Asfalty i produkty asfaltowe - Wymagania dla asfaltów drogowych</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12597 Asfalty i produkty asfaltowe - Terminologia</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13808 Asfalty i lepiszcza asfaltowe - Zasady klasyfikacji kationowych emulsji asfaltowych</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14023 Asfalty i lepiszcza asfaltowe - Zasady klasyfikacji asfaltów modyfikowanych polimerami</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13924-2 Asfalty i lepiszcza asfaltowe - Zasady klasyfikacji asfaltów drogowych specjalnych - Część 2: Asfalty drogowe wielorodzajowe</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13043 Kruszywa do mieszanek bitumicznych i powierzchniowych utrwaleń stosowanych na drogach, lotniskach i innych powierzchniach przeznaczonych do ruchu</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932-3 Badania podstawowych właściwości kruszyw – Procedura i terminologia</w:t>
      </w:r>
    </w:p>
    <w:p w:rsidR="0038282B" w:rsidRPr="00F554B3" w:rsidRDefault="0038282B" w:rsidP="0038282B">
      <w:pPr>
        <w:pStyle w:val="Akapitzlist"/>
        <w:spacing w:before="120" w:after="120"/>
        <w:ind w:left="426"/>
        <w:contextualSpacing w:val="0"/>
        <w:jc w:val="both"/>
        <w:rPr>
          <w:rFonts w:ascii="Arial Narrow" w:hAnsi="Arial Narrow"/>
          <w:sz w:val="24"/>
          <w:szCs w:val="24"/>
        </w:rPr>
      </w:pPr>
      <w:proofErr w:type="gramStart"/>
      <w:r w:rsidRPr="00F554B3">
        <w:rPr>
          <w:rFonts w:ascii="Arial Narrow" w:hAnsi="Arial Narrow"/>
          <w:sz w:val="24"/>
          <w:szCs w:val="24"/>
        </w:rPr>
        <w:t>uproszczonego</w:t>
      </w:r>
      <w:proofErr w:type="gramEnd"/>
      <w:r w:rsidRPr="00F554B3">
        <w:rPr>
          <w:rFonts w:ascii="Arial Narrow" w:hAnsi="Arial Narrow"/>
          <w:sz w:val="24"/>
          <w:szCs w:val="24"/>
        </w:rPr>
        <w:t xml:space="preserve"> opisu petrograficznego</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932-5 Badania podstawowych właściwości kruszyw – Część 5: Wyposażenie</w:t>
      </w:r>
    </w:p>
    <w:p w:rsidR="0038282B" w:rsidRPr="00F554B3" w:rsidRDefault="0038282B" w:rsidP="0038282B">
      <w:pPr>
        <w:pStyle w:val="Akapitzlist"/>
        <w:spacing w:before="120" w:after="120"/>
        <w:ind w:left="426"/>
        <w:contextualSpacing w:val="0"/>
        <w:jc w:val="both"/>
        <w:rPr>
          <w:rFonts w:ascii="Arial Narrow" w:hAnsi="Arial Narrow"/>
          <w:sz w:val="24"/>
          <w:szCs w:val="24"/>
        </w:rPr>
      </w:pPr>
      <w:proofErr w:type="gramStart"/>
      <w:r w:rsidRPr="00F554B3">
        <w:rPr>
          <w:rFonts w:ascii="Arial Narrow" w:hAnsi="Arial Narrow"/>
          <w:sz w:val="24"/>
          <w:szCs w:val="24"/>
        </w:rPr>
        <w:t>podstawowe</w:t>
      </w:r>
      <w:proofErr w:type="gramEnd"/>
      <w:r w:rsidRPr="00F554B3">
        <w:rPr>
          <w:rFonts w:ascii="Arial Narrow" w:hAnsi="Arial Narrow"/>
          <w:sz w:val="24"/>
          <w:szCs w:val="24"/>
        </w:rPr>
        <w:t xml:space="preserve"> i wzorcowanie</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933-1 Badania geometrycznych właściwości kruszyw – Oznaczanie składu ziarnowego. Metoda przesiewania</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933-3 Badania geometrycznych właściwości kruszyw – Oznaczanie kształtu ziaren za pomocą wskaźnika płaskości</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933-4 Badania geometrycznych właściwości kruszyw – Część 4: Oznaczanie kształtu ziaren – Wskaźnik kształtu</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 xml:space="preserve">PN-EN 933-5 Badania geometrycznych właściwości kruszyw – Oznaczanie procentowej zawartości ziaren o powierzchniach powstałych w wyniku </w:t>
      </w:r>
      <w:proofErr w:type="spellStart"/>
      <w:r w:rsidRPr="00F554B3">
        <w:rPr>
          <w:rFonts w:ascii="Arial Narrow" w:hAnsi="Arial Narrow"/>
          <w:sz w:val="24"/>
          <w:szCs w:val="24"/>
        </w:rPr>
        <w:t>przekruszenia</w:t>
      </w:r>
      <w:proofErr w:type="spellEnd"/>
      <w:r w:rsidRPr="00F554B3">
        <w:rPr>
          <w:rFonts w:ascii="Arial Narrow" w:hAnsi="Arial Narrow"/>
          <w:sz w:val="24"/>
          <w:szCs w:val="24"/>
        </w:rPr>
        <w:t xml:space="preserve"> lub łamania kruszyw grubych</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933-6 Badania geometrycznych właściwości kruszyw – Część 6: Ocena właściwości powierzchni – Wskaźnik przepływu kruszywa</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933-9 Badania geometrycznych właściwości kruszyw – Ocena zawartości drobnych cząstek – Badania błękitem metylenowym</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lastRenderedPageBreak/>
        <w:t>PN-EN 933-10 Badania geometrycznych właściwości kruszyw – Część 10: Ocena zawartość drobnych cząstek – Uziarnienie wypełniaczy (przesiewanie w strumieniu powietrza)</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1097-2 Badania mechanicznych i fizycznych właściwości kruszyw – Metody oznaczania odporności na rozdrabianie</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1097-3 Badania mechanicznych i fizycznych właściwości kruszyw – Oznaczanie gęstości nasypowej i jamistości</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1097-4 Badania mechanicznych i fizycznych właściwości kruszyw – Część 4: Oznaczanie pustych przestrzeni suchego, zagęszczonego wypełniacza</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1097-5 Badania mechanicznych i fizycznych właściwości kruszyw – Część 5: Oznaczanie zawartości wody przez suszenie w suszarce z wentylacją</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1097-6 Badania mechanicznych i fizycznych właściwości kruszyw – Część 6:</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12697-1</w:t>
      </w:r>
      <w:r w:rsidRPr="00F554B3">
        <w:rPr>
          <w:rFonts w:ascii="Arial Narrow" w:hAnsi="Arial Narrow"/>
          <w:sz w:val="24"/>
          <w:szCs w:val="24"/>
        </w:rPr>
        <w:tab/>
        <w:t>Mieszanki mineralno-asfaltowe - Metody badań mieszanek mineralno-asfaltowych na gorąco – Część 1: Zawartość lepiszcza rozpuszczalnego</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12697-2</w:t>
      </w:r>
      <w:r w:rsidRPr="00F554B3">
        <w:rPr>
          <w:rFonts w:ascii="Arial Narrow" w:hAnsi="Arial Narrow"/>
          <w:sz w:val="24"/>
          <w:szCs w:val="24"/>
        </w:rPr>
        <w:tab/>
        <w:t>Mieszanki mineralno-asfaltowe - Metody badań mieszanek mineralno-asfaltowych na gorąco – Część 2: Oznaczanie składu ziarnowego</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12697-3</w:t>
      </w:r>
      <w:r w:rsidRPr="00F554B3">
        <w:rPr>
          <w:rFonts w:ascii="Arial Narrow" w:hAnsi="Arial Narrow"/>
          <w:sz w:val="24"/>
          <w:szCs w:val="24"/>
        </w:rPr>
        <w:tab/>
        <w:t>Mieszanki mineralno-asfaltowe - Metody badań mieszanek mineralno-asfaltowych na gorąco – Część 3: Odzyskiwanie asfaltu - Wyparka obrotowa</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12697-4</w:t>
      </w:r>
      <w:r w:rsidRPr="00F554B3">
        <w:rPr>
          <w:rFonts w:ascii="Arial Narrow" w:hAnsi="Arial Narrow"/>
          <w:sz w:val="24"/>
          <w:szCs w:val="24"/>
        </w:rPr>
        <w:tab/>
        <w:t>Mieszanki mineralno-asfaltowe - Metody badań mieszanek mineralno-asfaltowych na gorąco – Część 4: Odzyskiwanie asfaltu - Kolumna do destylacji frakcyjnej</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12697-5</w:t>
      </w:r>
      <w:r w:rsidRPr="00F554B3">
        <w:rPr>
          <w:rFonts w:ascii="Arial Narrow" w:hAnsi="Arial Narrow"/>
          <w:sz w:val="24"/>
          <w:szCs w:val="24"/>
        </w:rPr>
        <w:tab/>
        <w:t>Mieszanki mineralno-asfaltowe - Metody badań mieszanek mineralno-asfaltowych na gorąco – Część 5: Oznaczanie gęstości</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12697-6</w:t>
      </w:r>
      <w:r w:rsidRPr="00F554B3">
        <w:rPr>
          <w:rFonts w:ascii="Arial Narrow" w:hAnsi="Arial Narrow"/>
          <w:sz w:val="24"/>
          <w:szCs w:val="24"/>
        </w:rPr>
        <w:tab/>
        <w:t>Mieszanki mineralno-asfaltowe - Metody badań mieszanek mineralno-asfaltowych na gorąco – Część 6: Oznaczanie gęstości objętościowej metodą hydrostatyczną</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12697-8</w:t>
      </w:r>
      <w:r w:rsidRPr="00F554B3">
        <w:rPr>
          <w:rFonts w:ascii="Arial Narrow" w:hAnsi="Arial Narrow"/>
          <w:sz w:val="24"/>
          <w:szCs w:val="24"/>
        </w:rPr>
        <w:tab/>
        <w:t>Mieszanki mineralno-asfaltowe - Metody badań mieszanek mineralno-asfaltowych na gorąco – Część 8: Oznaczanie zawartości wolnej przestrzeni</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 xml:space="preserve">PN-EN 12697-10 Mieszanki mineralno-asfaltowe - Metody badań mieszanek mineralno-asfaltowych na gorąco – Część 10: </w:t>
      </w:r>
      <w:proofErr w:type="spellStart"/>
      <w:r w:rsidRPr="00F554B3">
        <w:rPr>
          <w:rFonts w:ascii="Arial Narrow" w:hAnsi="Arial Narrow"/>
          <w:sz w:val="24"/>
          <w:szCs w:val="24"/>
        </w:rPr>
        <w:t>Zagęszczalność</w:t>
      </w:r>
      <w:proofErr w:type="spellEnd"/>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12697-11 Mieszanki mineralno-asfaltowe - Metody badań mieszanek mineralno-asfaltowych na gorąco – Część 11: Określenie powiązania pomiędzy kruszywem i asfaltem</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12697-12 Mieszanki mineralno-asfaltowe - Metody badania mieszanek mineralno-asfaltowych na gorąco – Część 12: Określanie wrażliwości na wodę</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12697-17 Mieszanki mineralno-asfaltowe - Metody badań mieszanek mineralno-asfaltowych na gorąco – Część 17: Ubytek ziaren</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12697-18 Mieszanki mineralno-asfaltowe - Metody badań mieszanek mineralno-asfaltowych na gorąco – Część 18: Spływanie lepiszcza</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12697-20 Mieszanki mineralno-asfaltowe - Metody badań mieszanek mineralno-asfaltowych na gorąco – Część 20: Penetracja próbek sześciennych lub Marshalla</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lastRenderedPageBreak/>
        <w:t>PN-EN 12697-22 Mieszanki mineralno-asfaltowe - Metody badań mieszanek mineralno-asfaltowych na gorąco – Część 22: Koleinowanie</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12697-23 Mieszanki mineralno-asfaltowe - Metody badania mieszanek mineralno-asfaltowych na gorąco – Część 23: Określanie pośredniej wytrzymałości na rozciąganie próbek asfaltowych</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12697-24 Mieszanki mineralno-asfaltowe - Metody badań mieszanek mineralno-asfaltowych na gorąco – Część 24: Odporność na zmęczenie</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 xml:space="preserve">PN-EN 12697-25 Mieszanki mineralno-asfaltowe - Metody badań mieszanek mineralno-asfaltowych na gorąco – Część 25: Penetracja dynamiczna </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12697-26 Mieszanki mineralno-asfaltowe - Metody badań mieszanek mineralno-asfaltowych na gorąco – Część 26: Sztywność</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12697-27 Mieszanki mineralno-asfaltowe - Metody badań mieszanek mineralno-asfaltowych na gorąco – Część 27: Pobieranie próbek</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12697-28 Mieszanki mineralno-asfaltowe - Metody badań mieszanek mineralno-asfaltowych na gorąco – Część 28: Przygotowanie próbek do oznaczania zawartości lepiszcza, zawartości wody i uziarnienia</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12697-29 Mieszanki mineralno-asfaltowe - Metoda badania mieszanek mineralno-asfaltowych na gorąco – Część 29: Pomiar próbki z zagęszczonej mieszanki mineralno-asfaltowej</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12697-30 Mieszanki mineralno-asfaltowe - Metody badań mieszanek mineralno-asfaltowych na gorąco – Część 30: Przygotowanie próbek zagęszczonych przez ubijanie</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 xml:space="preserve">PN-EN 12697-31 Mieszanki mineralno-asfaltowe - Metody badań mieszanek mineralno-asfaltowych na gorąco – Część 31: Próbki przygotowane w prasie </w:t>
      </w:r>
      <w:proofErr w:type="spellStart"/>
      <w:r w:rsidRPr="00F554B3">
        <w:rPr>
          <w:rFonts w:ascii="Arial Narrow" w:hAnsi="Arial Narrow"/>
          <w:sz w:val="24"/>
          <w:szCs w:val="24"/>
        </w:rPr>
        <w:t>żyratorowej</w:t>
      </w:r>
      <w:proofErr w:type="spellEnd"/>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12697-33 Mieszanki mineralno-asfaltowe - Metody badań mieszanek mineralno-asfaltowych na gorąco – Część 33: Przygotowanie próbek zagęszczanych walcem</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12697-35 Mieszanki mineralno-asfaltowe - Metody badań mieszanek mineralno-asfaltowych na gorąco – Część 35: Mieszanie laboratoryjne</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12697-38 Mieszanki mineralno-asfaltowe - Metody badań mieszanek mineralno-asfaltowych na gorąco – Część 38: Podstawowe wyposażenie i kalibracja</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12697-40 Mieszanki mineralno-asfaltowe - Metody badań mieszanek mineralno-asfaltowych na gorąco – Część 40: Wodoprzepuszczalność „in-situ”</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12697-42 Mieszanki mineralno-asfaltowe - Metody badań mieszanek mineralno-asfaltowych na gorąco – Część 42: Zawartość zanieczyszczeń w destrukcie asfaltowym</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14188-1</w:t>
      </w:r>
      <w:r w:rsidRPr="00F554B3">
        <w:rPr>
          <w:rFonts w:ascii="Arial Narrow" w:hAnsi="Arial Narrow"/>
          <w:sz w:val="24"/>
          <w:szCs w:val="24"/>
        </w:rPr>
        <w:tab/>
        <w:t>Wypełniacze szczelin i zalewy drogowe - Część 1: Wymagania wobec zalew drogowych na gorąco</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12272-1</w:t>
      </w:r>
      <w:r w:rsidRPr="00F554B3">
        <w:rPr>
          <w:rFonts w:ascii="Arial Narrow" w:hAnsi="Arial Narrow"/>
          <w:sz w:val="24"/>
          <w:szCs w:val="24"/>
        </w:rPr>
        <w:tab/>
        <w:t>Powierzchniowe utrwalanie - Metody badań - Część 1: Dozowanie i poprzeczny rozkład lepiszcza i kruszywa</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13108-1</w:t>
      </w:r>
      <w:r w:rsidRPr="00F554B3">
        <w:rPr>
          <w:rFonts w:ascii="Arial Narrow" w:hAnsi="Arial Narrow"/>
          <w:sz w:val="24"/>
          <w:szCs w:val="24"/>
        </w:rPr>
        <w:tab/>
        <w:t>Mieszanki mineralno-asfaltowe - Wymagania - Część 1: Beton asfaltowy</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lastRenderedPageBreak/>
        <w:t>PN-EN 13108-8</w:t>
      </w:r>
      <w:r w:rsidRPr="00F554B3">
        <w:rPr>
          <w:rFonts w:ascii="Arial Narrow" w:hAnsi="Arial Narrow"/>
          <w:sz w:val="24"/>
          <w:szCs w:val="24"/>
        </w:rPr>
        <w:tab/>
        <w:t>Mieszanki mineralno-asfaltowe - Wymagania - Część 8: Destrukt asfaltowy</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13108-20 Mieszanki mineralno-asfaltowe - Wymagania - Część 20: Badanie typu</w:t>
      </w:r>
    </w:p>
    <w:p w:rsidR="0038282B" w:rsidRPr="00F554B3"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PN-EN 13108-21 Mieszanki mineralno-asfaltowe - Wymagania - Część 21: Zakładowa Kontrola Produkcji</w:t>
      </w:r>
    </w:p>
    <w:p w:rsidR="0038282B" w:rsidRPr="00F554B3" w:rsidRDefault="0038282B" w:rsidP="00CA5D3E">
      <w:pPr>
        <w:pStyle w:val="Nagwek2"/>
        <w:keepLines/>
        <w:numPr>
          <w:ilvl w:val="1"/>
          <w:numId w:val="69"/>
        </w:numPr>
        <w:suppressAutoHyphens w:val="0"/>
        <w:overflowPunct/>
        <w:autoSpaceDE/>
        <w:spacing w:before="120" w:after="120" w:line="276" w:lineRule="auto"/>
        <w:ind w:left="851" w:hanging="851"/>
        <w:textAlignment w:val="auto"/>
        <w:rPr>
          <w:rFonts w:ascii="Arial Narrow" w:hAnsi="Arial Narrow"/>
          <w:sz w:val="24"/>
          <w:szCs w:val="24"/>
        </w:rPr>
      </w:pPr>
      <w:bookmarkStart w:id="89" w:name="_Toc7174902"/>
      <w:r w:rsidRPr="00F554B3">
        <w:rPr>
          <w:rFonts w:ascii="Arial Narrow" w:hAnsi="Arial Narrow"/>
          <w:sz w:val="24"/>
          <w:szCs w:val="24"/>
        </w:rPr>
        <w:t>Inne dokumenty</w:t>
      </w:r>
      <w:bookmarkEnd w:id="89"/>
    </w:p>
    <w:p w:rsidR="0038282B" w:rsidRPr="00F554B3" w:rsidRDefault="0038282B" w:rsidP="00CA5D3E">
      <w:pPr>
        <w:pStyle w:val="Akapitzlist"/>
        <w:numPr>
          <w:ilvl w:val="0"/>
          <w:numId w:val="83"/>
        </w:numPr>
        <w:spacing w:before="120" w:after="120"/>
        <w:ind w:left="426" w:hanging="426"/>
        <w:contextualSpacing w:val="0"/>
        <w:jc w:val="both"/>
        <w:rPr>
          <w:rFonts w:ascii="Arial Narrow" w:hAnsi="Arial Narrow"/>
          <w:sz w:val="24"/>
          <w:szCs w:val="24"/>
        </w:rPr>
      </w:pPr>
      <w:r w:rsidRPr="00F554B3">
        <w:rPr>
          <w:rFonts w:ascii="Arial Narrow" w:hAnsi="Arial Narrow"/>
          <w:bCs/>
          <w:sz w:val="24"/>
          <w:szCs w:val="24"/>
        </w:rPr>
        <w:t xml:space="preserve">Rozporządzenie Ministra Transportu i Gospodarki Morskiej z dnia 2 marca 1999 r. w sprawie warunków technicznych, jakim powinny odpowiadać drogi publiczne i ich usytuowanie (Dz. U. </w:t>
      </w:r>
      <w:proofErr w:type="gramStart"/>
      <w:r w:rsidRPr="00F554B3">
        <w:rPr>
          <w:rFonts w:ascii="Arial Narrow" w:hAnsi="Arial Narrow"/>
          <w:bCs/>
          <w:sz w:val="24"/>
          <w:szCs w:val="24"/>
        </w:rPr>
        <w:t>z</w:t>
      </w:r>
      <w:proofErr w:type="gramEnd"/>
      <w:r w:rsidRPr="00F554B3">
        <w:rPr>
          <w:rFonts w:ascii="Arial Narrow" w:hAnsi="Arial Narrow"/>
          <w:bCs/>
          <w:sz w:val="24"/>
          <w:szCs w:val="24"/>
        </w:rPr>
        <w:t xml:space="preserve"> 2016 r. poz. 124, z </w:t>
      </w:r>
      <w:proofErr w:type="spellStart"/>
      <w:r w:rsidRPr="00F554B3">
        <w:rPr>
          <w:rFonts w:ascii="Arial Narrow" w:hAnsi="Arial Narrow"/>
          <w:bCs/>
          <w:sz w:val="24"/>
          <w:szCs w:val="24"/>
        </w:rPr>
        <w:t>późn</w:t>
      </w:r>
      <w:proofErr w:type="spellEnd"/>
      <w:r w:rsidRPr="00F554B3">
        <w:rPr>
          <w:rFonts w:ascii="Arial Narrow" w:hAnsi="Arial Narrow"/>
          <w:bCs/>
          <w:sz w:val="24"/>
          <w:szCs w:val="24"/>
        </w:rPr>
        <w:t xml:space="preserve">. </w:t>
      </w:r>
      <w:proofErr w:type="gramStart"/>
      <w:r w:rsidRPr="00F554B3">
        <w:rPr>
          <w:rFonts w:ascii="Arial Narrow" w:hAnsi="Arial Narrow"/>
          <w:bCs/>
          <w:sz w:val="24"/>
          <w:szCs w:val="24"/>
        </w:rPr>
        <w:t>zm</w:t>
      </w:r>
      <w:proofErr w:type="gramEnd"/>
      <w:r w:rsidRPr="00F554B3">
        <w:rPr>
          <w:rFonts w:ascii="Arial Narrow" w:hAnsi="Arial Narrow"/>
          <w:bCs/>
          <w:sz w:val="24"/>
          <w:szCs w:val="24"/>
        </w:rPr>
        <w:t>.)</w:t>
      </w:r>
    </w:p>
    <w:p w:rsidR="0038282B" w:rsidRPr="00F554B3" w:rsidRDefault="0038282B" w:rsidP="00CA5D3E">
      <w:pPr>
        <w:pStyle w:val="Akapitzlist"/>
        <w:numPr>
          <w:ilvl w:val="0"/>
          <w:numId w:val="83"/>
        </w:numPr>
        <w:spacing w:before="120" w:after="120"/>
        <w:ind w:left="426" w:hanging="426"/>
        <w:contextualSpacing w:val="0"/>
        <w:jc w:val="both"/>
        <w:rPr>
          <w:rFonts w:ascii="Arial Narrow" w:hAnsi="Arial Narrow"/>
          <w:sz w:val="24"/>
          <w:szCs w:val="24"/>
        </w:rPr>
      </w:pPr>
      <w:proofErr w:type="gramStart"/>
      <w:r w:rsidRPr="00F554B3">
        <w:rPr>
          <w:rFonts w:ascii="Arial Narrow" w:hAnsi="Arial Narrow"/>
          <w:sz w:val="24"/>
          <w:szCs w:val="24"/>
        </w:rPr>
        <w:t>WT-1  2014 Kruszywa</w:t>
      </w:r>
      <w:proofErr w:type="gramEnd"/>
      <w:r w:rsidRPr="00F554B3">
        <w:rPr>
          <w:rFonts w:ascii="Arial Narrow" w:hAnsi="Arial Narrow"/>
          <w:sz w:val="24"/>
          <w:szCs w:val="24"/>
        </w:rPr>
        <w:t xml:space="preserve"> do nawierzchni drogowych i powierzchniowych utrwaleń na drogach krajowych </w:t>
      </w:r>
    </w:p>
    <w:p w:rsidR="0038282B" w:rsidRPr="00F554B3" w:rsidRDefault="0038282B" w:rsidP="00CA5D3E">
      <w:pPr>
        <w:pStyle w:val="Akapitzlist"/>
        <w:numPr>
          <w:ilvl w:val="0"/>
          <w:numId w:val="83"/>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 xml:space="preserve">WT-2 2014 – część I Mieszanki mineralno-asfaltowe. Wymagania Techniczne. Nawierzchnie asfaltowe na drogach krajowych. </w:t>
      </w:r>
    </w:p>
    <w:p w:rsidR="0038282B" w:rsidRPr="00F554B3" w:rsidRDefault="0038282B" w:rsidP="00CA5D3E">
      <w:pPr>
        <w:pStyle w:val="Akapitzlist"/>
        <w:numPr>
          <w:ilvl w:val="0"/>
          <w:numId w:val="83"/>
        </w:numPr>
        <w:spacing w:before="120" w:after="120"/>
        <w:ind w:left="426" w:hanging="426"/>
        <w:contextualSpacing w:val="0"/>
        <w:jc w:val="both"/>
        <w:rPr>
          <w:rFonts w:ascii="Arial Narrow" w:hAnsi="Arial Narrow"/>
          <w:sz w:val="24"/>
          <w:szCs w:val="24"/>
        </w:rPr>
      </w:pPr>
      <w:proofErr w:type="gramStart"/>
      <w:r w:rsidRPr="00F554B3">
        <w:rPr>
          <w:rFonts w:ascii="Arial Narrow" w:hAnsi="Arial Narrow"/>
          <w:sz w:val="24"/>
          <w:szCs w:val="24"/>
        </w:rPr>
        <w:t>WT-2  2016 – część</w:t>
      </w:r>
      <w:proofErr w:type="gramEnd"/>
      <w:r w:rsidRPr="00F554B3">
        <w:rPr>
          <w:rFonts w:ascii="Arial Narrow" w:hAnsi="Arial Narrow"/>
          <w:sz w:val="24"/>
          <w:szCs w:val="24"/>
        </w:rPr>
        <w:t xml:space="preserve"> II Wykonanie warstw nawierzchni asfaltowych. Wymagania techniczne.</w:t>
      </w:r>
    </w:p>
    <w:p w:rsidR="0038282B" w:rsidRPr="00F554B3" w:rsidRDefault="0038282B" w:rsidP="00CA5D3E">
      <w:pPr>
        <w:pStyle w:val="Akapitzlist"/>
        <w:numPr>
          <w:ilvl w:val="0"/>
          <w:numId w:val="83"/>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 xml:space="preserve">Instrukcja laboratoryjnego badania </w:t>
      </w:r>
      <w:proofErr w:type="spellStart"/>
      <w:r w:rsidRPr="00F554B3">
        <w:rPr>
          <w:rFonts w:ascii="Arial Narrow" w:hAnsi="Arial Narrow"/>
          <w:sz w:val="24"/>
          <w:szCs w:val="24"/>
        </w:rPr>
        <w:t>sczepności</w:t>
      </w:r>
      <w:proofErr w:type="spellEnd"/>
      <w:r w:rsidRPr="00F554B3">
        <w:rPr>
          <w:rFonts w:ascii="Arial Narrow" w:hAnsi="Arial Narrow"/>
          <w:sz w:val="24"/>
          <w:szCs w:val="24"/>
        </w:rPr>
        <w:t xml:space="preserve"> </w:t>
      </w:r>
      <w:proofErr w:type="spellStart"/>
      <w:r w:rsidRPr="00F554B3">
        <w:rPr>
          <w:rFonts w:ascii="Arial Narrow" w:hAnsi="Arial Narrow"/>
          <w:sz w:val="24"/>
          <w:szCs w:val="24"/>
        </w:rPr>
        <w:t>międzywarstwowej</w:t>
      </w:r>
      <w:proofErr w:type="spellEnd"/>
      <w:r w:rsidRPr="00F554B3">
        <w:rPr>
          <w:rFonts w:ascii="Arial Narrow" w:hAnsi="Arial Narrow"/>
          <w:sz w:val="24"/>
          <w:szCs w:val="24"/>
        </w:rPr>
        <w:t xml:space="preserve"> warstw asfaltowych wg. metody </w:t>
      </w:r>
      <w:proofErr w:type="spellStart"/>
      <w:r w:rsidRPr="00F554B3">
        <w:rPr>
          <w:rFonts w:ascii="Arial Narrow" w:hAnsi="Arial Narrow"/>
          <w:sz w:val="24"/>
          <w:szCs w:val="24"/>
        </w:rPr>
        <w:t>L</w:t>
      </w:r>
      <w:r>
        <w:rPr>
          <w:rFonts w:ascii="Arial Narrow" w:hAnsi="Arial Narrow"/>
          <w:sz w:val="24"/>
          <w:szCs w:val="24"/>
        </w:rPr>
        <w:t>eutnera</w:t>
      </w:r>
      <w:proofErr w:type="spellEnd"/>
      <w:r>
        <w:rPr>
          <w:rFonts w:ascii="Arial Narrow" w:hAnsi="Arial Narrow"/>
          <w:sz w:val="24"/>
          <w:szCs w:val="24"/>
        </w:rPr>
        <w:t xml:space="preserve"> i wymagania techniczne </w:t>
      </w:r>
      <w:proofErr w:type="spellStart"/>
      <w:r>
        <w:rPr>
          <w:rFonts w:ascii="Arial Narrow" w:hAnsi="Arial Narrow"/>
          <w:sz w:val="24"/>
          <w:szCs w:val="24"/>
        </w:rPr>
        <w:t>s</w:t>
      </w:r>
      <w:r w:rsidRPr="00F554B3">
        <w:rPr>
          <w:rFonts w:ascii="Arial Narrow" w:hAnsi="Arial Narrow"/>
          <w:sz w:val="24"/>
          <w:szCs w:val="24"/>
        </w:rPr>
        <w:t>czepności</w:t>
      </w:r>
      <w:proofErr w:type="spellEnd"/>
      <w:r w:rsidRPr="00F554B3">
        <w:rPr>
          <w:rFonts w:ascii="Arial Narrow" w:hAnsi="Arial Narrow"/>
          <w:sz w:val="24"/>
          <w:szCs w:val="24"/>
        </w:rPr>
        <w:t>” Politechnika Gdańska 2014.</w:t>
      </w:r>
    </w:p>
    <w:p w:rsidR="0038282B" w:rsidRPr="00F554B3" w:rsidRDefault="0038282B" w:rsidP="00CA5D3E">
      <w:pPr>
        <w:pStyle w:val="Akapitzlist"/>
        <w:numPr>
          <w:ilvl w:val="0"/>
          <w:numId w:val="83"/>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Instrukcja DP-T14 Ocena jakości na drogach krajowych. Część I-Roboty drogowe. 20</w:t>
      </w:r>
      <w:r>
        <w:rPr>
          <w:rFonts w:ascii="Arial Narrow" w:hAnsi="Arial Narrow"/>
          <w:sz w:val="24"/>
          <w:szCs w:val="24"/>
        </w:rPr>
        <w:t>20</w:t>
      </w:r>
      <w:r w:rsidRPr="00F554B3">
        <w:rPr>
          <w:rFonts w:ascii="Arial Narrow" w:hAnsi="Arial Narrow"/>
          <w:sz w:val="24"/>
          <w:szCs w:val="24"/>
        </w:rPr>
        <w:t>.</w:t>
      </w:r>
    </w:p>
    <w:p w:rsidR="0038282B" w:rsidRPr="00F554B3" w:rsidRDefault="0038282B" w:rsidP="00CA5D3E">
      <w:pPr>
        <w:pStyle w:val="Akapitzlist"/>
        <w:numPr>
          <w:ilvl w:val="0"/>
          <w:numId w:val="83"/>
        </w:numPr>
        <w:spacing w:before="120" w:after="120"/>
        <w:ind w:left="426" w:hanging="426"/>
        <w:contextualSpacing w:val="0"/>
        <w:jc w:val="both"/>
        <w:rPr>
          <w:rFonts w:ascii="Arial Narrow" w:hAnsi="Arial Narrow"/>
          <w:sz w:val="24"/>
          <w:szCs w:val="24"/>
        </w:rPr>
      </w:pPr>
      <w:r w:rsidRPr="00F554B3">
        <w:rPr>
          <w:rFonts w:ascii="Arial Narrow" w:hAnsi="Arial Narrow"/>
          <w:sz w:val="24"/>
          <w:szCs w:val="24"/>
        </w:rPr>
        <w:t>Projekt RIB I/6 Wykorzystanie materiałów pochodzących z recyklingu. Zadanie 2. Recykling na gorąco. Załącznik nr 9.2.1, Załącznik nr 9.2.2, Załącznik nr 9.2.3</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br w:type="page"/>
      </w:r>
    </w:p>
    <w:p w:rsidR="009E11EF" w:rsidRPr="00037B15" w:rsidRDefault="009E11EF" w:rsidP="00194AA0">
      <w:pPr>
        <w:pStyle w:val="Nagwek1"/>
        <w:spacing w:before="120" w:beforeAutospacing="0" w:after="0" w:afterAutospacing="0"/>
        <w:jc w:val="center"/>
        <w:rPr>
          <w:rFonts w:ascii="Arial Narrow" w:hAnsi="Arial Narrow"/>
          <w:sz w:val="28"/>
          <w:szCs w:val="28"/>
        </w:rPr>
      </w:pPr>
      <w:bookmarkStart w:id="90" w:name="_Toc8999953"/>
      <w:bookmarkStart w:id="91" w:name="_Toc48048698"/>
      <w:r w:rsidRPr="00037B15">
        <w:rPr>
          <w:rFonts w:ascii="Arial Narrow" w:hAnsi="Arial Narrow"/>
          <w:sz w:val="28"/>
          <w:szCs w:val="28"/>
        </w:rPr>
        <w:lastRenderedPageBreak/>
        <w:t>D – 05.03.05</w:t>
      </w:r>
      <w:proofErr w:type="gramStart"/>
      <w:r w:rsidRPr="00037B15">
        <w:rPr>
          <w:rFonts w:ascii="Arial Narrow" w:hAnsi="Arial Narrow"/>
          <w:sz w:val="28"/>
          <w:szCs w:val="28"/>
        </w:rPr>
        <w:t>a</w:t>
      </w:r>
      <w:proofErr w:type="gramEnd"/>
      <w:r w:rsidR="00194AA0" w:rsidRPr="00037B15">
        <w:rPr>
          <w:rFonts w:ascii="Arial Narrow" w:hAnsi="Arial Narrow"/>
          <w:sz w:val="28"/>
          <w:szCs w:val="28"/>
        </w:rPr>
        <w:t xml:space="preserve"> </w:t>
      </w:r>
      <w:r w:rsidRPr="00037B15">
        <w:rPr>
          <w:rFonts w:ascii="Arial Narrow" w:hAnsi="Arial Narrow"/>
          <w:sz w:val="28"/>
          <w:szCs w:val="28"/>
        </w:rPr>
        <w:t>NAWIERZCHNIA</w:t>
      </w:r>
      <w:r w:rsidR="000C6D2F">
        <w:rPr>
          <w:rFonts w:ascii="Arial Narrow" w:hAnsi="Arial Narrow"/>
          <w:sz w:val="28"/>
          <w:szCs w:val="28"/>
        </w:rPr>
        <w:t xml:space="preserve"> </w:t>
      </w:r>
      <w:r w:rsidRPr="00037B15">
        <w:rPr>
          <w:rFonts w:ascii="Arial Narrow" w:hAnsi="Arial Narrow"/>
          <w:sz w:val="28"/>
          <w:szCs w:val="28"/>
        </w:rPr>
        <w:t>Z</w:t>
      </w:r>
      <w:r w:rsidR="000C6D2F">
        <w:rPr>
          <w:rFonts w:ascii="Arial Narrow" w:hAnsi="Arial Narrow"/>
          <w:sz w:val="28"/>
          <w:szCs w:val="28"/>
        </w:rPr>
        <w:t xml:space="preserve"> </w:t>
      </w:r>
      <w:r w:rsidRPr="00037B15">
        <w:rPr>
          <w:rFonts w:ascii="Arial Narrow" w:hAnsi="Arial Narrow"/>
          <w:sz w:val="28"/>
          <w:szCs w:val="28"/>
        </w:rPr>
        <w:t>BETONU ASFALTOWEGO.</w:t>
      </w:r>
      <w:r w:rsidR="00194AA0" w:rsidRPr="00037B15">
        <w:rPr>
          <w:rFonts w:ascii="Arial Narrow" w:hAnsi="Arial Narrow"/>
          <w:sz w:val="28"/>
          <w:szCs w:val="28"/>
        </w:rPr>
        <w:t xml:space="preserve"> </w:t>
      </w:r>
      <w:r w:rsidRPr="00037B15">
        <w:rPr>
          <w:rFonts w:ascii="Arial Narrow" w:hAnsi="Arial Narrow"/>
          <w:sz w:val="28"/>
          <w:szCs w:val="28"/>
        </w:rPr>
        <w:t>WARSTWA ŚCIERALNA</w:t>
      </w:r>
      <w:bookmarkEnd w:id="90"/>
      <w:bookmarkEnd w:id="91"/>
    </w:p>
    <w:p w:rsidR="0038282B" w:rsidRPr="008F024E" w:rsidRDefault="0038282B" w:rsidP="00825EFB">
      <w:pPr>
        <w:pStyle w:val="Nagwek2"/>
        <w:numPr>
          <w:ilvl w:val="0"/>
          <w:numId w:val="103"/>
        </w:numPr>
      </w:pPr>
      <w:bookmarkStart w:id="92" w:name="_Toc7525007"/>
      <w:bookmarkStart w:id="93" w:name="_Toc8999964"/>
      <w:r w:rsidRPr="008F024E">
        <w:t>WSTĘP</w:t>
      </w:r>
      <w:bookmarkEnd w:id="92"/>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94" w:name="_Toc7525008"/>
      <w:r w:rsidRPr="008F024E">
        <w:rPr>
          <w:rFonts w:ascii="Arial Narrow" w:hAnsi="Arial Narrow"/>
          <w:sz w:val="24"/>
          <w:szCs w:val="24"/>
        </w:rPr>
        <w:t>Nazwa zadania</w:t>
      </w:r>
      <w:bookmarkEnd w:id="94"/>
    </w:p>
    <w:p w:rsidR="0038282B" w:rsidRPr="008F024E" w:rsidRDefault="0038282B" w:rsidP="0038282B">
      <w:pPr>
        <w:spacing w:before="120" w:after="120"/>
        <w:jc w:val="center"/>
        <w:rPr>
          <w:rFonts w:ascii="Arial Narrow" w:hAnsi="Arial Narrow"/>
          <w:i/>
          <w:szCs w:val="24"/>
        </w:rPr>
      </w:pPr>
      <w:r>
        <w:rPr>
          <w:rFonts w:ascii="Arial Narrow" w:hAnsi="Arial Narrow"/>
          <w:i/>
          <w:w w:val="90"/>
          <w:szCs w:val="24"/>
        </w:rPr>
        <w:t xml:space="preserve">Remont drogi krajowej nr 31 ul. W. Sikorskiego w Kostrzynie nad Odrą na odc. 107+790 – </w:t>
      </w:r>
      <w:r w:rsidR="001735D3">
        <w:rPr>
          <w:rFonts w:ascii="Arial Narrow" w:hAnsi="Arial Narrow"/>
          <w:i/>
          <w:w w:val="90"/>
          <w:szCs w:val="24"/>
        </w:rPr>
        <w:t>107+906</w:t>
      </w: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95" w:name="_Toc7525009"/>
      <w:r w:rsidRPr="00825EFB">
        <w:rPr>
          <w:rFonts w:ascii="Arial Narrow" w:hAnsi="Arial Narrow"/>
          <w:sz w:val="24"/>
          <w:szCs w:val="24"/>
        </w:rPr>
        <w:t xml:space="preserve">Przedmiot </w:t>
      </w:r>
      <w:proofErr w:type="spellStart"/>
      <w:r w:rsidRPr="00825EFB">
        <w:rPr>
          <w:rFonts w:ascii="Arial Narrow" w:hAnsi="Arial Narrow"/>
          <w:sz w:val="24"/>
          <w:szCs w:val="24"/>
        </w:rPr>
        <w:t>STWiORB</w:t>
      </w:r>
      <w:bookmarkEnd w:id="95"/>
      <w:proofErr w:type="spellEnd"/>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Przedmiotem niniejszych </w:t>
      </w:r>
      <w:r>
        <w:rPr>
          <w:rFonts w:ascii="Arial Narrow" w:hAnsi="Arial Narrow"/>
          <w:szCs w:val="24"/>
        </w:rPr>
        <w:t xml:space="preserve">Specyfikacji Technicznych Wykonania </w:t>
      </w:r>
      <w:r w:rsidRPr="008F024E">
        <w:rPr>
          <w:rFonts w:ascii="Arial Narrow" w:hAnsi="Arial Narrow"/>
          <w:szCs w:val="24"/>
        </w:rPr>
        <w:t>i Odbioru Robót Budowlanych (</w:t>
      </w:r>
      <w:proofErr w:type="spellStart"/>
      <w:r>
        <w:rPr>
          <w:rFonts w:ascii="Arial Narrow" w:hAnsi="Arial Narrow"/>
          <w:szCs w:val="24"/>
        </w:rPr>
        <w:t>STWiORB</w:t>
      </w:r>
      <w:proofErr w:type="spellEnd"/>
      <w:r w:rsidRPr="008F024E">
        <w:rPr>
          <w:rFonts w:ascii="Arial Narrow" w:hAnsi="Arial Narrow"/>
          <w:szCs w:val="24"/>
        </w:rPr>
        <w:t xml:space="preserve">) są wymagania dotyczące wykonania i odbioru robót związanych z wykonaniem warstwy </w:t>
      </w:r>
      <w:r w:rsidRPr="008F024E">
        <w:rPr>
          <w:rFonts w:ascii="Arial Narrow" w:hAnsi="Arial Narrow"/>
          <w:bCs/>
          <w:iCs/>
          <w:szCs w:val="24"/>
        </w:rPr>
        <w:t>ścieralnej z betonu asfaltowego KR1-KR4</w:t>
      </w:r>
      <w:r w:rsidRPr="008F024E">
        <w:rPr>
          <w:rFonts w:ascii="Arial Narrow" w:hAnsi="Arial Narrow"/>
          <w:szCs w:val="24"/>
        </w:rPr>
        <w:t>.</w:t>
      </w: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96" w:name="_Toc7525012"/>
      <w:r w:rsidRPr="008F024E">
        <w:rPr>
          <w:rFonts w:ascii="Arial Narrow" w:hAnsi="Arial Narrow"/>
          <w:sz w:val="24"/>
          <w:szCs w:val="24"/>
        </w:rPr>
        <w:t>Określenia podstawowe</w:t>
      </w:r>
      <w:bookmarkEnd w:id="96"/>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Definicje i określenia podano w </w:t>
      </w:r>
      <w:r>
        <w:rPr>
          <w:rFonts w:ascii="Arial Narrow" w:hAnsi="Arial Narrow"/>
          <w:spacing w:val="-2"/>
          <w:szCs w:val="24"/>
        </w:rPr>
        <w:t xml:space="preserve">D-00.00.00 </w:t>
      </w:r>
      <w:r w:rsidRPr="008F024E">
        <w:rPr>
          <w:rFonts w:ascii="Arial Narrow" w:hAnsi="Arial Narrow"/>
          <w:spacing w:val="-2"/>
          <w:szCs w:val="24"/>
        </w:rPr>
        <w:t xml:space="preserve"> „Wymagania ogólne”</w:t>
      </w:r>
      <w:r w:rsidRPr="008F024E">
        <w:rPr>
          <w:rFonts w:ascii="Arial Narrow" w:hAnsi="Arial Narrow"/>
          <w:szCs w:val="24"/>
        </w:rPr>
        <w:t xml:space="preserve"> oraz w przepisach związanych wyszczególnionych w pkt. 10 niniejszego </w:t>
      </w:r>
      <w:proofErr w:type="spellStart"/>
      <w:r>
        <w:rPr>
          <w:rFonts w:ascii="Arial Narrow" w:hAnsi="Arial Narrow"/>
          <w:szCs w:val="24"/>
        </w:rPr>
        <w:t>STWiORB</w:t>
      </w:r>
      <w:proofErr w:type="spellEnd"/>
      <w:r w:rsidRPr="008F024E">
        <w:rPr>
          <w:rFonts w:ascii="Arial Narrow" w:hAnsi="Arial Narrow"/>
          <w:szCs w:val="24"/>
        </w:rPr>
        <w:t>.</w:t>
      </w: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97" w:name="_Toc7525013"/>
      <w:r w:rsidRPr="008F024E">
        <w:rPr>
          <w:rFonts w:ascii="Arial Narrow" w:hAnsi="Arial Narrow"/>
          <w:sz w:val="24"/>
          <w:szCs w:val="24"/>
        </w:rPr>
        <w:t>Ogólne wymagania dotyczące robót</w:t>
      </w:r>
      <w:bookmarkEnd w:id="97"/>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Ogólne wymagania dotyczące robót podano w </w:t>
      </w:r>
      <w:r>
        <w:rPr>
          <w:rFonts w:ascii="Arial Narrow" w:hAnsi="Arial Narrow"/>
          <w:spacing w:val="-2"/>
          <w:szCs w:val="24"/>
        </w:rPr>
        <w:t xml:space="preserve">D-00.00.00 </w:t>
      </w:r>
      <w:r w:rsidRPr="008F024E">
        <w:rPr>
          <w:rFonts w:ascii="Arial Narrow" w:hAnsi="Arial Narrow"/>
          <w:spacing w:val="-2"/>
          <w:szCs w:val="24"/>
        </w:rPr>
        <w:t xml:space="preserve"> „Wymagania ogólne”.</w:t>
      </w:r>
    </w:p>
    <w:p w:rsidR="0038282B" w:rsidRPr="00825EFB" w:rsidRDefault="0038282B" w:rsidP="00825EFB">
      <w:pPr>
        <w:pStyle w:val="Nagwek2"/>
        <w:numPr>
          <w:ilvl w:val="0"/>
          <w:numId w:val="103"/>
        </w:numPr>
      </w:pPr>
      <w:bookmarkStart w:id="98" w:name="_Toc7525014"/>
      <w:r w:rsidRPr="00825EFB">
        <w:t>MATERIAŁY</w:t>
      </w:r>
      <w:bookmarkEnd w:id="98"/>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Ogólne wymagania dotyczące materiałów, ich pozyskiwania i składowania podano w </w:t>
      </w:r>
      <w:r>
        <w:rPr>
          <w:rFonts w:ascii="Arial Narrow" w:hAnsi="Arial Narrow"/>
          <w:spacing w:val="-2"/>
          <w:szCs w:val="24"/>
        </w:rPr>
        <w:t xml:space="preserve">D-00.00.00 </w:t>
      </w:r>
      <w:r w:rsidRPr="008F024E">
        <w:rPr>
          <w:rFonts w:ascii="Arial Narrow" w:hAnsi="Arial Narrow"/>
          <w:spacing w:val="-2"/>
          <w:szCs w:val="24"/>
        </w:rPr>
        <w:t xml:space="preserve"> „Wymagania ogólne”.</w:t>
      </w:r>
      <w:r w:rsidRPr="008F024E">
        <w:rPr>
          <w:rFonts w:ascii="Arial Narrow" w:hAnsi="Arial Narrow"/>
          <w:szCs w:val="24"/>
        </w:rPr>
        <w:t xml:space="preserve"> Poszczególne rodzaje materiałów powinny pochodzić ze źródeł zatwierdzonych przez Inżyniera/Inspektora Nadzoru. W przypadku wystąpienia zmian w materiałach składowych (rodzaj, kategoria, typ petrograficzny, gęstość, zmiana złoża) należy postępować zgodnie z zasadami określonymi w punkcie 4.2. </w:t>
      </w:r>
      <w:proofErr w:type="gramStart"/>
      <w:r w:rsidRPr="008F024E">
        <w:rPr>
          <w:rFonts w:ascii="Arial Narrow" w:hAnsi="Arial Narrow"/>
          <w:szCs w:val="24"/>
        </w:rPr>
        <w:t>normy</w:t>
      </w:r>
      <w:proofErr w:type="gramEnd"/>
      <w:r w:rsidRPr="008F024E">
        <w:rPr>
          <w:rFonts w:ascii="Arial Narrow" w:hAnsi="Arial Narrow"/>
          <w:szCs w:val="24"/>
        </w:rPr>
        <w:t xml:space="preserve"> PN-EN 13108-20.</w:t>
      </w: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99" w:name="_Toc7525015"/>
      <w:r w:rsidRPr="008F024E">
        <w:rPr>
          <w:rFonts w:ascii="Arial Narrow" w:hAnsi="Arial Narrow"/>
          <w:sz w:val="24"/>
          <w:szCs w:val="24"/>
        </w:rPr>
        <w:t>Rodzaje materiałów</w:t>
      </w:r>
      <w:bookmarkEnd w:id="99"/>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Rodzaje materiałów stosowanych do mieszanki mineralno-asfaltowej podano w tabeli 1.</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Tabela 1. Rodzaje materiałów do mieszanki mineralno-asfaltowej</w:t>
      </w:r>
    </w:p>
    <w:tbl>
      <w:tblPr>
        <w:tblStyle w:val="Tabela-Siatka"/>
        <w:tblW w:w="9072" w:type="dxa"/>
        <w:tblInd w:w="108" w:type="dxa"/>
        <w:tblLook w:val="04A0" w:firstRow="1" w:lastRow="0" w:firstColumn="1" w:lastColumn="0" w:noHBand="0" w:noVBand="1"/>
      </w:tblPr>
      <w:tblGrid>
        <w:gridCol w:w="525"/>
        <w:gridCol w:w="2736"/>
        <w:gridCol w:w="2905"/>
        <w:gridCol w:w="2906"/>
      </w:tblGrid>
      <w:tr w:rsidR="0038282B" w:rsidRPr="008F024E" w:rsidTr="0038282B">
        <w:tc>
          <w:tcPr>
            <w:tcW w:w="525" w:type="dxa"/>
            <w:vMerge w:val="restart"/>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Lp.</w:t>
            </w:r>
          </w:p>
          <w:p w:rsidR="0038282B" w:rsidRPr="008F024E" w:rsidRDefault="0038282B" w:rsidP="0038282B">
            <w:pPr>
              <w:autoSpaceDN w:val="0"/>
              <w:adjustRightInd w:val="0"/>
              <w:spacing w:after="120"/>
              <w:rPr>
                <w:rFonts w:ascii="Arial Narrow" w:hAnsi="Arial Narrow" w:cs="Arial"/>
                <w:bCs/>
                <w:iCs/>
                <w:szCs w:val="24"/>
              </w:rPr>
            </w:pPr>
          </w:p>
        </w:tc>
        <w:tc>
          <w:tcPr>
            <w:tcW w:w="2736" w:type="dxa"/>
            <w:vMerge w:val="restart"/>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Rodzaj materiału</w:t>
            </w:r>
          </w:p>
          <w:p w:rsidR="0038282B" w:rsidRPr="008F024E" w:rsidRDefault="0038282B" w:rsidP="0038282B">
            <w:pPr>
              <w:autoSpaceDN w:val="0"/>
              <w:adjustRightInd w:val="0"/>
              <w:spacing w:after="120"/>
              <w:rPr>
                <w:rFonts w:ascii="Arial Narrow" w:hAnsi="Arial Narrow" w:cs="Arial"/>
                <w:bCs/>
                <w:iCs/>
                <w:szCs w:val="24"/>
              </w:rPr>
            </w:pPr>
          </w:p>
        </w:tc>
        <w:tc>
          <w:tcPr>
            <w:tcW w:w="5811" w:type="dxa"/>
            <w:gridSpan w:val="2"/>
          </w:tcPr>
          <w:p w:rsidR="0038282B" w:rsidRPr="008F024E" w:rsidRDefault="0038282B" w:rsidP="0038282B">
            <w:pPr>
              <w:autoSpaceDN w:val="0"/>
              <w:adjustRightInd w:val="0"/>
              <w:spacing w:after="120"/>
              <w:jc w:val="center"/>
              <w:rPr>
                <w:rFonts w:ascii="Arial Narrow" w:hAnsi="Arial Narrow" w:cs="Arial"/>
                <w:bCs/>
                <w:iCs/>
                <w:szCs w:val="24"/>
              </w:rPr>
            </w:pPr>
            <w:r w:rsidRPr="008F024E">
              <w:rPr>
                <w:rFonts w:ascii="Arial Narrow" w:hAnsi="Arial Narrow" w:cs="Arial"/>
                <w:bCs/>
                <w:iCs/>
                <w:szCs w:val="24"/>
              </w:rPr>
              <w:t>Wymagania wg / dokument odniesienia</w:t>
            </w:r>
          </w:p>
        </w:tc>
      </w:tr>
      <w:tr w:rsidR="0038282B" w:rsidRPr="008F024E" w:rsidTr="0038282B">
        <w:trPr>
          <w:trHeight w:val="578"/>
        </w:trPr>
        <w:tc>
          <w:tcPr>
            <w:tcW w:w="525" w:type="dxa"/>
            <w:vMerge/>
          </w:tcPr>
          <w:p w:rsidR="0038282B" w:rsidRPr="008F024E" w:rsidRDefault="0038282B" w:rsidP="0038282B">
            <w:pPr>
              <w:autoSpaceDN w:val="0"/>
              <w:adjustRightInd w:val="0"/>
              <w:spacing w:after="120"/>
              <w:rPr>
                <w:rFonts w:ascii="Arial Narrow" w:hAnsi="Arial Narrow" w:cs="Arial"/>
                <w:bCs/>
                <w:iCs/>
                <w:szCs w:val="24"/>
              </w:rPr>
            </w:pPr>
          </w:p>
        </w:tc>
        <w:tc>
          <w:tcPr>
            <w:tcW w:w="2736" w:type="dxa"/>
            <w:vMerge/>
          </w:tcPr>
          <w:p w:rsidR="0038282B" w:rsidRPr="008F024E" w:rsidRDefault="0038282B" w:rsidP="0038282B">
            <w:pPr>
              <w:autoSpaceDN w:val="0"/>
              <w:adjustRightInd w:val="0"/>
              <w:spacing w:after="120"/>
              <w:rPr>
                <w:rFonts w:ascii="Arial Narrow" w:hAnsi="Arial Narrow" w:cs="Arial"/>
                <w:bCs/>
                <w:iCs/>
                <w:szCs w:val="24"/>
              </w:rPr>
            </w:pPr>
          </w:p>
        </w:tc>
        <w:tc>
          <w:tcPr>
            <w:tcW w:w="2905" w:type="dxa"/>
          </w:tcPr>
          <w:p w:rsidR="0038282B" w:rsidRPr="008F024E" w:rsidRDefault="0038282B" w:rsidP="0038282B">
            <w:pPr>
              <w:autoSpaceDN w:val="0"/>
              <w:adjustRightInd w:val="0"/>
              <w:spacing w:after="120"/>
              <w:jc w:val="center"/>
              <w:rPr>
                <w:rFonts w:ascii="Arial Narrow" w:hAnsi="Arial Narrow" w:cs="Arial"/>
                <w:bCs/>
                <w:iCs/>
                <w:szCs w:val="24"/>
              </w:rPr>
            </w:pPr>
            <w:r w:rsidRPr="008F024E">
              <w:rPr>
                <w:rFonts w:ascii="Arial Narrow" w:hAnsi="Arial Narrow" w:cs="Arial"/>
                <w:bCs/>
                <w:iCs/>
                <w:szCs w:val="24"/>
              </w:rPr>
              <w:t>KR 1-2</w:t>
            </w:r>
          </w:p>
        </w:tc>
        <w:tc>
          <w:tcPr>
            <w:tcW w:w="2906" w:type="dxa"/>
          </w:tcPr>
          <w:p w:rsidR="0038282B" w:rsidRPr="008F024E" w:rsidRDefault="0038282B" w:rsidP="0038282B">
            <w:pPr>
              <w:autoSpaceDN w:val="0"/>
              <w:adjustRightInd w:val="0"/>
              <w:spacing w:after="120"/>
              <w:jc w:val="center"/>
              <w:rPr>
                <w:rFonts w:ascii="Arial Narrow" w:hAnsi="Arial Narrow" w:cs="Arial"/>
                <w:bCs/>
                <w:iCs/>
                <w:szCs w:val="24"/>
              </w:rPr>
            </w:pPr>
            <w:r w:rsidRPr="008F024E">
              <w:rPr>
                <w:rFonts w:ascii="Arial Narrow" w:hAnsi="Arial Narrow" w:cs="Arial"/>
                <w:bCs/>
                <w:iCs/>
                <w:szCs w:val="24"/>
              </w:rPr>
              <w:t>KR 3-4</w:t>
            </w:r>
          </w:p>
        </w:tc>
      </w:tr>
      <w:tr w:rsidR="0038282B" w:rsidRPr="008F024E" w:rsidTr="0038282B">
        <w:tc>
          <w:tcPr>
            <w:tcW w:w="525" w:type="dxa"/>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1.</w:t>
            </w:r>
          </w:p>
        </w:tc>
        <w:tc>
          <w:tcPr>
            <w:tcW w:w="2736" w:type="dxa"/>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 xml:space="preserve">Kruszywo grube </w:t>
            </w:r>
          </w:p>
        </w:tc>
        <w:tc>
          <w:tcPr>
            <w:tcW w:w="5811" w:type="dxa"/>
            <w:gridSpan w:val="2"/>
          </w:tcPr>
          <w:p w:rsidR="0038282B" w:rsidRPr="008F024E" w:rsidRDefault="0038282B" w:rsidP="0038282B">
            <w:pPr>
              <w:autoSpaceDN w:val="0"/>
              <w:adjustRightInd w:val="0"/>
              <w:spacing w:after="120"/>
              <w:jc w:val="center"/>
              <w:rPr>
                <w:rFonts w:ascii="Arial Narrow" w:hAnsi="Arial Narrow" w:cs="Arial"/>
                <w:bCs/>
                <w:iCs/>
                <w:szCs w:val="24"/>
              </w:rPr>
            </w:pPr>
            <w:r w:rsidRPr="008F024E">
              <w:rPr>
                <w:rFonts w:ascii="Arial Narrow" w:hAnsi="Arial Narrow" w:cs="Arial"/>
                <w:bCs/>
                <w:iCs/>
                <w:szCs w:val="24"/>
              </w:rPr>
              <w:t>WT-1 Kruszywa 2014, tabela 12</w:t>
            </w:r>
          </w:p>
        </w:tc>
      </w:tr>
      <w:tr w:rsidR="0038282B" w:rsidRPr="008F024E" w:rsidTr="0038282B">
        <w:tc>
          <w:tcPr>
            <w:tcW w:w="525" w:type="dxa"/>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2.</w:t>
            </w:r>
          </w:p>
        </w:tc>
        <w:tc>
          <w:tcPr>
            <w:tcW w:w="2736" w:type="dxa"/>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Kruszywo drobne lub o ciągłym uziarnieniu D≤8</w:t>
            </w:r>
          </w:p>
        </w:tc>
        <w:tc>
          <w:tcPr>
            <w:tcW w:w="2905" w:type="dxa"/>
          </w:tcPr>
          <w:p w:rsidR="0038282B" w:rsidRPr="008F024E" w:rsidRDefault="0038282B" w:rsidP="0038282B">
            <w:pPr>
              <w:autoSpaceDN w:val="0"/>
              <w:adjustRightInd w:val="0"/>
              <w:spacing w:after="120"/>
              <w:jc w:val="center"/>
              <w:rPr>
                <w:rFonts w:ascii="Arial Narrow" w:hAnsi="Arial Narrow" w:cs="Arial"/>
                <w:bCs/>
                <w:iCs/>
                <w:szCs w:val="24"/>
              </w:rPr>
            </w:pPr>
            <w:r w:rsidRPr="008F024E">
              <w:rPr>
                <w:rFonts w:ascii="Arial Narrow" w:hAnsi="Arial Narrow"/>
                <w:szCs w:val="24"/>
              </w:rPr>
              <w:t>WT-1 Kruszywa 2014, tabela 13 i 14</w:t>
            </w:r>
          </w:p>
        </w:tc>
        <w:tc>
          <w:tcPr>
            <w:tcW w:w="2906" w:type="dxa"/>
          </w:tcPr>
          <w:p w:rsidR="0038282B" w:rsidRPr="008F024E" w:rsidRDefault="0038282B" w:rsidP="0038282B">
            <w:pPr>
              <w:autoSpaceDN w:val="0"/>
              <w:adjustRightInd w:val="0"/>
              <w:spacing w:after="120"/>
              <w:jc w:val="center"/>
              <w:rPr>
                <w:rFonts w:ascii="Arial Narrow" w:hAnsi="Arial Narrow" w:cs="Arial"/>
                <w:bCs/>
                <w:iCs/>
                <w:szCs w:val="24"/>
              </w:rPr>
            </w:pPr>
            <w:r w:rsidRPr="008F024E">
              <w:rPr>
                <w:rFonts w:ascii="Arial Narrow" w:hAnsi="Arial Narrow"/>
                <w:szCs w:val="24"/>
              </w:rPr>
              <w:t>WT-1 Kruszywa 2014, tabela 14</w:t>
            </w:r>
          </w:p>
        </w:tc>
      </w:tr>
      <w:tr w:rsidR="0038282B" w:rsidRPr="008F024E" w:rsidTr="0038282B">
        <w:tc>
          <w:tcPr>
            <w:tcW w:w="525" w:type="dxa"/>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3.</w:t>
            </w:r>
          </w:p>
        </w:tc>
        <w:tc>
          <w:tcPr>
            <w:tcW w:w="2736" w:type="dxa"/>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 xml:space="preserve">Wypełniacz </w:t>
            </w:r>
          </w:p>
        </w:tc>
        <w:tc>
          <w:tcPr>
            <w:tcW w:w="5811" w:type="dxa"/>
            <w:gridSpan w:val="2"/>
          </w:tcPr>
          <w:p w:rsidR="0038282B" w:rsidRPr="008F024E" w:rsidRDefault="0038282B" w:rsidP="0038282B">
            <w:pPr>
              <w:autoSpaceDN w:val="0"/>
              <w:adjustRightInd w:val="0"/>
              <w:spacing w:after="120"/>
              <w:jc w:val="center"/>
              <w:rPr>
                <w:rFonts w:ascii="Arial Narrow" w:hAnsi="Arial Narrow" w:cs="Arial"/>
                <w:bCs/>
                <w:iCs/>
                <w:szCs w:val="24"/>
              </w:rPr>
            </w:pPr>
            <w:r w:rsidRPr="008F024E">
              <w:rPr>
                <w:rFonts w:ascii="Arial Narrow" w:hAnsi="Arial Narrow" w:cs="Arial"/>
                <w:bCs/>
                <w:iCs/>
                <w:szCs w:val="24"/>
              </w:rPr>
              <w:t>WT-1 Kruszywa 2014, tabela 15</w:t>
            </w:r>
          </w:p>
        </w:tc>
      </w:tr>
      <w:tr w:rsidR="0038282B" w:rsidRPr="008F024E" w:rsidTr="0038282B">
        <w:tc>
          <w:tcPr>
            <w:tcW w:w="525" w:type="dxa"/>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4.</w:t>
            </w:r>
          </w:p>
        </w:tc>
        <w:tc>
          <w:tcPr>
            <w:tcW w:w="2736" w:type="dxa"/>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Lepiszcze</w:t>
            </w:r>
          </w:p>
        </w:tc>
        <w:tc>
          <w:tcPr>
            <w:tcW w:w="5811" w:type="dxa"/>
            <w:gridSpan w:val="2"/>
          </w:tcPr>
          <w:p w:rsidR="0038282B" w:rsidRPr="008F024E" w:rsidRDefault="0038282B" w:rsidP="0038282B">
            <w:pPr>
              <w:autoSpaceDN w:val="0"/>
              <w:adjustRightInd w:val="0"/>
              <w:spacing w:after="120"/>
              <w:jc w:val="center"/>
              <w:rPr>
                <w:rFonts w:ascii="Arial Narrow" w:hAnsi="Arial Narrow" w:cs="Arial"/>
                <w:bCs/>
                <w:iCs/>
                <w:szCs w:val="24"/>
                <w:lang w:val="fr-LU"/>
              </w:rPr>
            </w:pPr>
            <w:r w:rsidRPr="008F024E">
              <w:rPr>
                <w:rFonts w:ascii="Arial Narrow" w:hAnsi="Arial Narrow" w:cs="Arial"/>
                <w:bCs/>
                <w:iCs/>
                <w:szCs w:val="24"/>
                <w:lang w:val="en-US"/>
              </w:rPr>
              <w:t xml:space="preserve">WT-2 2014 – </w:t>
            </w:r>
            <w:proofErr w:type="spellStart"/>
            <w:r w:rsidRPr="008F024E">
              <w:rPr>
                <w:rFonts w:ascii="Arial Narrow" w:hAnsi="Arial Narrow" w:cs="Arial"/>
                <w:bCs/>
                <w:iCs/>
                <w:szCs w:val="24"/>
                <w:lang w:val="en-US"/>
              </w:rPr>
              <w:t>część</w:t>
            </w:r>
            <w:proofErr w:type="spellEnd"/>
            <w:r w:rsidRPr="008F024E">
              <w:rPr>
                <w:rFonts w:ascii="Arial Narrow" w:hAnsi="Arial Narrow" w:cs="Arial"/>
                <w:bCs/>
                <w:iCs/>
                <w:szCs w:val="24"/>
                <w:lang w:val="en-US"/>
              </w:rPr>
              <w:t xml:space="preserve"> I </w:t>
            </w:r>
            <w:proofErr w:type="spellStart"/>
            <w:r w:rsidRPr="008F024E">
              <w:rPr>
                <w:rFonts w:ascii="Arial Narrow" w:hAnsi="Arial Narrow" w:cs="Arial"/>
                <w:bCs/>
                <w:iCs/>
                <w:szCs w:val="24"/>
                <w:lang w:val="en-US"/>
              </w:rPr>
              <w:t>pkt</w:t>
            </w:r>
            <w:proofErr w:type="spellEnd"/>
            <w:r w:rsidRPr="008F024E">
              <w:rPr>
                <w:rFonts w:ascii="Arial Narrow" w:hAnsi="Arial Narrow" w:cs="Arial"/>
                <w:bCs/>
                <w:iCs/>
                <w:szCs w:val="24"/>
                <w:lang w:val="en-US"/>
              </w:rPr>
              <w:t xml:space="preserve"> 8.2.3.1 tab. 15, PN-EN 14023, PN-EN 13924-2, PN-EN 12591</w:t>
            </w:r>
          </w:p>
        </w:tc>
      </w:tr>
      <w:tr w:rsidR="0038282B" w:rsidRPr="008F024E" w:rsidTr="0038282B">
        <w:tc>
          <w:tcPr>
            <w:tcW w:w="525" w:type="dxa"/>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5.</w:t>
            </w:r>
          </w:p>
        </w:tc>
        <w:tc>
          <w:tcPr>
            <w:tcW w:w="2736" w:type="dxa"/>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 xml:space="preserve">Granulat asfaltowy </w:t>
            </w:r>
          </w:p>
        </w:tc>
        <w:tc>
          <w:tcPr>
            <w:tcW w:w="5811" w:type="dxa"/>
            <w:gridSpan w:val="2"/>
          </w:tcPr>
          <w:p w:rsidR="0038282B" w:rsidRPr="008F024E" w:rsidRDefault="0038282B" w:rsidP="0038282B">
            <w:pPr>
              <w:autoSpaceDN w:val="0"/>
              <w:adjustRightInd w:val="0"/>
              <w:spacing w:after="120"/>
              <w:jc w:val="center"/>
              <w:rPr>
                <w:rFonts w:ascii="Arial Narrow" w:hAnsi="Arial Narrow" w:cs="Arial"/>
                <w:bCs/>
                <w:iCs/>
                <w:szCs w:val="24"/>
              </w:rPr>
            </w:pPr>
            <w:r w:rsidRPr="008F024E">
              <w:rPr>
                <w:rFonts w:ascii="Arial Narrow" w:hAnsi="Arial Narrow" w:cs="Arial"/>
                <w:bCs/>
                <w:iCs/>
                <w:szCs w:val="24"/>
              </w:rPr>
              <w:t xml:space="preserve">pkt. 2.1.1. </w:t>
            </w:r>
            <w:proofErr w:type="spellStart"/>
            <w:proofErr w:type="gramStart"/>
            <w:r>
              <w:rPr>
                <w:rFonts w:ascii="Arial Narrow" w:hAnsi="Arial Narrow" w:cs="Arial"/>
                <w:bCs/>
                <w:iCs/>
                <w:szCs w:val="24"/>
              </w:rPr>
              <w:t>STWiORB</w:t>
            </w:r>
            <w:proofErr w:type="spellEnd"/>
            <w:r w:rsidRPr="008F024E">
              <w:rPr>
                <w:rFonts w:ascii="Arial Narrow" w:hAnsi="Arial Narrow" w:cs="Arial"/>
                <w:bCs/>
                <w:iCs/>
                <w:szCs w:val="24"/>
              </w:rPr>
              <w:t>,  PN-EN</w:t>
            </w:r>
            <w:proofErr w:type="gramEnd"/>
            <w:r w:rsidRPr="008F024E">
              <w:rPr>
                <w:rFonts w:ascii="Arial Narrow" w:hAnsi="Arial Narrow" w:cs="Arial"/>
                <w:bCs/>
                <w:iCs/>
                <w:szCs w:val="24"/>
              </w:rPr>
              <w:t xml:space="preserve"> 13108-8, RID I/6 Załącznik nr 9.2.1 i Załącznik nr 9.2.3</w:t>
            </w:r>
          </w:p>
        </w:tc>
      </w:tr>
      <w:tr w:rsidR="0038282B" w:rsidRPr="008F024E" w:rsidTr="0038282B">
        <w:tc>
          <w:tcPr>
            <w:tcW w:w="525" w:type="dxa"/>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6.</w:t>
            </w:r>
          </w:p>
        </w:tc>
        <w:tc>
          <w:tcPr>
            <w:tcW w:w="2736" w:type="dxa"/>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Środek adhezyjny</w:t>
            </w:r>
          </w:p>
        </w:tc>
        <w:tc>
          <w:tcPr>
            <w:tcW w:w="5811" w:type="dxa"/>
            <w:gridSpan w:val="2"/>
          </w:tcPr>
          <w:p w:rsidR="0038282B" w:rsidRPr="008F024E" w:rsidRDefault="0038282B" w:rsidP="0038282B">
            <w:pPr>
              <w:autoSpaceDN w:val="0"/>
              <w:adjustRightInd w:val="0"/>
              <w:spacing w:after="120"/>
              <w:jc w:val="center"/>
              <w:rPr>
                <w:rFonts w:ascii="Arial Narrow" w:hAnsi="Arial Narrow" w:cs="Arial"/>
                <w:bCs/>
                <w:iCs/>
                <w:szCs w:val="24"/>
              </w:rPr>
            </w:pPr>
            <w:proofErr w:type="gramStart"/>
            <w:r w:rsidRPr="008F024E">
              <w:rPr>
                <w:rFonts w:ascii="Arial Narrow" w:hAnsi="Arial Narrow" w:cs="Arial"/>
                <w:bCs/>
                <w:iCs/>
                <w:szCs w:val="24"/>
              </w:rPr>
              <w:t>wg</w:t>
            </w:r>
            <w:proofErr w:type="gramEnd"/>
            <w:r w:rsidRPr="008F024E">
              <w:rPr>
                <w:rFonts w:ascii="Arial Narrow" w:hAnsi="Arial Narrow" w:cs="Arial"/>
                <w:bCs/>
                <w:iCs/>
                <w:szCs w:val="24"/>
              </w:rPr>
              <w:t xml:space="preserve"> p. 4.1 PN-EN 13108-1</w:t>
            </w:r>
          </w:p>
        </w:tc>
      </w:tr>
      <w:tr w:rsidR="0038282B" w:rsidRPr="008F024E" w:rsidTr="0038282B">
        <w:tc>
          <w:tcPr>
            <w:tcW w:w="525" w:type="dxa"/>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7.</w:t>
            </w:r>
          </w:p>
        </w:tc>
        <w:tc>
          <w:tcPr>
            <w:tcW w:w="2736" w:type="dxa"/>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Mieszanka mineralno-asfaltowe</w:t>
            </w:r>
          </w:p>
        </w:tc>
        <w:tc>
          <w:tcPr>
            <w:tcW w:w="2905" w:type="dxa"/>
          </w:tcPr>
          <w:p w:rsidR="0038282B" w:rsidRPr="008F024E" w:rsidRDefault="0038282B" w:rsidP="0038282B">
            <w:pPr>
              <w:autoSpaceDN w:val="0"/>
              <w:adjustRightInd w:val="0"/>
              <w:spacing w:after="120"/>
              <w:jc w:val="center"/>
              <w:rPr>
                <w:rFonts w:ascii="Arial Narrow" w:hAnsi="Arial Narrow" w:cs="Arial"/>
                <w:bCs/>
                <w:iCs/>
                <w:szCs w:val="24"/>
              </w:rPr>
            </w:pPr>
            <w:r w:rsidRPr="008F024E">
              <w:rPr>
                <w:rFonts w:ascii="Arial Narrow" w:hAnsi="Arial Narrow"/>
                <w:szCs w:val="24"/>
              </w:rPr>
              <w:t>WT-2 2014 – część I pkt 8.2.3.2 tab. 16 i pkt 8.2.3.3 tab. 18</w:t>
            </w:r>
          </w:p>
        </w:tc>
        <w:tc>
          <w:tcPr>
            <w:tcW w:w="2906" w:type="dxa"/>
          </w:tcPr>
          <w:p w:rsidR="0038282B" w:rsidRPr="008F024E" w:rsidRDefault="0038282B" w:rsidP="0038282B">
            <w:pPr>
              <w:autoSpaceDN w:val="0"/>
              <w:adjustRightInd w:val="0"/>
              <w:spacing w:after="120"/>
              <w:jc w:val="center"/>
              <w:rPr>
                <w:rFonts w:ascii="Arial Narrow" w:hAnsi="Arial Narrow" w:cs="Arial"/>
                <w:bCs/>
                <w:iCs/>
                <w:szCs w:val="24"/>
              </w:rPr>
            </w:pPr>
            <w:r w:rsidRPr="008F024E">
              <w:rPr>
                <w:rFonts w:ascii="Arial Narrow" w:hAnsi="Arial Narrow"/>
                <w:szCs w:val="24"/>
              </w:rPr>
              <w:t>WT-2 2014 – część I pkt 8.2.3.2 tab. 17 i pkt 8.2.3.3 tab. 19</w:t>
            </w:r>
          </w:p>
        </w:tc>
      </w:tr>
      <w:tr w:rsidR="0038282B" w:rsidRPr="008F024E" w:rsidTr="0038282B">
        <w:tc>
          <w:tcPr>
            <w:tcW w:w="9072" w:type="dxa"/>
            <w:gridSpan w:val="4"/>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lastRenderedPageBreak/>
              <w:t>Jeżeli stosowana jest mieszanka kruszywa drobnego niełamanego i łamanego, to należy przyjąć proporcję kruszywa łamanego do niełamanego co najmniej 50/50.</w:t>
            </w:r>
          </w:p>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Projektowanie mieszanki mineralno-asfaltowej wg WT-2 2014 – część I pkt. 8.1. W przypadku stosowania granulatu asfaltowego należy dodatkowo stosować się do wytycznych opisanych w Załączniku nr 9.2.1 i Załączniku nr 9.2.3 RID I/6</w:t>
            </w:r>
          </w:p>
        </w:tc>
      </w:tr>
    </w:tbl>
    <w:p w:rsidR="0038282B" w:rsidRPr="008F024E" w:rsidRDefault="0038282B" w:rsidP="0038282B">
      <w:pPr>
        <w:spacing w:before="120" w:after="120"/>
        <w:jc w:val="both"/>
        <w:rPr>
          <w:rFonts w:ascii="Arial Narrow" w:hAnsi="Arial Narrow"/>
          <w:szCs w:val="24"/>
        </w:rPr>
      </w:pPr>
    </w:p>
    <w:p w:rsidR="0038282B" w:rsidRPr="008F024E" w:rsidRDefault="0038282B" w:rsidP="00825EFB">
      <w:pPr>
        <w:pStyle w:val="Nagwek3"/>
        <w:numPr>
          <w:ilvl w:val="2"/>
          <w:numId w:val="103"/>
        </w:numPr>
        <w:suppressAutoHyphens w:val="0"/>
        <w:overflowPunct/>
        <w:autoSpaceDE/>
        <w:spacing w:before="120" w:after="120" w:line="276" w:lineRule="auto"/>
        <w:ind w:left="851" w:hanging="851"/>
        <w:textAlignment w:val="auto"/>
        <w:rPr>
          <w:rFonts w:ascii="Arial Narrow" w:hAnsi="Arial Narrow"/>
        </w:rPr>
      </w:pPr>
      <w:r w:rsidRPr="008F024E">
        <w:rPr>
          <w:rFonts w:ascii="Arial Narrow" w:hAnsi="Arial Narrow"/>
        </w:rPr>
        <w:t xml:space="preserve">Granulat asfaltowy </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Granulat asfaltowy należy stosować zgodnie z wymaganiami podanymi w normie PN-EN 13108-8 oraz Załączniku nr 9.2.1 i Załączniku nr 9.2.3 RID I/6.</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Mieszanki mineralno-asfaltowe zawierające granulat asfaltowy muszą mieć parametry odpowiadające ich rodzajowi oraz przeznaczaniu, zgodnie z wymaganiami niniejszego </w:t>
      </w:r>
      <w:proofErr w:type="spellStart"/>
      <w:r>
        <w:rPr>
          <w:rFonts w:ascii="Arial Narrow" w:hAnsi="Arial Narrow"/>
          <w:szCs w:val="24"/>
        </w:rPr>
        <w:t>STWiORB</w:t>
      </w:r>
      <w:proofErr w:type="spellEnd"/>
      <w:r w:rsidRPr="008F024E">
        <w:rPr>
          <w:rFonts w:ascii="Arial Narrow" w:hAnsi="Arial Narrow"/>
          <w:szCs w:val="24"/>
        </w:rPr>
        <w:t>.</w:t>
      </w:r>
    </w:p>
    <w:p w:rsidR="0038282B" w:rsidRPr="008F024E" w:rsidRDefault="0038282B" w:rsidP="00825EFB">
      <w:pPr>
        <w:pStyle w:val="Nagwek4"/>
        <w:keepLines/>
        <w:widowControl/>
        <w:numPr>
          <w:ilvl w:val="3"/>
          <w:numId w:val="103"/>
        </w:numPr>
        <w:overflowPunct/>
        <w:autoSpaceDE/>
        <w:autoSpaceDN/>
        <w:adjustRightInd/>
        <w:spacing w:before="120" w:after="120" w:line="276" w:lineRule="auto"/>
        <w:ind w:left="1134" w:hanging="1134"/>
        <w:jc w:val="left"/>
        <w:textAlignment w:val="auto"/>
        <w:rPr>
          <w:rFonts w:ascii="Arial Narrow" w:hAnsi="Arial Narrow"/>
          <w:szCs w:val="24"/>
        </w:rPr>
      </w:pPr>
      <w:r w:rsidRPr="008F024E">
        <w:rPr>
          <w:rFonts w:ascii="Arial Narrow" w:hAnsi="Arial Narrow"/>
          <w:szCs w:val="24"/>
        </w:rPr>
        <w:t>Zasady stosowania granulatu asfaltowego</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Zakres stosowania granulatu asfaltowego w mieszankach mineralno-asfaltowych typu AC W, zależy od następujących czynników: </w:t>
      </w:r>
    </w:p>
    <w:p w:rsidR="0038282B" w:rsidRPr="008F024E" w:rsidRDefault="0038282B" w:rsidP="00CA5D3E">
      <w:pPr>
        <w:pStyle w:val="Akapitzlist"/>
        <w:numPr>
          <w:ilvl w:val="0"/>
          <w:numId w:val="70"/>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pochodzenia</w:t>
      </w:r>
      <w:proofErr w:type="gramEnd"/>
      <w:r w:rsidRPr="008F024E">
        <w:rPr>
          <w:rFonts w:ascii="Arial Narrow" w:hAnsi="Arial Narrow"/>
          <w:sz w:val="24"/>
          <w:szCs w:val="24"/>
        </w:rPr>
        <w:t xml:space="preserve"> granulatu asfaltowego,</w:t>
      </w:r>
    </w:p>
    <w:p w:rsidR="0038282B" w:rsidRPr="008F024E" w:rsidRDefault="0038282B" w:rsidP="00CA5D3E">
      <w:pPr>
        <w:pStyle w:val="Akapitzlist"/>
        <w:numPr>
          <w:ilvl w:val="0"/>
          <w:numId w:val="70"/>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jakości</w:t>
      </w:r>
      <w:proofErr w:type="gramEnd"/>
      <w:r w:rsidRPr="008F024E">
        <w:rPr>
          <w:rFonts w:ascii="Arial Narrow" w:hAnsi="Arial Narrow"/>
          <w:sz w:val="24"/>
          <w:szCs w:val="24"/>
        </w:rPr>
        <w:t xml:space="preserve"> granulatu asfaltowego, a w szczególności właściwości lepiszcza, właściwości kruszywa i jednorodności granulatu, </w:t>
      </w:r>
    </w:p>
    <w:p w:rsidR="0038282B" w:rsidRPr="008F024E" w:rsidRDefault="0038282B" w:rsidP="00CA5D3E">
      <w:pPr>
        <w:pStyle w:val="Akapitzlist"/>
        <w:numPr>
          <w:ilvl w:val="0"/>
          <w:numId w:val="70"/>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rodzaju</w:t>
      </w:r>
      <w:proofErr w:type="gramEnd"/>
      <w:r w:rsidRPr="008F024E">
        <w:rPr>
          <w:rFonts w:ascii="Arial Narrow" w:hAnsi="Arial Narrow"/>
          <w:sz w:val="24"/>
          <w:szCs w:val="24"/>
        </w:rPr>
        <w:t xml:space="preserve"> nowego lepiszcza,</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Ogólne zasady wykorzystania granulatu asfaltowego określa tabela 2.</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Tabela 2. Ogólne zasady wykorzystania granulatu asfaltowego ze względu na jego pochodzenie </w:t>
      </w:r>
    </w:p>
    <w:tbl>
      <w:tblPr>
        <w:tblStyle w:val="Tabela-Siatka"/>
        <w:tblW w:w="0" w:type="auto"/>
        <w:jc w:val="center"/>
        <w:tblLook w:val="04A0" w:firstRow="1" w:lastRow="0" w:firstColumn="1" w:lastColumn="0" w:noHBand="0" w:noVBand="1"/>
      </w:tblPr>
      <w:tblGrid>
        <w:gridCol w:w="2547"/>
        <w:gridCol w:w="2738"/>
      </w:tblGrid>
      <w:tr w:rsidR="0038282B" w:rsidRPr="008F024E" w:rsidTr="0038282B">
        <w:trPr>
          <w:jc w:val="center"/>
        </w:trPr>
        <w:tc>
          <w:tcPr>
            <w:tcW w:w="2547" w:type="dxa"/>
            <w:vMerge w:val="restart"/>
            <w:vAlign w:val="center"/>
          </w:tcPr>
          <w:p w:rsidR="0038282B" w:rsidRPr="008F024E" w:rsidRDefault="0038282B" w:rsidP="0038282B">
            <w:pPr>
              <w:autoSpaceDN w:val="0"/>
              <w:adjustRightInd w:val="0"/>
              <w:spacing w:after="120"/>
              <w:jc w:val="center"/>
              <w:rPr>
                <w:rFonts w:ascii="Arial Narrow" w:hAnsi="Arial Narrow" w:cs="Arial"/>
                <w:bCs/>
                <w:iCs/>
                <w:szCs w:val="24"/>
              </w:rPr>
            </w:pPr>
            <w:r w:rsidRPr="008F024E">
              <w:rPr>
                <w:rFonts w:ascii="Arial Narrow" w:hAnsi="Arial Narrow" w:cs="Arial"/>
                <w:bCs/>
                <w:iCs/>
                <w:szCs w:val="24"/>
              </w:rPr>
              <w:t>Pochodzenie granulatu</w:t>
            </w:r>
          </w:p>
        </w:tc>
        <w:tc>
          <w:tcPr>
            <w:tcW w:w="2738" w:type="dxa"/>
          </w:tcPr>
          <w:p w:rsidR="0038282B" w:rsidRPr="008F024E" w:rsidRDefault="0038282B" w:rsidP="0038282B">
            <w:pPr>
              <w:autoSpaceDN w:val="0"/>
              <w:adjustRightInd w:val="0"/>
              <w:spacing w:after="120"/>
              <w:jc w:val="center"/>
              <w:rPr>
                <w:rFonts w:ascii="Arial Narrow" w:hAnsi="Arial Narrow" w:cs="Arial"/>
                <w:bCs/>
                <w:iCs/>
                <w:szCs w:val="24"/>
              </w:rPr>
            </w:pPr>
            <w:r w:rsidRPr="008F024E">
              <w:rPr>
                <w:rFonts w:ascii="Arial Narrow" w:hAnsi="Arial Narrow" w:cs="Arial"/>
                <w:bCs/>
                <w:iCs/>
                <w:szCs w:val="24"/>
              </w:rPr>
              <w:t>Przeznaczenie mm-a z granulatem</w:t>
            </w:r>
          </w:p>
        </w:tc>
      </w:tr>
      <w:tr w:rsidR="0038282B" w:rsidRPr="008F024E" w:rsidTr="0038282B">
        <w:trPr>
          <w:jc w:val="center"/>
        </w:trPr>
        <w:tc>
          <w:tcPr>
            <w:tcW w:w="2547" w:type="dxa"/>
            <w:vMerge/>
            <w:vAlign w:val="center"/>
          </w:tcPr>
          <w:p w:rsidR="0038282B" w:rsidRPr="008F024E" w:rsidRDefault="0038282B" w:rsidP="0038282B">
            <w:pPr>
              <w:autoSpaceDN w:val="0"/>
              <w:adjustRightInd w:val="0"/>
              <w:spacing w:after="120"/>
              <w:rPr>
                <w:rFonts w:ascii="Arial Narrow" w:hAnsi="Arial Narrow" w:cs="Arial"/>
                <w:bCs/>
                <w:iCs/>
                <w:szCs w:val="24"/>
              </w:rPr>
            </w:pPr>
          </w:p>
        </w:tc>
        <w:tc>
          <w:tcPr>
            <w:tcW w:w="2738"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AC S</w:t>
            </w:r>
          </w:p>
        </w:tc>
      </w:tr>
      <w:tr w:rsidR="0038282B" w:rsidRPr="008F024E" w:rsidTr="0038282B">
        <w:trPr>
          <w:jc w:val="center"/>
        </w:trPr>
        <w:tc>
          <w:tcPr>
            <w:tcW w:w="2547"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AC P</w:t>
            </w:r>
          </w:p>
        </w:tc>
        <w:tc>
          <w:tcPr>
            <w:tcW w:w="2738"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szCs w:val="24"/>
              </w:rPr>
              <w:t>Nie</w:t>
            </w:r>
          </w:p>
        </w:tc>
      </w:tr>
      <w:tr w:rsidR="0038282B" w:rsidRPr="008F024E" w:rsidTr="0038282B">
        <w:trPr>
          <w:jc w:val="center"/>
        </w:trPr>
        <w:tc>
          <w:tcPr>
            <w:tcW w:w="2547"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AC W</w:t>
            </w:r>
          </w:p>
        </w:tc>
        <w:tc>
          <w:tcPr>
            <w:tcW w:w="2738"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szCs w:val="24"/>
              </w:rPr>
              <w:t>Nie</w:t>
            </w:r>
          </w:p>
        </w:tc>
      </w:tr>
      <w:tr w:rsidR="0038282B" w:rsidRPr="008F024E" w:rsidTr="0038282B">
        <w:trPr>
          <w:jc w:val="center"/>
        </w:trPr>
        <w:tc>
          <w:tcPr>
            <w:tcW w:w="2547"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AC S</w:t>
            </w:r>
          </w:p>
        </w:tc>
        <w:tc>
          <w:tcPr>
            <w:tcW w:w="2738"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szCs w:val="24"/>
              </w:rPr>
              <w:t>Tak</w:t>
            </w:r>
          </w:p>
        </w:tc>
      </w:tr>
      <w:tr w:rsidR="0038282B" w:rsidRPr="008F024E" w:rsidTr="0038282B">
        <w:trPr>
          <w:jc w:val="center"/>
        </w:trPr>
        <w:tc>
          <w:tcPr>
            <w:tcW w:w="2547"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AC WMS P</w:t>
            </w:r>
          </w:p>
        </w:tc>
        <w:tc>
          <w:tcPr>
            <w:tcW w:w="2738"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szCs w:val="24"/>
              </w:rPr>
              <w:t>Nie</w:t>
            </w:r>
          </w:p>
        </w:tc>
      </w:tr>
      <w:tr w:rsidR="0038282B" w:rsidRPr="008F024E" w:rsidTr="0038282B">
        <w:trPr>
          <w:jc w:val="center"/>
        </w:trPr>
        <w:tc>
          <w:tcPr>
            <w:tcW w:w="2547"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AC WMS W</w:t>
            </w:r>
          </w:p>
        </w:tc>
        <w:tc>
          <w:tcPr>
            <w:tcW w:w="2738"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szCs w:val="24"/>
              </w:rPr>
              <w:t>Nie</w:t>
            </w:r>
          </w:p>
        </w:tc>
      </w:tr>
      <w:tr w:rsidR="0038282B" w:rsidRPr="008F024E" w:rsidTr="0038282B">
        <w:trPr>
          <w:jc w:val="center"/>
        </w:trPr>
        <w:tc>
          <w:tcPr>
            <w:tcW w:w="2547"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SMA</w:t>
            </w:r>
          </w:p>
        </w:tc>
        <w:tc>
          <w:tcPr>
            <w:tcW w:w="2738"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szCs w:val="24"/>
              </w:rPr>
              <w:t>Możliwe</w:t>
            </w:r>
          </w:p>
        </w:tc>
      </w:tr>
    </w:tbl>
    <w:p w:rsidR="0038282B" w:rsidRPr="008F024E" w:rsidRDefault="0038282B" w:rsidP="0038282B">
      <w:pPr>
        <w:tabs>
          <w:tab w:val="left" w:pos="397"/>
          <w:tab w:val="left" w:pos="567"/>
          <w:tab w:val="left" w:pos="737"/>
        </w:tabs>
        <w:autoSpaceDN w:val="0"/>
        <w:adjustRightInd w:val="0"/>
        <w:spacing w:before="120" w:after="120"/>
        <w:ind w:left="1416" w:hanging="1410"/>
        <w:jc w:val="both"/>
        <w:rPr>
          <w:rFonts w:ascii="Arial Narrow" w:hAnsi="Arial Narrow" w:cs="Arial"/>
          <w:bCs/>
          <w:iCs/>
          <w:szCs w:val="24"/>
          <w:lang w:eastAsia="pl-PL"/>
        </w:rPr>
      </w:pPr>
      <w:r w:rsidRPr="008F024E">
        <w:rPr>
          <w:rFonts w:ascii="Arial Narrow" w:hAnsi="Arial Narrow" w:cs="Arial"/>
          <w:bCs/>
          <w:iCs/>
          <w:szCs w:val="24"/>
          <w:lang w:eastAsia="pl-PL"/>
        </w:rPr>
        <w:t>Uwaga:</w:t>
      </w:r>
      <w:r w:rsidRPr="008F024E">
        <w:rPr>
          <w:rFonts w:ascii="Arial Narrow" w:hAnsi="Arial Narrow" w:cs="Arial"/>
          <w:bCs/>
          <w:iCs/>
          <w:szCs w:val="24"/>
          <w:vertAlign w:val="superscript"/>
          <w:lang w:eastAsia="pl-PL"/>
        </w:rPr>
        <w:t xml:space="preserve"> </w:t>
      </w:r>
      <w:r w:rsidRPr="008F024E">
        <w:rPr>
          <w:rFonts w:ascii="Arial Narrow" w:hAnsi="Arial Narrow" w:cs="Arial"/>
          <w:bCs/>
          <w:iCs/>
          <w:szCs w:val="24"/>
          <w:vertAlign w:val="superscript"/>
          <w:lang w:eastAsia="pl-PL"/>
        </w:rPr>
        <w:tab/>
      </w:r>
      <w:r w:rsidRPr="008F024E">
        <w:rPr>
          <w:rFonts w:ascii="Arial Narrow" w:hAnsi="Arial Narrow" w:cs="Arial"/>
          <w:b/>
          <w:bCs/>
          <w:iCs/>
          <w:szCs w:val="24"/>
          <w:lang w:eastAsia="pl-PL"/>
        </w:rPr>
        <w:t>Tak</w:t>
      </w:r>
      <w:r w:rsidRPr="008F024E">
        <w:rPr>
          <w:rFonts w:ascii="Arial Narrow" w:hAnsi="Arial Narrow" w:cs="Arial"/>
          <w:bCs/>
          <w:iCs/>
          <w:szCs w:val="24"/>
          <w:lang w:eastAsia="pl-PL"/>
        </w:rPr>
        <w:t xml:space="preserve"> – struktura mieszanki mineralnej i rodzaj standardowo stosowanych lepiszczy nie stanowią przeszkody w zastosowaniu granulatu</w:t>
      </w:r>
    </w:p>
    <w:p w:rsidR="0038282B" w:rsidRPr="008F024E" w:rsidRDefault="0038282B" w:rsidP="0038282B">
      <w:pPr>
        <w:tabs>
          <w:tab w:val="left" w:pos="397"/>
          <w:tab w:val="left" w:pos="567"/>
          <w:tab w:val="left" w:pos="737"/>
        </w:tabs>
        <w:autoSpaceDN w:val="0"/>
        <w:adjustRightInd w:val="0"/>
        <w:spacing w:before="120" w:after="120"/>
        <w:ind w:left="1416"/>
        <w:jc w:val="both"/>
        <w:rPr>
          <w:rFonts w:ascii="Arial Narrow" w:hAnsi="Arial Narrow" w:cs="Arial"/>
          <w:bCs/>
          <w:iCs/>
          <w:szCs w:val="24"/>
          <w:lang w:eastAsia="pl-PL"/>
        </w:rPr>
      </w:pPr>
      <w:r w:rsidRPr="008F024E">
        <w:rPr>
          <w:rFonts w:ascii="Arial Narrow" w:hAnsi="Arial Narrow" w:cs="Arial"/>
          <w:b/>
          <w:bCs/>
          <w:iCs/>
          <w:szCs w:val="24"/>
          <w:lang w:eastAsia="pl-PL"/>
        </w:rPr>
        <w:t>Możliwe</w:t>
      </w:r>
      <w:r w:rsidRPr="008F024E">
        <w:rPr>
          <w:rFonts w:ascii="Arial Narrow" w:hAnsi="Arial Narrow" w:cs="Arial"/>
          <w:bCs/>
          <w:iCs/>
          <w:szCs w:val="24"/>
          <w:lang w:eastAsia="pl-PL"/>
        </w:rPr>
        <w:t xml:space="preserve"> – struktura mieszanki mineralnej lub rodzaj standardowo stosowanych lepiszczy mogą stanowić przeszkodę w zastosowaniu granulatu </w:t>
      </w:r>
    </w:p>
    <w:p w:rsidR="0038282B" w:rsidRPr="008F024E" w:rsidRDefault="0038282B" w:rsidP="0038282B">
      <w:pPr>
        <w:tabs>
          <w:tab w:val="left" w:pos="397"/>
          <w:tab w:val="left" w:pos="567"/>
          <w:tab w:val="left" w:pos="737"/>
        </w:tabs>
        <w:autoSpaceDN w:val="0"/>
        <w:adjustRightInd w:val="0"/>
        <w:spacing w:before="120" w:after="120"/>
        <w:ind w:left="1416"/>
        <w:jc w:val="both"/>
        <w:rPr>
          <w:rFonts w:ascii="Arial Narrow" w:hAnsi="Arial Narrow" w:cs="Arial"/>
          <w:bCs/>
          <w:iCs/>
          <w:szCs w:val="24"/>
          <w:lang w:eastAsia="pl-PL"/>
        </w:rPr>
      </w:pPr>
      <w:r w:rsidRPr="008F024E">
        <w:rPr>
          <w:rFonts w:ascii="Arial Narrow" w:hAnsi="Arial Narrow" w:cs="Arial"/>
          <w:b/>
          <w:bCs/>
          <w:iCs/>
          <w:szCs w:val="24"/>
          <w:lang w:eastAsia="pl-PL"/>
        </w:rPr>
        <w:t>Nie</w:t>
      </w:r>
      <w:r w:rsidRPr="008F024E">
        <w:rPr>
          <w:rFonts w:ascii="Arial Narrow" w:hAnsi="Arial Narrow" w:cs="Arial"/>
          <w:bCs/>
          <w:iCs/>
          <w:szCs w:val="24"/>
          <w:lang w:eastAsia="pl-PL"/>
        </w:rPr>
        <w:t xml:space="preserve"> - struktura mieszanki mineralnej lub rodzaj standardowo stosowanych lepiszczy stanowią przeszkodę w zastosowaniu granulatu </w:t>
      </w:r>
    </w:p>
    <w:p w:rsidR="0038282B" w:rsidRPr="008F024E"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t>Procentowe zawartości granulatu asfaltowego określa się na podstawie maksymalnej wartości wskaźnika zastąpienia lepiszcza BR [%], obliczanego następująco:</w:t>
      </w:r>
    </w:p>
    <w:p w:rsidR="0038282B" w:rsidRPr="008F024E" w:rsidRDefault="0038282B" w:rsidP="0038282B">
      <w:pPr>
        <w:tabs>
          <w:tab w:val="left" w:pos="397"/>
          <w:tab w:val="left" w:pos="567"/>
          <w:tab w:val="left" w:pos="737"/>
        </w:tabs>
        <w:autoSpaceDN w:val="0"/>
        <w:adjustRightInd w:val="0"/>
        <w:spacing w:before="120" w:after="120"/>
        <w:jc w:val="center"/>
        <w:rPr>
          <w:rFonts w:ascii="Arial Narrow" w:hAnsi="Arial Narrow" w:cs="Arial"/>
          <w:bCs/>
          <w:iCs/>
          <w:szCs w:val="24"/>
          <w:lang w:eastAsia="pl-PL"/>
        </w:rPr>
      </w:pPr>
      <w:r w:rsidRPr="008F024E">
        <w:rPr>
          <w:rFonts w:ascii="Arial Narrow" w:hAnsi="Arial Narrow" w:cs="Arial"/>
          <w:bCs/>
          <w:iCs/>
          <w:szCs w:val="24"/>
          <w:lang w:eastAsia="pl-PL"/>
        </w:rPr>
        <w:lastRenderedPageBreak/>
        <w:t>BR = (a x b</w:t>
      </w:r>
      <w:proofErr w:type="gramStart"/>
      <w:r w:rsidRPr="008F024E">
        <w:rPr>
          <w:rFonts w:ascii="Arial Narrow" w:hAnsi="Arial Narrow" w:cs="Arial"/>
          <w:bCs/>
          <w:iCs/>
          <w:szCs w:val="24"/>
          <w:lang w:eastAsia="pl-PL"/>
        </w:rPr>
        <w:t>)/c</w:t>
      </w:r>
      <w:proofErr w:type="gramEnd"/>
    </w:p>
    <w:p w:rsidR="0038282B" w:rsidRPr="008F024E"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proofErr w:type="gramStart"/>
      <w:r w:rsidRPr="008F024E">
        <w:rPr>
          <w:rFonts w:ascii="Arial Narrow" w:hAnsi="Arial Narrow" w:cs="Arial"/>
          <w:bCs/>
          <w:iCs/>
          <w:szCs w:val="24"/>
          <w:lang w:eastAsia="pl-PL"/>
        </w:rPr>
        <w:t>gdzie</w:t>
      </w:r>
      <w:proofErr w:type="gramEnd"/>
      <w:r w:rsidRPr="008F024E">
        <w:rPr>
          <w:rFonts w:ascii="Arial Narrow" w:hAnsi="Arial Narrow" w:cs="Arial"/>
          <w:bCs/>
          <w:iCs/>
          <w:szCs w:val="24"/>
          <w:lang w:eastAsia="pl-PL"/>
        </w:rPr>
        <w:t>:</w:t>
      </w:r>
    </w:p>
    <w:p w:rsidR="0038282B" w:rsidRPr="008F024E"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t>BR – wskaźnik zastąpienia lepiszcza [% (m/m)],</w:t>
      </w:r>
    </w:p>
    <w:p w:rsidR="0038282B" w:rsidRPr="008F024E"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proofErr w:type="gramStart"/>
      <w:r w:rsidRPr="008F024E">
        <w:rPr>
          <w:rFonts w:ascii="Arial Narrow" w:hAnsi="Arial Narrow" w:cs="Arial"/>
          <w:bCs/>
          <w:iCs/>
          <w:szCs w:val="24"/>
          <w:lang w:eastAsia="pl-PL"/>
        </w:rPr>
        <w:t>a</w:t>
      </w:r>
      <w:proofErr w:type="gramEnd"/>
      <w:r w:rsidRPr="008F024E">
        <w:rPr>
          <w:rFonts w:ascii="Arial Narrow" w:hAnsi="Arial Narrow" w:cs="Arial"/>
          <w:bCs/>
          <w:iCs/>
          <w:szCs w:val="24"/>
          <w:lang w:eastAsia="pl-PL"/>
        </w:rPr>
        <w:t xml:space="preserve"> – zawartość lepiszcza rozpuszczalnego w granulacie asfaltowym [% (m/m)], </w:t>
      </w:r>
    </w:p>
    <w:p w:rsidR="0038282B" w:rsidRPr="008F024E"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proofErr w:type="gramStart"/>
      <w:r w:rsidRPr="008F024E">
        <w:rPr>
          <w:rFonts w:ascii="Arial Narrow" w:hAnsi="Arial Narrow" w:cs="Arial"/>
          <w:bCs/>
          <w:iCs/>
          <w:szCs w:val="24"/>
          <w:lang w:eastAsia="pl-PL"/>
        </w:rPr>
        <w:t>b</w:t>
      </w:r>
      <w:proofErr w:type="gramEnd"/>
      <w:r w:rsidRPr="008F024E">
        <w:rPr>
          <w:rFonts w:ascii="Arial Narrow" w:hAnsi="Arial Narrow" w:cs="Arial"/>
          <w:bCs/>
          <w:iCs/>
          <w:szCs w:val="24"/>
          <w:lang w:eastAsia="pl-PL"/>
        </w:rPr>
        <w:t xml:space="preserve"> – udział granulatu asfaltowego w mieszance mineralno-asfaltowej [% (m/m)], </w:t>
      </w:r>
    </w:p>
    <w:p w:rsidR="0038282B" w:rsidRPr="008F024E"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proofErr w:type="gramStart"/>
      <w:r w:rsidRPr="008F024E">
        <w:rPr>
          <w:rFonts w:ascii="Arial Narrow" w:hAnsi="Arial Narrow" w:cs="Arial"/>
          <w:bCs/>
          <w:iCs/>
          <w:szCs w:val="24"/>
          <w:lang w:eastAsia="pl-PL"/>
        </w:rPr>
        <w:t>c</w:t>
      </w:r>
      <w:proofErr w:type="gramEnd"/>
      <w:r w:rsidRPr="008F024E">
        <w:rPr>
          <w:rFonts w:ascii="Arial Narrow" w:hAnsi="Arial Narrow" w:cs="Arial"/>
          <w:bCs/>
          <w:iCs/>
          <w:szCs w:val="24"/>
          <w:lang w:eastAsia="pl-PL"/>
        </w:rPr>
        <w:t xml:space="preserve"> – całkowita zawartość lepiszcza rozpuszczalnego w mieszance mineralno-asfaltowej [% (m/m)].</w:t>
      </w:r>
    </w:p>
    <w:p w:rsidR="0038282B" w:rsidRPr="008F024E"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t>Tabela 3. Dopuszczalne wartości wskaźnika BR [%]</w:t>
      </w:r>
    </w:p>
    <w:tbl>
      <w:tblPr>
        <w:tblStyle w:val="Tabela-Siatka"/>
        <w:tblW w:w="0" w:type="auto"/>
        <w:jc w:val="center"/>
        <w:tblLayout w:type="fixed"/>
        <w:tblLook w:val="04A0" w:firstRow="1" w:lastRow="0" w:firstColumn="1" w:lastColumn="0" w:noHBand="0" w:noVBand="1"/>
      </w:tblPr>
      <w:tblGrid>
        <w:gridCol w:w="2693"/>
        <w:gridCol w:w="2694"/>
        <w:gridCol w:w="2693"/>
      </w:tblGrid>
      <w:tr w:rsidR="0038282B" w:rsidRPr="008F024E" w:rsidTr="0038282B">
        <w:trPr>
          <w:jc w:val="center"/>
        </w:trPr>
        <w:tc>
          <w:tcPr>
            <w:tcW w:w="2693" w:type="dxa"/>
            <w:vMerge w:val="restart"/>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Typ betonu asfaltowego</w:t>
            </w:r>
          </w:p>
        </w:tc>
        <w:tc>
          <w:tcPr>
            <w:tcW w:w="5387" w:type="dxa"/>
            <w:gridSpan w:val="2"/>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Dopuszczalna wartość wskaźnika zastąpienia lepiszcza BR [%] w przypadku dozowania granulatu asfaltowego w otaczarce metodą</w:t>
            </w:r>
          </w:p>
        </w:tc>
      </w:tr>
      <w:tr w:rsidR="0038282B" w:rsidRPr="008F024E" w:rsidTr="0038282B">
        <w:trPr>
          <w:jc w:val="center"/>
        </w:trPr>
        <w:tc>
          <w:tcPr>
            <w:tcW w:w="2693" w:type="dxa"/>
            <w:vMerge/>
          </w:tcPr>
          <w:p w:rsidR="0038282B" w:rsidRPr="008F024E" w:rsidRDefault="0038282B" w:rsidP="0038282B">
            <w:pPr>
              <w:autoSpaceDN w:val="0"/>
              <w:adjustRightInd w:val="0"/>
              <w:spacing w:after="120"/>
              <w:rPr>
                <w:rFonts w:ascii="Arial Narrow" w:hAnsi="Arial Narrow" w:cs="Arial"/>
                <w:bCs/>
                <w:iCs/>
                <w:szCs w:val="24"/>
              </w:rPr>
            </w:pPr>
          </w:p>
        </w:tc>
        <w:tc>
          <w:tcPr>
            <w:tcW w:w="2694" w:type="dxa"/>
            <w:vAlign w:val="center"/>
          </w:tcPr>
          <w:p w:rsidR="0038282B" w:rsidRPr="008F024E" w:rsidRDefault="0038282B" w:rsidP="0038282B">
            <w:pPr>
              <w:autoSpaceDN w:val="0"/>
              <w:adjustRightInd w:val="0"/>
              <w:spacing w:after="120"/>
              <w:rPr>
                <w:rFonts w:ascii="Arial Narrow" w:hAnsi="Arial Narrow" w:cs="Arial"/>
                <w:bCs/>
                <w:iCs/>
                <w:szCs w:val="24"/>
              </w:rPr>
            </w:pPr>
            <w:proofErr w:type="gramStart"/>
            <w:r w:rsidRPr="008F024E">
              <w:rPr>
                <w:rFonts w:ascii="Arial Narrow" w:hAnsi="Arial Narrow" w:cs="Arial"/>
                <w:bCs/>
                <w:iCs/>
                <w:szCs w:val="24"/>
              </w:rPr>
              <w:t>na</w:t>
            </w:r>
            <w:proofErr w:type="gramEnd"/>
            <w:r w:rsidRPr="008F024E">
              <w:rPr>
                <w:rFonts w:ascii="Arial Narrow" w:hAnsi="Arial Narrow" w:cs="Arial"/>
                <w:bCs/>
                <w:iCs/>
                <w:szCs w:val="24"/>
              </w:rPr>
              <w:t xml:space="preserve"> zimno</w:t>
            </w:r>
          </w:p>
        </w:tc>
        <w:tc>
          <w:tcPr>
            <w:tcW w:w="2693" w:type="dxa"/>
            <w:vAlign w:val="center"/>
          </w:tcPr>
          <w:p w:rsidR="0038282B" w:rsidRPr="008F024E" w:rsidRDefault="0038282B" w:rsidP="0038282B">
            <w:pPr>
              <w:autoSpaceDN w:val="0"/>
              <w:adjustRightInd w:val="0"/>
              <w:spacing w:after="120"/>
              <w:rPr>
                <w:rFonts w:ascii="Arial Narrow" w:hAnsi="Arial Narrow" w:cs="Arial"/>
                <w:bCs/>
                <w:iCs/>
                <w:szCs w:val="24"/>
              </w:rPr>
            </w:pPr>
            <w:proofErr w:type="gramStart"/>
            <w:r w:rsidRPr="008F024E">
              <w:rPr>
                <w:rFonts w:ascii="Arial Narrow" w:hAnsi="Arial Narrow" w:cs="Arial"/>
                <w:bCs/>
                <w:iCs/>
                <w:szCs w:val="24"/>
              </w:rPr>
              <w:t>na</w:t>
            </w:r>
            <w:proofErr w:type="gramEnd"/>
            <w:r w:rsidRPr="008F024E">
              <w:rPr>
                <w:rFonts w:ascii="Arial Narrow" w:hAnsi="Arial Narrow" w:cs="Arial"/>
                <w:bCs/>
                <w:iCs/>
                <w:szCs w:val="24"/>
              </w:rPr>
              <w:t xml:space="preserve"> gorąco </w:t>
            </w:r>
          </w:p>
        </w:tc>
      </w:tr>
      <w:tr w:rsidR="0038282B" w:rsidRPr="008F024E" w:rsidTr="0038282B">
        <w:trPr>
          <w:jc w:val="center"/>
        </w:trPr>
        <w:tc>
          <w:tcPr>
            <w:tcW w:w="2693" w:type="dxa"/>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AC S</w:t>
            </w:r>
          </w:p>
        </w:tc>
        <w:tc>
          <w:tcPr>
            <w:tcW w:w="2694"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0</w:t>
            </w:r>
          </w:p>
        </w:tc>
        <w:tc>
          <w:tcPr>
            <w:tcW w:w="2693"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20</w:t>
            </w:r>
            <w:r w:rsidRPr="008F024E">
              <w:rPr>
                <w:rFonts w:ascii="Arial Narrow" w:hAnsi="Arial Narrow" w:cs="Arial"/>
                <w:bCs/>
                <w:iCs/>
                <w:szCs w:val="24"/>
                <w:vertAlign w:val="superscript"/>
              </w:rPr>
              <w:t>1)</w:t>
            </w:r>
          </w:p>
        </w:tc>
      </w:tr>
    </w:tbl>
    <w:p w:rsidR="0038282B" w:rsidRPr="008F024E"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proofErr w:type="gramStart"/>
      <w:r w:rsidRPr="008F024E">
        <w:rPr>
          <w:rFonts w:ascii="Arial Narrow" w:hAnsi="Arial Narrow" w:cs="Arial"/>
          <w:bCs/>
          <w:iCs/>
          <w:szCs w:val="24"/>
          <w:lang w:eastAsia="pl-PL"/>
        </w:rPr>
        <w:t>1)</w:t>
      </w:r>
      <w:r w:rsidRPr="008F024E">
        <w:rPr>
          <w:rFonts w:ascii="Arial Narrow" w:hAnsi="Arial Narrow" w:cs="Arial"/>
          <w:bCs/>
          <w:iCs/>
          <w:szCs w:val="24"/>
          <w:lang w:eastAsia="pl-PL"/>
        </w:rPr>
        <w:tab/>
        <w:t>Na</w:t>
      </w:r>
      <w:proofErr w:type="gramEnd"/>
      <w:r w:rsidRPr="008F024E">
        <w:rPr>
          <w:rFonts w:ascii="Arial Narrow" w:hAnsi="Arial Narrow" w:cs="Arial"/>
          <w:bCs/>
          <w:iCs/>
          <w:szCs w:val="24"/>
          <w:lang w:eastAsia="pl-PL"/>
        </w:rPr>
        <w:t xml:space="preserve"> zasadzie indywidualnego dopuszczenia przez Zamawiającego po przeprowadzeniu badań dodatkowych określonych w Załączniku nr 9.2.1 i Załączniku nr 9.2.3 RID I/6.</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Ponieważ dodatek granulatu asfaltowego może wywrzeć niekorzystny wpływ na odporność mieszanek mineralno-asfaltowych na spękania niskotemperaturowe, należy przeprowadzić badania służące ocenie odporności tych mieszanek na spękania niskotemperaturowe.</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Jeżeli w projektowanej mieszance mineralno-asfaltowej przewidziano użycie:</w:t>
      </w:r>
    </w:p>
    <w:p w:rsidR="0038282B" w:rsidRPr="008F024E" w:rsidRDefault="0038282B" w:rsidP="00CA5D3E">
      <w:pPr>
        <w:pStyle w:val="Akapitzlist"/>
        <w:numPr>
          <w:ilvl w:val="0"/>
          <w:numId w:val="71"/>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asfaltu</w:t>
      </w:r>
      <w:proofErr w:type="gramEnd"/>
      <w:r w:rsidRPr="008F024E">
        <w:rPr>
          <w:rFonts w:ascii="Arial Narrow" w:hAnsi="Arial Narrow"/>
          <w:sz w:val="24"/>
          <w:szCs w:val="24"/>
        </w:rPr>
        <w:t xml:space="preserve"> modyfikowanego, </w:t>
      </w:r>
    </w:p>
    <w:p w:rsidR="0038282B" w:rsidRPr="008F024E" w:rsidRDefault="0038282B" w:rsidP="00CA5D3E">
      <w:pPr>
        <w:pStyle w:val="Akapitzlist"/>
        <w:numPr>
          <w:ilvl w:val="0"/>
          <w:numId w:val="71"/>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granulatu</w:t>
      </w:r>
      <w:proofErr w:type="gramEnd"/>
      <w:r w:rsidRPr="008F024E">
        <w:rPr>
          <w:rFonts w:ascii="Arial Narrow" w:hAnsi="Arial Narrow"/>
          <w:sz w:val="24"/>
          <w:szCs w:val="24"/>
        </w:rPr>
        <w:t xml:space="preserve"> asfaltowego zawierającego asfalt modyfikowany i w projektowanej mieszance mineralno-asfaltowej przewidziano użycie zwykłego asfaltu drogowego, </w:t>
      </w:r>
    </w:p>
    <w:p w:rsidR="0038282B" w:rsidRPr="008F024E" w:rsidRDefault="0038282B" w:rsidP="0038282B">
      <w:pPr>
        <w:spacing w:before="120" w:after="120"/>
        <w:jc w:val="both"/>
        <w:rPr>
          <w:rFonts w:ascii="Arial Narrow" w:hAnsi="Arial Narrow"/>
          <w:szCs w:val="24"/>
        </w:rPr>
      </w:pPr>
      <w:proofErr w:type="gramStart"/>
      <w:r w:rsidRPr="008F024E">
        <w:rPr>
          <w:rFonts w:ascii="Arial Narrow" w:hAnsi="Arial Narrow"/>
          <w:szCs w:val="24"/>
        </w:rPr>
        <w:t>zastosowanie</w:t>
      </w:r>
      <w:proofErr w:type="gramEnd"/>
      <w:r w:rsidRPr="008F024E">
        <w:rPr>
          <w:rFonts w:ascii="Arial Narrow" w:hAnsi="Arial Narrow"/>
          <w:szCs w:val="24"/>
        </w:rPr>
        <w:t xml:space="preserve"> granulatu asfaltowego może nastąpić na zasadzie indywidualnego dopuszczenia (wg zasad opisanych w Załączniku nr 9.2.1 i Załączniku nr 9.2.3 RID I/6).</w:t>
      </w:r>
    </w:p>
    <w:p w:rsidR="0038282B" w:rsidRPr="008F024E" w:rsidRDefault="0038282B" w:rsidP="00825EFB">
      <w:pPr>
        <w:pStyle w:val="Nagwek4"/>
        <w:keepLines/>
        <w:widowControl/>
        <w:numPr>
          <w:ilvl w:val="3"/>
          <w:numId w:val="103"/>
        </w:numPr>
        <w:overflowPunct/>
        <w:autoSpaceDE/>
        <w:autoSpaceDN/>
        <w:adjustRightInd/>
        <w:spacing w:before="120" w:after="120" w:line="276" w:lineRule="auto"/>
        <w:ind w:left="1134" w:hanging="1134"/>
        <w:jc w:val="left"/>
        <w:textAlignment w:val="auto"/>
        <w:rPr>
          <w:rFonts w:ascii="Arial Narrow" w:hAnsi="Arial Narrow"/>
          <w:szCs w:val="24"/>
        </w:rPr>
      </w:pPr>
      <w:r w:rsidRPr="008F024E">
        <w:rPr>
          <w:rFonts w:ascii="Arial Narrow" w:hAnsi="Arial Narrow"/>
          <w:szCs w:val="24"/>
        </w:rPr>
        <w:t>Wymagania dla granulatu asfaltowego</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W przypadku stosowania granulatu asfaltowego do produkcji mieszanek mineralno-asfaltowych typu beton asfaltowy do warstwy ścieralnej AC S to musi on spełniać wymagania określone w tabeli 4.</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Tabela 4. Wymagane właściwości granulatu asfaltowego stosowanego do mieszanek mineralno-asfaltowych typu AC S </w:t>
      </w:r>
    </w:p>
    <w:tbl>
      <w:tblPr>
        <w:tblW w:w="4884" w:type="pct"/>
        <w:tblInd w:w="108"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Look w:val="0000" w:firstRow="0" w:lastRow="0" w:firstColumn="0" w:lastColumn="0" w:noHBand="0" w:noVBand="0"/>
      </w:tblPr>
      <w:tblGrid>
        <w:gridCol w:w="1657"/>
        <w:gridCol w:w="692"/>
        <w:gridCol w:w="4699"/>
        <w:gridCol w:w="1798"/>
      </w:tblGrid>
      <w:tr w:rsidR="0038282B" w:rsidRPr="008F024E" w:rsidTr="0038282B">
        <w:trPr>
          <w:trHeight w:val="719"/>
        </w:trPr>
        <w:tc>
          <w:tcPr>
            <w:tcW w:w="1328" w:type="pct"/>
            <w:gridSpan w:val="2"/>
            <w:tcBorders>
              <w:top w:val="single" w:sz="6" w:space="0" w:color="000000"/>
              <w:left w:val="single" w:sz="6" w:space="0" w:color="000000"/>
              <w:bottom w:val="single" w:sz="6" w:space="0" w:color="000000"/>
              <w:right w:val="single" w:sz="6" w:space="0" w:color="000000"/>
            </w:tcBorders>
            <w:vAlign w:val="center"/>
          </w:tcPr>
          <w:p w:rsidR="0038282B" w:rsidRPr="008F024E"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t>Właściwość</w:t>
            </w:r>
          </w:p>
        </w:tc>
        <w:tc>
          <w:tcPr>
            <w:tcW w:w="2656" w:type="pct"/>
            <w:tcBorders>
              <w:top w:val="single" w:sz="6" w:space="0" w:color="000000"/>
              <w:left w:val="single" w:sz="6" w:space="0" w:color="000000"/>
              <w:bottom w:val="single" w:sz="6" w:space="0" w:color="000000"/>
              <w:right w:val="single" w:sz="6" w:space="0" w:color="000000"/>
            </w:tcBorders>
            <w:vAlign w:val="center"/>
          </w:tcPr>
          <w:p w:rsidR="0038282B" w:rsidRPr="008F024E"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t>Wymagania</w:t>
            </w:r>
          </w:p>
        </w:tc>
        <w:tc>
          <w:tcPr>
            <w:tcW w:w="1016" w:type="pct"/>
            <w:tcBorders>
              <w:top w:val="single" w:sz="6" w:space="0" w:color="000000"/>
              <w:left w:val="single" w:sz="6" w:space="0" w:color="000000"/>
              <w:bottom w:val="single" w:sz="6" w:space="0" w:color="000000"/>
              <w:right w:val="single" w:sz="6" w:space="0" w:color="000000"/>
            </w:tcBorders>
            <w:vAlign w:val="center"/>
          </w:tcPr>
          <w:p w:rsidR="0038282B" w:rsidRPr="008F024E"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t>Dokument odniesienia</w:t>
            </w:r>
          </w:p>
        </w:tc>
      </w:tr>
      <w:tr w:rsidR="0038282B" w:rsidRPr="008F024E" w:rsidTr="0038282B">
        <w:trPr>
          <w:trHeight w:val="60"/>
        </w:trPr>
        <w:tc>
          <w:tcPr>
            <w:tcW w:w="1328" w:type="pct"/>
            <w:gridSpan w:val="2"/>
            <w:tcBorders>
              <w:top w:val="single" w:sz="6" w:space="0" w:color="000000"/>
              <w:left w:val="single" w:sz="6" w:space="0" w:color="000000"/>
              <w:bottom w:val="single" w:sz="6" w:space="0" w:color="000000"/>
              <w:right w:val="single" w:sz="6" w:space="0" w:color="000000"/>
            </w:tcBorders>
            <w:vAlign w:val="center"/>
          </w:tcPr>
          <w:p w:rsidR="0038282B" w:rsidRPr="008F024E"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t>Zawartość materiałów obcych</w:t>
            </w:r>
          </w:p>
        </w:tc>
        <w:tc>
          <w:tcPr>
            <w:tcW w:w="2656" w:type="pct"/>
            <w:tcBorders>
              <w:top w:val="single" w:sz="6" w:space="0" w:color="000000"/>
              <w:left w:val="single" w:sz="6" w:space="0" w:color="000000"/>
              <w:bottom w:val="single" w:sz="6" w:space="0" w:color="000000"/>
              <w:right w:val="single" w:sz="6" w:space="0" w:color="000000"/>
            </w:tcBorders>
            <w:vAlign w:val="center"/>
          </w:tcPr>
          <w:p w:rsidR="0038282B" w:rsidRPr="008F024E"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t>Kategoria FM1</w:t>
            </w:r>
          </w:p>
        </w:tc>
        <w:tc>
          <w:tcPr>
            <w:tcW w:w="1016" w:type="pct"/>
            <w:tcBorders>
              <w:top w:val="single" w:sz="6" w:space="0" w:color="000000"/>
              <w:left w:val="single" w:sz="6" w:space="0" w:color="000000"/>
              <w:bottom w:val="single" w:sz="6" w:space="0" w:color="000000"/>
              <w:right w:val="single" w:sz="6" w:space="0" w:color="000000"/>
            </w:tcBorders>
            <w:vAlign w:val="center"/>
          </w:tcPr>
          <w:p w:rsidR="0038282B" w:rsidRPr="008F024E" w:rsidRDefault="0038282B" w:rsidP="0038282B">
            <w:pPr>
              <w:spacing w:before="120" w:after="120"/>
              <w:rPr>
                <w:rFonts w:ascii="Arial Narrow" w:hAnsi="Arial Narrow" w:cs="Arial"/>
                <w:bCs/>
                <w:iCs/>
                <w:szCs w:val="24"/>
                <w:lang w:eastAsia="pl-PL"/>
              </w:rPr>
            </w:pPr>
            <w:r w:rsidRPr="008F024E">
              <w:rPr>
                <w:rFonts w:ascii="Arial Narrow" w:hAnsi="Arial Narrow" w:cs="Arial"/>
                <w:bCs/>
                <w:iCs/>
                <w:szCs w:val="24"/>
                <w:lang w:eastAsia="pl-PL"/>
              </w:rPr>
              <w:t>PN-EN 13108-8 pkt. 4.1</w:t>
            </w:r>
          </w:p>
        </w:tc>
      </w:tr>
      <w:tr w:rsidR="0038282B" w:rsidRPr="008F024E" w:rsidTr="0038282B">
        <w:trPr>
          <w:trHeight w:val="60"/>
        </w:trPr>
        <w:tc>
          <w:tcPr>
            <w:tcW w:w="937" w:type="pct"/>
            <w:vMerge w:val="restart"/>
            <w:tcBorders>
              <w:top w:val="single" w:sz="6" w:space="0" w:color="000000"/>
              <w:left w:val="single" w:sz="6" w:space="0" w:color="000000"/>
              <w:bottom w:val="single" w:sz="6" w:space="0" w:color="000000"/>
            </w:tcBorders>
            <w:vAlign w:val="center"/>
          </w:tcPr>
          <w:p w:rsidR="0038282B" w:rsidRPr="008F024E" w:rsidDel="00B548A0" w:rsidRDefault="0038282B" w:rsidP="0038282B">
            <w:pPr>
              <w:tabs>
                <w:tab w:val="left" w:pos="397"/>
                <w:tab w:val="left" w:pos="567"/>
                <w:tab w:val="left" w:pos="737"/>
              </w:tabs>
              <w:autoSpaceDN w:val="0"/>
              <w:adjustRightInd w:val="0"/>
              <w:spacing w:before="120" w:after="120"/>
              <w:rPr>
                <w:rFonts w:ascii="Arial Narrow" w:hAnsi="Arial Narrow" w:cs="Arial"/>
                <w:bCs/>
                <w:iCs/>
                <w:szCs w:val="24"/>
                <w:lang w:eastAsia="pl-PL"/>
              </w:rPr>
            </w:pPr>
            <w:r w:rsidRPr="008F024E">
              <w:rPr>
                <w:rFonts w:ascii="Arial Narrow" w:hAnsi="Arial Narrow" w:cs="Arial"/>
                <w:bCs/>
                <w:iCs/>
                <w:szCs w:val="24"/>
                <w:lang w:eastAsia="pl-PL"/>
              </w:rPr>
              <w:t xml:space="preserve">Właściwości lepiszcza odzyskanego w granulacie asfaltowym </w:t>
            </w:r>
            <w:r w:rsidRPr="008F024E">
              <w:rPr>
                <w:rFonts w:ascii="Arial Narrow" w:hAnsi="Arial Narrow" w:cs="Arial"/>
                <w:bCs/>
                <w:iCs/>
                <w:szCs w:val="24"/>
                <w:vertAlign w:val="superscript"/>
                <w:lang w:eastAsia="pl-PL"/>
              </w:rPr>
              <w:t>a)</w:t>
            </w:r>
          </w:p>
        </w:tc>
        <w:tc>
          <w:tcPr>
            <w:tcW w:w="391" w:type="pct"/>
            <w:tcBorders>
              <w:top w:val="single" w:sz="6" w:space="0" w:color="000000"/>
              <w:bottom w:val="single" w:sz="6" w:space="0" w:color="000000"/>
            </w:tcBorders>
            <w:vAlign w:val="center"/>
          </w:tcPr>
          <w:p w:rsidR="0038282B" w:rsidRPr="008F024E" w:rsidDel="00B548A0"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proofErr w:type="spellStart"/>
            <w:r w:rsidRPr="008F024E">
              <w:rPr>
                <w:rFonts w:ascii="Arial Narrow" w:hAnsi="Arial Narrow" w:cs="Arial"/>
                <w:bCs/>
                <w:iCs/>
                <w:szCs w:val="24"/>
                <w:lang w:eastAsia="pl-PL"/>
              </w:rPr>
              <w:t>PiK</w:t>
            </w:r>
            <w:proofErr w:type="spellEnd"/>
          </w:p>
        </w:tc>
        <w:tc>
          <w:tcPr>
            <w:tcW w:w="2656" w:type="pct"/>
            <w:tcBorders>
              <w:top w:val="single" w:sz="6" w:space="0" w:color="000000"/>
              <w:bottom w:val="single" w:sz="6" w:space="0" w:color="000000"/>
              <w:right w:val="single" w:sz="6" w:space="0" w:color="000000"/>
            </w:tcBorders>
            <w:vAlign w:val="center"/>
          </w:tcPr>
          <w:p w:rsidR="0038282B" w:rsidRPr="008F024E"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t>Kategoria S</w:t>
            </w:r>
            <w:r w:rsidRPr="008F024E">
              <w:rPr>
                <w:rFonts w:ascii="Arial Narrow" w:hAnsi="Arial Narrow" w:cs="Arial"/>
                <w:bCs/>
                <w:iCs/>
                <w:szCs w:val="24"/>
                <w:vertAlign w:val="subscript"/>
                <w:lang w:eastAsia="pl-PL"/>
              </w:rPr>
              <w:t>70</w:t>
            </w:r>
          </w:p>
          <w:p w:rsidR="0038282B" w:rsidRPr="008F024E" w:rsidDel="00B548A0"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t>Wartość średnia temperatury mięknienia nie może być wyższa niż 70</w:t>
            </w:r>
            <w:r w:rsidRPr="008F024E">
              <w:rPr>
                <w:rFonts w:ascii="Arial Narrow" w:hAnsi="Arial Narrow" w:cs="Arial"/>
                <w:bCs/>
                <w:iCs/>
                <w:szCs w:val="24"/>
                <w:vertAlign w:val="superscript"/>
                <w:lang w:eastAsia="pl-PL"/>
              </w:rPr>
              <w:t>o</w:t>
            </w:r>
            <w:r w:rsidRPr="008F024E">
              <w:rPr>
                <w:rFonts w:ascii="Arial Narrow" w:hAnsi="Arial Narrow" w:cs="Arial"/>
                <w:bCs/>
                <w:iCs/>
                <w:szCs w:val="24"/>
                <w:lang w:eastAsia="pl-PL"/>
              </w:rPr>
              <w:t>C. Pojedyncze wartości temperatury mięknienia nie mogą przekraczać 77</w:t>
            </w:r>
            <w:r w:rsidRPr="008F024E">
              <w:rPr>
                <w:rFonts w:ascii="Arial Narrow" w:hAnsi="Arial Narrow" w:cs="Arial"/>
                <w:bCs/>
                <w:iCs/>
                <w:szCs w:val="24"/>
                <w:vertAlign w:val="superscript"/>
                <w:lang w:eastAsia="pl-PL"/>
              </w:rPr>
              <w:t>o</w:t>
            </w:r>
            <w:r w:rsidRPr="008F024E">
              <w:rPr>
                <w:rFonts w:ascii="Arial Narrow" w:hAnsi="Arial Narrow" w:cs="Arial"/>
                <w:bCs/>
                <w:iCs/>
                <w:szCs w:val="24"/>
                <w:lang w:eastAsia="pl-PL"/>
              </w:rPr>
              <w:t>C.</w:t>
            </w:r>
          </w:p>
        </w:tc>
        <w:tc>
          <w:tcPr>
            <w:tcW w:w="1016" w:type="pct"/>
            <w:vMerge w:val="restart"/>
            <w:tcBorders>
              <w:top w:val="single" w:sz="6" w:space="0" w:color="000000"/>
              <w:left w:val="single" w:sz="6" w:space="0" w:color="000000"/>
              <w:bottom w:val="single" w:sz="6" w:space="0" w:color="000000"/>
              <w:right w:val="single" w:sz="6" w:space="0" w:color="000000"/>
            </w:tcBorders>
            <w:vAlign w:val="center"/>
          </w:tcPr>
          <w:p w:rsidR="0038282B" w:rsidRPr="008F024E" w:rsidRDefault="0038282B" w:rsidP="0038282B">
            <w:pPr>
              <w:spacing w:before="120" w:after="120"/>
              <w:rPr>
                <w:rFonts w:ascii="Arial Narrow" w:hAnsi="Arial Narrow" w:cs="Arial"/>
                <w:bCs/>
                <w:iCs/>
                <w:szCs w:val="24"/>
                <w:lang w:eastAsia="pl-PL"/>
              </w:rPr>
            </w:pPr>
            <w:r w:rsidRPr="008F024E">
              <w:rPr>
                <w:rFonts w:ascii="Arial Narrow" w:hAnsi="Arial Narrow" w:cs="Arial"/>
                <w:bCs/>
                <w:iCs/>
                <w:szCs w:val="24"/>
                <w:lang w:eastAsia="pl-PL"/>
              </w:rPr>
              <w:t>PN-EN 13108-8 pkt. 4.2</w:t>
            </w:r>
          </w:p>
          <w:p w:rsidR="0038282B" w:rsidRPr="008F024E" w:rsidRDefault="0038282B" w:rsidP="0038282B">
            <w:pPr>
              <w:spacing w:before="120" w:after="120"/>
              <w:rPr>
                <w:rFonts w:ascii="Arial Narrow" w:hAnsi="Arial Narrow" w:cs="Arial"/>
                <w:bCs/>
                <w:iCs/>
                <w:szCs w:val="24"/>
                <w:lang w:eastAsia="pl-PL"/>
              </w:rPr>
            </w:pPr>
            <w:r w:rsidRPr="008F024E">
              <w:rPr>
                <w:rFonts w:ascii="Arial Narrow" w:hAnsi="Arial Narrow" w:cs="Arial"/>
                <w:bCs/>
                <w:iCs/>
                <w:szCs w:val="24"/>
                <w:lang w:eastAsia="pl-PL"/>
              </w:rPr>
              <w:t>PN-EN 13108-20 Załącznik A</w:t>
            </w:r>
          </w:p>
          <w:p w:rsidR="0038282B" w:rsidRPr="008F024E" w:rsidDel="00B548A0" w:rsidRDefault="0038282B" w:rsidP="0038282B">
            <w:pPr>
              <w:tabs>
                <w:tab w:val="left" w:pos="397"/>
                <w:tab w:val="left" w:pos="567"/>
                <w:tab w:val="left" w:pos="737"/>
              </w:tabs>
              <w:autoSpaceDN w:val="0"/>
              <w:adjustRightInd w:val="0"/>
              <w:spacing w:before="120" w:after="120"/>
              <w:rPr>
                <w:rFonts w:ascii="Arial Narrow" w:hAnsi="Arial Narrow" w:cs="Arial"/>
                <w:bCs/>
                <w:iCs/>
                <w:szCs w:val="24"/>
                <w:lang w:eastAsia="pl-PL"/>
              </w:rPr>
            </w:pPr>
          </w:p>
        </w:tc>
      </w:tr>
      <w:tr w:rsidR="0038282B" w:rsidRPr="008F024E" w:rsidTr="0038282B">
        <w:trPr>
          <w:trHeight w:val="60"/>
        </w:trPr>
        <w:tc>
          <w:tcPr>
            <w:tcW w:w="937" w:type="pct"/>
            <w:vMerge/>
            <w:tcBorders>
              <w:top w:val="single" w:sz="6" w:space="0" w:color="000000"/>
              <w:left w:val="single" w:sz="6" w:space="0" w:color="000000"/>
              <w:bottom w:val="single" w:sz="6" w:space="0" w:color="000000"/>
            </w:tcBorders>
          </w:tcPr>
          <w:p w:rsidR="0038282B" w:rsidRPr="008F024E"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p>
        </w:tc>
        <w:tc>
          <w:tcPr>
            <w:tcW w:w="391" w:type="pct"/>
            <w:tcBorders>
              <w:top w:val="single" w:sz="6" w:space="0" w:color="000000"/>
              <w:bottom w:val="single" w:sz="6" w:space="0" w:color="000000"/>
            </w:tcBorders>
            <w:vAlign w:val="center"/>
          </w:tcPr>
          <w:p w:rsidR="0038282B" w:rsidRPr="008F024E"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t>Pen.</w:t>
            </w:r>
          </w:p>
        </w:tc>
        <w:tc>
          <w:tcPr>
            <w:tcW w:w="2656" w:type="pct"/>
            <w:tcBorders>
              <w:top w:val="single" w:sz="6" w:space="0" w:color="000000"/>
              <w:bottom w:val="single" w:sz="6" w:space="0" w:color="000000"/>
              <w:right w:val="single" w:sz="6" w:space="0" w:color="000000"/>
            </w:tcBorders>
          </w:tcPr>
          <w:p w:rsidR="0038282B" w:rsidRPr="008F024E"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t>Kategoria P</w:t>
            </w:r>
            <w:r w:rsidRPr="008F024E">
              <w:rPr>
                <w:rFonts w:ascii="Arial Narrow" w:hAnsi="Arial Narrow" w:cs="Arial"/>
                <w:bCs/>
                <w:iCs/>
                <w:szCs w:val="24"/>
                <w:vertAlign w:val="subscript"/>
                <w:lang w:eastAsia="pl-PL"/>
              </w:rPr>
              <w:t>15</w:t>
            </w:r>
          </w:p>
          <w:p w:rsidR="0038282B" w:rsidRPr="008F024E"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t>Wartość średnia nie może być mniejsza niż 15x0,1mm. Pojedyncze wartości penetracji nie mogą być mniejsze niż 10x0,1mm.</w:t>
            </w:r>
          </w:p>
        </w:tc>
        <w:tc>
          <w:tcPr>
            <w:tcW w:w="1016" w:type="pct"/>
            <w:vMerge/>
            <w:tcBorders>
              <w:top w:val="single" w:sz="6" w:space="0" w:color="000000"/>
              <w:left w:val="single" w:sz="6" w:space="0" w:color="000000"/>
              <w:bottom w:val="single" w:sz="6" w:space="0" w:color="000000"/>
              <w:right w:val="single" w:sz="6" w:space="0" w:color="000000"/>
            </w:tcBorders>
          </w:tcPr>
          <w:p w:rsidR="0038282B" w:rsidRPr="008F024E" w:rsidRDefault="0038282B" w:rsidP="0038282B">
            <w:pPr>
              <w:tabs>
                <w:tab w:val="left" w:pos="397"/>
                <w:tab w:val="left" w:pos="567"/>
                <w:tab w:val="left" w:pos="737"/>
              </w:tabs>
              <w:autoSpaceDN w:val="0"/>
              <w:adjustRightInd w:val="0"/>
              <w:spacing w:before="120" w:after="120"/>
              <w:rPr>
                <w:rFonts w:ascii="Arial Narrow" w:hAnsi="Arial Narrow" w:cs="Arial"/>
                <w:bCs/>
                <w:iCs/>
                <w:szCs w:val="24"/>
                <w:lang w:eastAsia="pl-PL"/>
              </w:rPr>
            </w:pPr>
          </w:p>
        </w:tc>
      </w:tr>
      <w:tr w:rsidR="0038282B" w:rsidRPr="008F024E" w:rsidTr="0038282B">
        <w:trPr>
          <w:trHeight w:val="60"/>
        </w:trPr>
        <w:tc>
          <w:tcPr>
            <w:tcW w:w="1328" w:type="pct"/>
            <w:gridSpan w:val="2"/>
            <w:tcBorders>
              <w:top w:val="single" w:sz="6" w:space="0" w:color="000000"/>
              <w:left w:val="single" w:sz="6" w:space="0" w:color="000000"/>
              <w:bottom w:val="single" w:sz="6" w:space="0" w:color="000000"/>
              <w:right w:val="single" w:sz="6" w:space="0" w:color="000000"/>
            </w:tcBorders>
          </w:tcPr>
          <w:p w:rsidR="0038282B" w:rsidRPr="008F024E"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lastRenderedPageBreak/>
              <w:t>Jednorodność</w:t>
            </w:r>
          </w:p>
        </w:tc>
        <w:tc>
          <w:tcPr>
            <w:tcW w:w="2656" w:type="pct"/>
            <w:tcBorders>
              <w:top w:val="single" w:sz="6" w:space="0" w:color="000000"/>
              <w:left w:val="single" w:sz="6" w:space="0" w:color="000000"/>
              <w:bottom w:val="single" w:sz="6" w:space="0" w:color="000000"/>
              <w:right w:val="single" w:sz="6" w:space="0" w:color="000000"/>
            </w:tcBorders>
          </w:tcPr>
          <w:p w:rsidR="0038282B" w:rsidRPr="008F024E"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t>Wymagana jednorodność określona na podstawie dopuszczalnego rozstępu wyników badań określonych właściwości</w:t>
            </w:r>
          </w:p>
        </w:tc>
        <w:tc>
          <w:tcPr>
            <w:tcW w:w="1016" w:type="pct"/>
            <w:tcBorders>
              <w:top w:val="single" w:sz="6" w:space="0" w:color="000000"/>
              <w:left w:val="single" w:sz="6" w:space="0" w:color="000000"/>
              <w:bottom w:val="single" w:sz="6" w:space="0" w:color="000000"/>
              <w:right w:val="single" w:sz="6" w:space="0" w:color="000000"/>
            </w:tcBorders>
          </w:tcPr>
          <w:p w:rsidR="0038282B" w:rsidRPr="008F024E" w:rsidRDefault="0038282B" w:rsidP="0038282B">
            <w:pPr>
              <w:tabs>
                <w:tab w:val="left" w:pos="397"/>
                <w:tab w:val="left" w:pos="567"/>
                <w:tab w:val="left" w:pos="737"/>
              </w:tabs>
              <w:autoSpaceDN w:val="0"/>
              <w:adjustRightInd w:val="0"/>
              <w:spacing w:before="120" w:after="120"/>
              <w:rPr>
                <w:rFonts w:ascii="Arial Narrow" w:hAnsi="Arial Narrow" w:cs="Arial"/>
                <w:bCs/>
                <w:iCs/>
                <w:szCs w:val="24"/>
                <w:lang w:eastAsia="pl-PL"/>
              </w:rPr>
            </w:pPr>
            <w:r w:rsidRPr="008F024E">
              <w:rPr>
                <w:rFonts w:ascii="Arial Narrow" w:hAnsi="Arial Narrow" w:cs="Arial"/>
                <w:bCs/>
                <w:iCs/>
                <w:szCs w:val="24"/>
                <w:lang w:eastAsia="pl-PL"/>
              </w:rPr>
              <w:t>Załącznik nr 9.2.1 i Załącznik nr 9.2.3 RID I/6</w:t>
            </w:r>
          </w:p>
        </w:tc>
      </w:tr>
      <w:tr w:rsidR="0038282B" w:rsidRPr="008F024E" w:rsidTr="0038282B">
        <w:trPr>
          <w:trHeight w:val="60"/>
        </w:trPr>
        <w:tc>
          <w:tcPr>
            <w:tcW w:w="1328" w:type="pct"/>
            <w:gridSpan w:val="2"/>
            <w:tcBorders>
              <w:top w:val="single" w:sz="6" w:space="0" w:color="000000"/>
              <w:left w:val="single" w:sz="6" w:space="0" w:color="000000"/>
              <w:bottom w:val="single" w:sz="6" w:space="0" w:color="000000"/>
              <w:right w:val="single" w:sz="6" w:space="0" w:color="000000"/>
            </w:tcBorders>
          </w:tcPr>
          <w:p w:rsidR="0038282B" w:rsidRPr="008F024E"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t>Zawartość asfaltu</w:t>
            </w:r>
          </w:p>
          <w:p w:rsidR="0038282B" w:rsidRPr="008F024E"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t>Uziarnienie kruszywa</w:t>
            </w:r>
          </w:p>
        </w:tc>
        <w:tc>
          <w:tcPr>
            <w:tcW w:w="3672" w:type="pct"/>
            <w:gridSpan w:val="2"/>
            <w:tcBorders>
              <w:top w:val="single" w:sz="6" w:space="0" w:color="000000"/>
              <w:left w:val="single" w:sz="6" w:space="0" w:color="000000"/>
              <w:bottom w:val="single" w:sz="6" w:space="0" w:color="000000"/>
              <w:right w:val="single" w:sz="6" w:space="0" w:color="000000"/>
            </w:tcBorders>
          </w:tcPr>
          <w:p w:rsidR="0038282B" w:rsidRPr="008F024E" w:rsidRDefault="0038282B" w:rsidP="0038282B">
            <w:pPr>
              <w:spacing w:before="120" w:after="120"/>
              <w:jc w:val="center"/>
              <w:rPr>
                <w:rFonts w:ascii="Arial Narrow" w:hAnsi="Arial Narrow" w:cs="Arial"/>
                <w:bCs/>
                <w:iCs/>
                <w:szCs w:val="24"/>
                <w:lang w:eastAsia="pl-PL"/>
              </w:rPr>
            </w:pPr>
            <w:r w:rsidRPr="008F024E">
              <w:rPr>
                <w:rFonts w:ascii="Arial Narrow" w:hAnsi="Arial Narrow" w:cs="Arial"/>
                <w:bCs/>
                <w:iCs/>
                <w:szCs w:val="24"/>
                <w:lang w:eastAsia="pl-PL"/>
              </w:rPr>
              <w:t>PN-EN 13108-20 Załącznik A</w:t>
            </w:r>
          </w:p>
          <w:p w:rsidR="0038282B" w:rsidRPr="008F024E" w:rsidRDefault="0038282B" w:rsidP="0038282B">
            <w:pPr>
              <w:tabs>
                <w:tab w:val="left" w:pos="397"/>
                <w:tab w:val="left" w:pos="567"/>
                <w:tab w:val="left" w:pos="737"/>
              </w:tabs>
              <w:autoSpaceDN w:val="0"/>
              <w:adjustRightInd w:val="0"/>
              <w:spacing w:before="120" w:after="120"/>
              <w:jc w:val="center"/>
              <w:rPr>
                <w:rFonts w:ascii="Arial Narrow" w:hAnsi="Arial Narrow" w:cs="Arial"/>
                <w:bCs/>
                <w:iCs/>
                <w:szCs w:val="24"/>
                <w:lang w:eastAsia="pl-PL"/>
              </w:rPr>
            </w:pPr>
            <w:r w:rsidRPr="008F024E">
              <w:rPr>
                <w:rFonts w:ascii="Arial Narrow" w:hAnsi="Arial Narrow" w:cs="Arial"/>
                <w:bCs/>
                <w:iCs/>
                <w:szCs w:val="24"/>
                <w:lang w:eastAsia="pl-PL"/>
              </w:rPr>
              <w:t>Załącznik nr 9.2.1 i Załącznik nr 9.2.3 RID I/6</w:t>
            </w:r>
          </w:p>
          <w:p w:rsidR="0038282B" w:rsidRPr="008F024E"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t>Dopuszcza się deklarowanie właściwości kruszywa mineralnego w granulacie asfaltowym na podstawie zadeklarowanego, wcześniejszego zastosowania. W przypadku braku możliwości takiego zadeklarowania jakości kruszywa w granulacie, oraz wątpliwości co do właściwości fizycznych lub mechanicznych, należy przeprowadzić badania kruszywa w wymaganym przez Zamawiającego zakresie</w:t>
            </w:r>
          </w:p>
        </w:tc>
      </w:tr>
      <w:tr w:rsidR="0038282B" w:rsidRPr="008F024E" w:rsidTr="0038282B">
        <w:trPr>
          <w:trHeight w:val="865"/>
        </w:trPr>
        <w:tc>
          <w:tcPr>
            <w:tcW w:w="5000" w:type="pct"/>
            <w:gridSpan w:val="4"/>
            <w:tcBorders>
              <w:top w:val="single" w:sz="6" w:space="0" w:color="000000"/>
              <w:left w:val="single" w:sz="6" w:space="0" w:color="000000"/>
              <w:bottom w:val="single" w:sz="6" w:space="0" w:color="000000"/>
              <w:right w:val="single" w:sz="6" w:space="0" w:color="000000"/>
            </w:tcBorders>
          </w:tcPr>
          <w:p w:rsidR="0038282B" w:rsidRPr="008F024E" w:rsidRDefault="0038282B" w:rsidP="00CA5D3E">
            <w:pPr>
              <w:numPr>
                <w:ilvl w:val="0"/>
                <w:numId w:val="72"/>
              </w:numPr>
              <w:tabs>
                <w:tab w:val="left" w:pos="459"/>
                <w:tab w:val="left" w:pos="567"/>
              </w:tabs>
              <w:suppressAutoHyphens w:val="0"/>
              <w:overflowPunct/>
              <w:autoSpaceDN w:val="0"/>
              <w:adjustRightInd w:val="0"/>
              <w:spacing w:before="120" w:after="120"/>
              <w:ind w:hanging="544"/>
              <w:jc w:val="both"/>
              <w:textAlignment w:val="auto"/>
              <w:rPr>
                <w:rFonts w:ascii="Arial Narrow" w:hAnsi="Arial Narrow" w:cs="Arial"/>
                <w:bCs/>
                <w:iCs/>
                <w:szCs w:val="24"/>
                <w:lang w:eastAsia="pl-PL"/>
              </w:rPr>
            </w:pPr>
            <w:proofErr w:type="gramStart"/>
            <w:r w:rsidRPr="008F024E">
              <w:rPr>
                <w:rFonts w:ascii="Arial Narrow" w:hAnsi="Arial Narrow" w:cs="Arial"/>
                <w:bCs/>
                <w:iCs/>
                <w:szCs w:val="24"/>
                <w:lang w:eastAsia="pl-PL"/>
              </w:rPr>
              <w:t>do</w:t>
            </w:r>
            <w:proofErr w:type="gramEnd"/>
            <w:r w:rsidRPr="008F024E">
              <w:rPr>
                <w:rFonts w:ascii="Arial Narrow" w:hAnsi="Arial Narrow" w:cs="Arial"/>
                <w:bCs/>
                <w:iCs/>
                <w:szCs w:val="24"/>
                <w:lang w:eastAsia="pl-PL"/>
              </w:rPr>
              <w:t xml:space="preserve"> sklasyfikowania lepiszcza odzyskanego w granulacie asfaltowym należy oznaczyć następujące właściwości w zależności od wskaźnika BR:</w:t>
            </w:r>
          </w:p>
          <w:p w:rsidR="0038282B" w:rsidRPr="008F024E" w:rsidRDefault="0038282B" w:rsidP="0038282B">
            <w:pPr>
              <w:tabs>
                <w:tab w:val="left" w:pos="397"/>
                <w:tab w:val="left" w:pos="567"/>
                <w:tab w:val="left" w:pos="737"/>
              </w:tabs>
              <w:autoSpaceDN w:val="0"/>
              <w:adjustRightInd w:val="0"/>
              <w:spacing w:before="120" w:after="120"/>
              <w:ind w:left="720" w:hanging="360"/>
              <w:jc w:val="both"/>
              <w:rPr>
                <w:rFonts w:ascii="Arial Narrow" w:hAnsi="Arial Narrow" w:cs="Arial"/>
                <w:bCs/>
                <w:iCs/>
                <w:szCs w:val="24"/>
                <w:lang w:eastAsia="pl-PL"/>
              </w:rPr>
            </w:pPr>
            <w:r w:rsidRPr="008F024E">
              <w:rPr>
                <w:rFonts w:ascii="Arial Narrow" w:hAnsi="Arial Narrow" w:cs="Arial"/>
                <w:bCs/>
                <w:iCs/>
                <w:szCs w:val="24"/>
                <w:lang w:eastAsia="pl-PL"/>
              </w:rPr>
              <w:t xml:space="preserve">- BR≤15% : temperaturę mięknienia </w:t>
            </w:r>
            <w:proofErr w:type="spellStart"/>
            <w:r w:rsidRPr="008F024E">
              <w:rPr>
                <w:rFonts w:ascii="Arial Narrow" w:hAnsi="Arial Narrow" w:cs="Arial"/>
                <w:bCs/>
                <w:iCs/>
                <w:szCs w:val="24"/>
                <w:lang w:eastAsia="pl-PL"/>
              </w:rPr>
              <w:t>PiK</w:t>
            </w:r>
            <w:proofErr w:type="spellEnd"/>
            <w:r w:rsidRPr="008F024E">
              <w:rPr>
                <w:rFonts w:ascii="Arial Narrow" w:hAnsi="Arial Narrow" w:cs="Arial"/>
                <w:bCs/>
                <w:iCs/>
                <w:szCs w:val="24"/>
                <w:lang w:eastAsia="pl-PL"/>
              </w:rPr>
              <w:t xml:space="preserve">. </w:t>
            </w:r>
            <w:proofErr w:type="gramStart"/>
            <w:r w:rsidRPr="008F024E">
              <w:rPr>
                <w:rFonts w:ascii="Arial Narrow" w:hAnsi="Arial Narrow" w:cs="Arial"/>
                <w:bCs/>
                <w:iCs/>
                <w:szCs w:val="24"/>
                <w:lang w:eastAsia="pl-PL"/>
              </w:rPr>
              <w:t>lub</w:t>
            </w:r>
            <w:proofErr w:type="gramEnd"/>
            <w:r w:rsidRPr="008F024E">
              <w:rPr>
                <w:rFonts w:ascii="Arial Narrow" w:hAnsi="Arial Narrow" w:cs="Arial"/>
                <w:bCs/>
                <w:iCs/>
                <w:szCs w:val="24"/>
                <w:lang w:eastAsia="pl-PL"/>
              </w:rPr>
              <w:t xml:space="preserve"> penetrację,</w:t>
            </w:r>
          </w:p>
          <w:p w:rsidR="0038282B" w:rsidRPr="008F024E" w:rsidRDefault="0038282B" w:rsidP="0038282B">
            <w:pPr>
              <w:tabs>
                <w:tab w:val="left" w:pos="397"/>
                <w:tab w:val="left" w:pos="567"/>
                <w:tab w:val="left" w:pos="737"/>
              </w:tabs>
              <w:autoSpaceDN w:val="0"/>
              <w:adjustRightInd w:val="0"/>
              <w:spacing w:before="120" w:after="120"/>
              <w:ind w:left="720" w:hanging="360"/>
              <w:jc w:val="both"/>
              <w:rPr>
                <w:rFonts w:ascii="Arial Narrow" w:hAnsi="Arial Narrow" w:cs="Arial"/>
                <w:bCs/>
                <w:iCs/>
                <w:szCs w:val="24"/>
                <w:lang w:eastAsia="pl-PL"/>
              </w:rPr>
            </w:pPr>
            <w:r w:rsidRPr="008F024E">
              <w:rPr>
                <w:rFonts w:ascii="Arial Narrow" w:hAnsi="Arial Narrow" w:cs="Arial"/>
                <w:bCs/>
                <w:iCs/>
                <w:szCs w:val="24"/>
                <w:lang w:eastAsia="pl-PL"/>
              </w:rPr>
              <w:t xml:space="preserve">- BR&gt;15% : temperaturę mięknienia </w:t>
            </w:r>
            <w:proofErr w:type="spellStart"/>
            <w:r w:rsidRPr="008F024E">
              <w:rPr>
                <w:rFonts w:ascii="Arial Narrow" w:hAnsi="Arial Narrow" w:cs="Arial"/>
                <w:bCs/>
                <w:iCs/>
                <w:szCs w:val="24"/>
                <w:lang w:eastAsia="pl-PL"/>
              </w:rPr>
              <w:t>PiK</w:t>
            </w:r>
            <w:proofErr w:type="spellEnd"/>
            <w:r w:rsidRPr="008F024E">
              <w:rPr>
                <w:rFonts w:ascii="Arial Narrow" w:hAnsi="Arial Narrow" w:cs="Arial"/>
                <w:bCs/>
                <w:iCs/>
                <w:szCs w:val="24"/>
                <w:lang w:eastAsia="pl-PL"/>
              </w:rPr>
              <w:t xml:space="preserve">. </w:t>
            </w:r>
            <w:proofErr w:type="gramStart"/>
            <w:r w:rsidRPr="008F024E">
              <w:rPr>
                <w:rFonts w:ascii="Arial Narrow" w:hAnsi="Arial Narrow" w:cs="Arial"/>
                <w:bCs/>
                <w:iCs/>
                <w:szCs w:val="24"/>
                <w:lang w:eastAsia="pl-PL"/>
              </w:rPr>
              <w:t>i</w:t>
            </w:r>
            <w:proofErr w:type="gramEnd"/>
            <w:r w:rsidRPr="008F024E">
              <w:rPr>
                <w:rFonts w:ascii="Arial Narrow" w:hAnsi="Arial Narrow" w:cs="Arial"/>
                <w:bCs/>
                <w:iCs/>
                <w:szCs w:val="24"/>
                <w:lang w:eastAsia="pl-PL"/>
              </w:rPr>
              <w:t xml:space="preserve"> penetrację.</w:t>
            </w:r>
          </w:p>
        </w:tc>
      </w:tr>
    </w:tbl>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Właściwości lepiszcza asfaltowego oraz kruszywa, które powstaną z połączenia starych i nowych składników, muszą spełniać wymagania stawiane tym materiałom, ze względu na typ i przeznaczenie mieszanki mineralno-asfaltowej.</w:t>
      </w:r>
    </w:p>
    <w:p w:rsidR="0038282B" w:rsidRPr="008F024E" w:rsidRDefault="0038282B" w:rsidP="0038282B">
      <w:pPr>
        <w:jc w:val="both"/>
        <w:rPr>
          <w:rFonts w:ascii="Arial Narrow" w:hAnsi="Arial Narrow"/>
          <w:szCs w:val="24"/>
        </w:rPr>
      </w:pPr>
      <w:r w:rsidRPr="008F024E">
        <w:rPr>
          <w:rFonts w:ascii="Arial Narrow" w:hAnsi="Arial Narrow"/>
          <w:szCs w:val="24"/>
        </w:rPr>
        <w:t xml:space="preserve">Wykonawca może deklarować właściwości kruszyw pochodzących z destruktu na podstawie wcześniejszego ich zastosowania w poszczególnych warstwach asfaltowych pod warunkiem akceptacji przez Zamawiającego. W przypadku gdy Wykonawca nie będzie mógł pozyskać dokumentacji lub nie uzyska na ich podstawie akceptacji, potwierdzenie właściwości kruszyw będzie możliwe na podstawie własnych badań kruszyw w zakresie jak niżej: </w:t>
      </w:r>
    </w:p>
    <w:p w:rsidR="0038282B" w:rsidRPr="008F024E" w:rsidRDefault="0038282B" w:rsidP="0038282B">
      <w:pPr>
        <w:jc w:val="both"/>
        <w:rPr>
          <w:rFonts w:ascii="Arial Narrow" w:hAnsi="Arial Narrow"/>
          <w:szCs w:val="24"/>
        </w:rPr>
      </w:pPr>
      <w:r w:rsidRPr="008F024E">
        <w:rPr>
          <w:rFonts w:ascii="Arial Narrow" w:hAnsi="Arial Narrow"/>
          <w:szCs w:val="24"/>
        </w:rPr>
        <w:t>• mrozoodporność w wodzie (frakcja 4-8 lub 8-16mm),</w:t>
      </w:r>
    </w:p>
    <w:p w:rsidR="0038282B" w:rsidRPr="008F024E" w:rsidRDefault="0038282B" w:rsidP="0038282B">
      <w:pPr>
        <w:jc w:val="both"/>
        <w:rPr>
          <w:rFonts w:ascii="Arial Narrow" w:hAnsi="Arial Narrow"/>
          <w:szCs w:val="24"/>
        </w:rPr>
      </w:pPr>
      <w:r w:rsidRPr="008F024E">
        <w:rPr>
          <w:rFonts w:ascii="Arial Narrow" w:hAnsi="Arial Narrow"/>
          <w:szCs w:val="24"/>
        </w:rPr>
        <w:t>• odporność na rozdrabnianie wg normy PN-EN 1097-2 (frakcja 4-8, 8-11 lub 10-14mm),</w:t>
      </w:r>
    </w:p>
    <w:p w:rsidR="0038282B" w:rsidRPr="008F024E" w:rsidRDefault="0038282B" w:rsidP="0038282B">
      <w:pPr>
        <w:jc w:val="both"/>
        <w:rPr>
          <w:rFonts w:ascii="Arial Narrow" w:hAnsi="Arial Narrow"/>
          <w:szCs w:val="24"/>
        </w:rPr>
      </w:pPr>
      <w:r w:rsidRPr="008F024E">
        <w:rPr>
          <w:rFonts w:ascii="Arial Narrow" w:hAnsi="Arial Narrow"/>
          <w:szCs w:val="24"/>
        </w:rPr>
        <w:t>• grube zanieczyszczenia lekkie wg normy PN-EN 1744-1+A</w:t>
      </w:r>
      <w:proofErr w:type="gramStart"/>
      <w:r w:rsidRPr="008F024E">
        <w:rPr>
          <w:rFonts w:ascii="Arial Narrow" w:hAnsi="Arial Narrow"/>
          <w:szCs w:val="24"/>
        </w:rPr>
        <w:t>1:2013-05 pkt</w:t>
      </w:r>
      <w:proofErr w:type="gramEnd"/>
      <w:r w:rsidRPr="008F024E">
        <w:rPr>
          <w:rFonts w:ascii="Arial Narrow" w:hAnsi="Arial Narrow"/>
          <w:szCs w:val="24"/>
        </w:rPr>
        <w:t xml:space="preserve"> 14.2,</w:t>
      </w:r>
    </w:p>
    <w:p w:rsidR="0038282B" w:rsidRPr="008F024E" w:rsidRDefault="0038282B" w:rsidP="0038282B">
      <w:pPr>
        <w:jc w:val="both"/>
        <w:rPr>
          <w:rFonts w:ascii="Arial Narrow" w:hAnsi="Arial Narrow"/>
          <w:szCs w:val="24"/>
        </w:rPr>
      </w:pPr>
      <w:r w:rsidRPr="008F024E">
        <w:rPr>
          <w:rFonts w:ascii="Arial Narrow" w:hAnsi="Arial Narrow"/>
          <w:szCs w:val="24"/>
        </w:rPr>
        <w:t>• ocena zawartości drobnych cząstek - badanie błękitem metylenowym wg normy PN-EN 933-9 +A1:2013-07,</w:t>
      </w:r>
    </w:p>
    <w:p w:rsidR="0038282B" w:rsidRPr="008F024E" w:rsidRDefault="0038282B" w:rsidP="0038282B">
      <w:pPr>
        <w:jc w:val="both"/>
        <w:rPr>
          <w:rFonts w:ascii="Arial Narrow" w:hAnsi="Arial Narrow"/>
          <w:szCs w:val="24"/>
        </w:rPr>
      </w:pPr>
      <w:r w:rsidRPr="008F024E">
        <w:rPr>
          <w:rFonts w:ascii="Arial Narrow" w:hAnsi="Arial Narrow"/>
          <w:szCs w:val="24"/>
        </w:rPr>
        <w:t xml:space="preserve">• w przypadku granulatu stosowanego do warstw ścieralnych z BA (dla dróg niższych kategorii) wymaga się wykonania badań mrozoodporności w soli na frakcji zgodnie z PN-EN 1367-6. </w:t>
      </w:r>
    </w:p>
    <w:p w:rsidR="0038282B" w:rsidRPr="008F024E" w:rsidRDefault="0038282B" w:rsidP="0038282B">
      <w:pPr>
        <w:jc w:val="both"/>
        <w:rPr>
          <w:rFonts w:ascii="Arial Narrow" w:hAnsi="Arial Narrow"/>
          <w:szCs w:val="24"/>
        </w:rPr>
      </w:pPr>
      <w:r w:rsidRPr="008F024E">
        <w:rPr>
          <w:rFonts w:ascii="Arial Narrow" w:hAnsi="Arial Narrow"/>
          <w:szCs w:val="24"/>
        </w:rPr>
        <w:t>Wyniki badań powinny spełniać wymagania podane w WT-1 (dla każdej w wymienionej frakcji).</w:t>
      </w:r>
    </w:p>
    <w:p w:rsidR="0038282B" w:rsidRPr="008F024E" w:rsidRDefault="0038282B" w:rsidP="0038282B">
      <w:pPr>
        <w:jc w:val="both"/>
        <w:rPr>
          <w:rFonts w:ascii="Arial Narrow" w:hAnsi="Arial Narrow"/>
          <w:szCs w:val="24"/>
        </w:rPr>
      </w:pP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00" w:name="_Toc7525016"/>
      <w:r w:rsidRPr="008F024E">
        <w:rPr>
          <w:rFonts w:ascii="Arial Narrow" w:hAnsi="Arial Narrow"/>
          <w:sz w:val="24"/>
          <w:szCs w:val="24"/>
        </w:rPr>
        <w:t>Wymagania wobec innych materiałów</w:t>
      </w:r>
      <w:bookmarkEnd w:id="100"/>
    </w:p>
    <w:p w:rsidR="0038282B" w:rsidRPr="008F024E" w:rsidRDefault="0038282B" w:rsidP="00825EFB">
      <w:pPr>
        <w:pStyle w:val="Nagwek3"/>
        <w:numPr>
          <w:ilvl w:val="2"/>
          <w:numId w:val="103"/>
        </w:numPr>
        <w:suppressAutoHyphens w:val="0"/>
        <w:overflowPunct/>
        <w:autoSpaceDE/>
        <w:spacing w:before="120" w:after="120" w:line="276" w:lineRule="auto"/>
        <w:ind w:left="851" w:hanging="851"/>
        <w:textAlignment w:val="auto"/>
        <w:rPr>
          <w:rFonts w:ascii="Arial Narrow" w:hAnsi="Arial Narrow"/>
        </w:rPr>
      </w:pPr>
      <w:r w:rsidRPr="008F024E">
        <w:rPr>
          <w:rFonts w:ascii="Arial Narrow" w:hAnsi="Arial Narrow"/>
        </w:rPr>
        <w:t>Materiały do połączeń technologicznych</w:t>
      </w:r>
    </w:p>
    <w:p w:rsidR="0038282B" w:rsidRPr="008F024E"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t>Do uszczelniania połączeń technologicznych należy stosować materiały zgodnie z pkt. 7.6.1 WT-2 2016 – część II wg tabel 5 i 6.</w:t>
      </w:r>
    </w:p>
    <w:p w:rsidR="0038282B" w:rsidRPr="008F024E"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t>Tabela 5. Materiały do złączy (podłużnych i poprzecznych wykonywanych metodą „gorące przy zimnym”)</w:t>
      </w:r>
    </w:p>
    <w:tbl>
      <w:tblPr>
        <w:tblStyle w:val="Tabela-Siatka1"/>
        <w:tblW w:w="0" w:type="auto"/>
        <w:jc w:val="center"/>
        <w:tblLook w:val="04A0" w:firstRow="1" w:lastRow="0" w:firstColumn="1" w:lastColumn="0" w:noHBand="0" w:noVBand="1"/>
      </w:tblPr>
      <w:tblGrid>
        <w:gridCol w:w="1491"/>
        <w:gridCol w:w="918"/>
        <w:gridCol w:w="2407"/>
        <w:gridCol w:w="991"/>
        <w:gridCol w:w="3255"/>
      </w:tblGrid>
      <w:tr w:rsidR="0038282B" w:rsidRPr="008F024E" w:rsidTr="0038282B">
        <w:trPr>
          <w:jc w:val="center"/>
        </w:trPr>
        <w:tc>
          <w:tcPr>
            <w:tcW w:w="1491" w:type="dxa"/>
            <w:vMerge w:val="restart"/>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lastRenderedPageBreak/>
              <w:t>Rodzaj warstwy</w:t>
            </w:r>
          </w:p>
        </w:tc>
        <w:tc>
          <w:tcPr>
            <w:tcW w:w="3329" w:type="dxa"/>
            <w:gridSpan w:val="2"/>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Złącze podłużne</w:t>
            </w:r>
          </w:p>
        </w:tc>
        <w:tc>
          <w:tcPr>
            <w:tcW w:w="4252" w:type="dxa"/>
            <w:gridSpan w:val="2"/>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Złącze poprzeczne</w:t>
            </w:r>
          </w:p>
        </w:tc>
      </w:tr>
      <w:tr w:rsidR="0038282B" w:rsidRPr="008F024E" w:rsidTr="0038282B">
        <w:trPr>
          <w:jc w:val="center"/>
        </w:trPr>
        <w:tc>
          <w:tcPr>
            <w:tcW w:w="1491" w:type="dxa"/>
            <w:vMerge/>
            <w:vAlign w:val="center"/>
          </w:tcPr>
          <w:p w:rsidR="0038282B" w:rsidRPr="008F024E" w:rsidRDefault="0038282B" w:rsidP="0038282B">
            <w:pPr>
              <w:autoSpaceDN w:val="0"/>
              <w:adjustRightInd w:val="0"/>
              <w:spacing w:after="120"/>
              <w:rPr>
                <w:rFonts w:ascii="Arial Narrow" w:hAnsi="Arial Narrow" w:cs="Arial"/>
                <w:bCs/>
                <w:iCs/>
                <w:szCs w:val="24"/>
              </w:rPr>
            </w:pPr>
          </w:p>
        </w:tc>
        <w:tc>
          <w:tcPr>
            <w:tcW w:w="919"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Ruch</w:t>
            </w:r>
          </w:p>
        </w:tc>
        <w:tc>
          <w:tcPr>
            <w:tcW w:w="2410"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Rodzaj materiału</w:t>
            </w:r>
          </w:p>
        </w:tc>
        <w:tc>
          <w:tcPr>
            <w:tcW w:w="992"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Ruch</w:t>
            </w:r>
          </w:p>
        </w:tc>
        <w:tc>
          <w:tcPr>
            <w:tcW w:w="3260"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Rodzaj materiału</w:t>
            </w:r>
          </w:p>
        </w:tc>
      </w:tr>
      <w:tr w:rsidR="0038282B" w:rsidRPr="008F024E" w:rsidTr="0038282B">
        <w:trPr>
          <w:jc w:val="center"/>
        </w:trPr>
        <w:tc>
          <w:tcPr>
            <w:tcW w:w="1491" w:type="dxa"/>
            <w:vMerge w:val="restart"/>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 xml:space="preserve">Warstwa </w:t>
            </w:r>
            <w:r w:rsidRPr="008F024E">
              <w:rPr>
                <w:rFonts w:ascii="Arial Narrow" w:hAnsi="Arial Narrow"/>
                <w:szCs w:val="24"/>
              </w:rPr>
              <w:t>ścieralna</w:t>
            </w:r>
          </w:p>
        </w:tc>
        <w:tc>
          <w:tcPr>
            <w:tcW w:w="919"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KR 1-2</w:t>
            </w:r>
          </w:p>
        </w:tc>
        <w:tc>
          <w:tcPr>
            <w:tcW w:w="2410" w:type="dxa"/>
            <w:vAlign w:val="center"/>
          </w:tcPr>
          <w:p w:rsidR="0038282B" w:rsidRPr="008F024E" w:rsidRDefault="0038282B" w:rsidP="0038282B">
            <w:pPr>
              <w:autoSpaceDN w:val="0"/>
              <w:adjustRightInd w:val="0"/>
              <w:spacing w:after="120"/>
              <w:jc w:val="left"/>
              <w:rPr>
                <w:rFonts w:ascii="Arial Narrow" w:hAnsi="Arial Narrow" w:cs="Arial"/>
                <w:bCs/>
                <w:iCs/>
                <w:szCs w:val="24"/>
              </w:rPr>
            </w:pPr>
            <w:r w:rsidRPr="008F024E">
              <w:rPr>
                <w:rFonts w:ascii="Arial Narrow" w:hAnsi="Arial Narrow" w:cs="Arial"/>
                <w:bCs/>
                <w:iCs/>
                <w:szCs w:val="24"/>
              </w:rPr>
              <w:t>Pasty asfaltowe lub elastyczne taśmy bitumiczne + środek gruntujący</w:t>
            </w:r>
          </w:p>
        </w:tc>
        <w:tc>
          <w:tcPr>
            <w:tcW w:w="992"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KR 1-2</w:t>
            </w:r>
          </w:p>
        </w:tc>
        <w:tc>
          <w:tcPr>
            <w:tcW w:w="3260" w:type="dxa"/>
            <w:vAlign w:val="center"/>
          </w:tcPr>
          <w:p w:rsidR="0038282B" w:rsidRPr="008F024E" w:rsidRDefault="0038282B" w:rsidP="0038282B">
            <w:pPr>
              <w:autoSpaceDN w:val="0"/>
              <w:adjustRightInd w:val="0"/>
              <w:spacing w:after="120"/>
              <w:jc w:val="left"/>
              <w:rPr>
                <w:rFonts w:ascii="Arial Narrow" w:hAnsi="Arial Narrow" w:cs="Arial"/>
                <w:bCs/>
                <w:iCs/>
                <w:szCs w:val="24"/>
              </w:rPr>
            </w:pPr>
            <w:r w:rsidRPr="008F024E">
              <w:rPr>
                <w:rFonts w:ascii="Arial Narrow" w:hAnsi="Arial Narrow" w:cs="Arial"/>
                <w:bCs/>
                <w:iCs/>
                <w:szCs w:val="24"/>
              </w:rPr>
              <w:t>Pasty asfaltowe lub elastyczne taśmy bitumiczne + środek gruntujący</w:t>
            </w:r>
          </w:p>
        </w:tc>
      </w:tr>
      <w:tr w:rsidR="0038282B" w:rsidRPr="008F024E" w:rsidTr="0038282B">
        <w:trPr>
          <w:jc w:val="center"/>
        </w:trPr>
        <w:tc>
          <w:tcPr>
            <w:tcW w:w="1491" w:type="dxa"/>
            <w:vMerge/>
            <w:vAlign w:val="center"/>
          </w:tcPr>
          <w:p w:rsidR="0038282B" w:rsidRPr="008F024E" w:rsidRDefault="0038282B" w:rsidP="0038282B">
            <w:pPr>
              <w:autoSpaceDN w:val="0"/>
              <w:adjustRightInd w:val="0"/>
              <w:spacing w:after="120"/>
              <w:rPr>
                <w:rFonts w:ascii="Arial Narrow" w:hAnsi="Arial Narrow" w:cs="Arial"/>
                <w:bCs/>
                <w:iCs/>
                <w:szCs w:val="24"/>
              </w:rPr>
            </w:pPr>
          </w:p>
        </w:tc>
        <w:tc>
          <w:tcPr>
            <w:tcW w:w="919"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KR 3-7</w:t>
            </w:r>
          </w:p>
        </w:tc>
        <w:tc>
          <w:tcPr>
            <w:tcW w:w="2410"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Elastyczne taśmy bitumiczne + środek gruntujący</w:t>
            </w:r>
          </w:p>
        </w:tc>
        <w:tc>
          <w:tcPr>
            <w:tcW w:w="992"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KR 3-7</w:t>
            </w:r>
          </w:p>
        </w:tc>
        <w:tc>
          <w:tcPr>
            <w:tcW w:w="3260" w:type="dxa"/>
            <w:vAlign w:val="center"/>
          </w:tcPr>
          <w:p w:rsidR="0038282B" w:rsidRPr="008F024E" w:rsidRDefault="0038282B" w:rsidP="0038282B">
            <w:pPr>
              <w:autoSpaceDN w:val="0"/>
              <w:adjustRightInd w:val="0"/>
              <w:spacing w:after="120"/>
              <w:jc w:val="left"/>
              <w:rPr>
                <w:rFonts w:ascii="Arial Narrow" w:hAnsi="Arial Narrow" w:cs="Arial"/>
                <w:bCs/>
                <w:iCs/>
                <w:szCs w:val="24"/>
              </w:rPr>
            </w:pPr>
            <w:r w:rsidRPr="008F024E">
              <w:rPr>
                <w:rFonts w:ascii="Arial Narrow" w:hAnsi="Arial Narrow" w:cs="Arial"/>
                <w:bCs/>
                <w:iCs/>
                <w:szCs w:val="24"/>
              </w:rPr>
              <w:t>Elastyczne taśmy bitumiczne + środek gruntujący</w:t>
            </w:r>
          </w:p>
        </w:tc>
      </w:tr>
    </w:tbl>
    <w:p w:rsidR="0038282B" w:rsidRPr="008F024E"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p>
    <w:p w:rsidR="0038282B" w:rsidRPr="008F024E"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t>Tabela 6. Materiały do spoin między fragmentami zagęszczonej MMA i elementami wyposażenia drogi</w:t>
      </w:r>
    </w:p>
    <w:tbl>
      <w:tblPr>
        <w:tblStyle w:val="Tabela-Siatka1"/>
        <w:tblW w:w="0" w:type="auto"/>
        <w:jc w:val="center"/>
        <w:tblLook w:val="04A0" w:firstRow="1" w:lastRow="0" w:firstColumn="1" w:lastColumn="0" w:noHBand="0" w:noVBand="1"/>
      </w:tblPr>
      <w:tblGrid>
        <w:gridCol w:w="1978"/>
        <w:gridCol w:w="1134"/>
        <w:gridCol w:w="5950"/>
      </w:tblGrid>
      <w:tr w:rsidR="0038282B" w:rsidRPr="008F024E" w:rsidTr="0038282B">
        <w:trPr>
          <w:trHeight w:val="356"/>
          <w:jc w:val="center"/>
        </w:trPr>
        <w:tc>
          <w:tcPr>
            <w:tcW w:w="1978"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Rodzaj warstwy</w:t>
            </w:r>
          </w:p>
        </w:tc>
        <w:tc>
          <w:tcPr>
            <w:tcW w:w="1134"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Ruch</w:t>
            </w:r>
          </w:p>
        </w:tc>
        <w:tc>
          <w:tcPr>
            <w:tcW w:w="5950"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Rodzaj materiału</w:t>
            </w:r>
          </w:p>
        </w:tc>
      </w:tr>
      <w:tr w:rsidR="0038282B" w:rsidRPr="008F024E" w:rsidTr="0038282B">
        <w:trPr>
          <w:trHeight w:val="301"/>
          <w:jc w:val="center"/>
        </w:trPr>
        <w:tc>
          <w:tcPr>
            <w:tcW w:w="1978" w:type="dxa"/>
            <w:vMerge w:val="restart"/>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Warstwa ścieralna</w:t>
            </w:r>
          </w:p>
        </w:tc>
        <w:tc>
          <w:tcPr>
            <w:tcW w:w="1134"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KR 1-2</w:t>
            </w:r>
          </w:p>
        </w:tc>
        <w:tc>
          <w:tcPr>
            <w:tcW w:w="5950" w:type="dxa"/>
            <w:vAlign w:val="center"/>
          </w:tcPr>
          <w:p w:rsidR="0038282B" w:rsidRPr="008F024E" w:rsidRDefault="0038282B" w:rsidP="0038282B">
            <w:pPr>
              <w:autoSpaceDN w:val="0"/>
              <w:adjustRightInd w:val="0"/>
              <w:spacing w:after="120"/>
              <w:jc w:val="left"/>
              <w:rPr>
                <w:rFonts w:ascii="Arial Narrow" w:hAnsi="Arial Narrow" w:cs="Arial"/>
                <w:bCs/>
                <w:iCs/>
                <w:szCs w:val="24"/>
              </w:rPr>
            </w:pPr>
            <w:r w:rsidRPr="008F024E">
              <w:rPr>
                <w:rFonts w:ascii="Arial Narrow" w:hAnsi="Arial Narrow"/>
                <w:szCs w:val="24"/>
              </w:rPr>
              <w:t>Pasta asfaltowa</w:t>
            </w:r>
          </w:p>
        </w:tc>
      </w:tr>
      <w:tr w:rsidR="0038282B" w:rsidRPr="008F024E" w:rsidTr="0038282B">
        <w:trPr>
          <w:trHeight w:val="300"/>
          <w:jc w:val="center"/>
        </w:trPr>
        <w:tc>
          <w:tcPr>
            <w:tcW w:w="1978" w:type="dxa"/>
            <w:vMerge/>
            <w:vAlign w:val="center"/>
          </w:tcPr>
          <w:p w:rsidR="0038282B" w:rsidRPr="008F024E" w:rsidRDefault="0038282B" w:rsidP="0038282B">
            <w:pPr>
              <w:autoSpaceDN w:val="0"/>
              <w:adjustRightInd w:val="0"/>
              <w:spacing w:after="120"/>
              <w:rPr>
                <w:rFonts w:ascii="Arial Narrow" w:hAnsi="Arial Narrow" w:cs="Arial"/>
                <w:bCs/>
                <w:iCs/>
                <w:szCs w:val="24"/>
              </w:rPr>
            </w:pPr>
          </w:p>
        </w:tc>
        <w:tc>
          <w:tcPr>
            <w:tcW w:w="1134"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cs="Arial"/>
                <w:bCs/>
                <w:iCs/>
                <w:szCs w:val="24"/>
              </w:rPr>
              <w:t>KR 3-7</w:t>
            </w:r>
          </w:p>
        </w:tc>
        <w:tc>
          <w:tcPr>
            <w:tcW w:w="5950" w:type="dxa"/>
            <w:vAlign w:val="center"/>
          </w:tcPr>
          <w:p w:rsidR="0038282B" w:rsidRPr="008F024E" w:rsidRDefault="0038282B" w:rsidP="0038282B">
            <w:pPr>
              <w:autoSpaceDN w:val="0"/>
              <w:adjustRightInd w:val="0"/>
              <w:spacing w:after="120"/>
              <w:rPr>
                <w:rFonts w:ascii="Arial Narrow" w:hAnsi="Arial Narrow" w:cs="Arial"/>
                <w:bCs/>
                <w:iCs/>
                <w:szCs w:val="24"/>
              </w:rPr>
            </w:pPr>
            <w:r w:rsidRPr="008F024E">
              <w:rPr>
                <w:rFonts w:ascii="Arial Narrow" w:hAnsi="Arial Narrow"/>
                <w:szCs w:val="24"/>
              </w:rPr>
              <w:t>Elastyczna taśma bitumiczna + środek gruntujący lub zalewa drogowa na gorąco</w:t>
            </w:r>
          </w:p>
        </w:tc>
      </w:tr>
    </w:tbl>
    <w:p w:rsidR="0038282B" w:rsidRPr="008F024E" w:rsidRDefault="0038282B" w:rsidP="0038282B">
      <w:pPr>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t>Uwaga: W przypadku elastycznych taśm bitumicznych należy zastosować środek do gruntowania powierzchni połączeń technologicznych przewidziany przez producenta taśmy.</w:t>
      </w:r>
    </w:p>
    <w:p w:rsidR="0038282B" w:rsidRPr="008F024E" w:rsidRDefault="0038282B" w:rsidP="0038282B">
      <w:pPr>
        <w:spacing w:before="120" w:after="120"/>
        <w:jc w:val="both"/>
        <w:rPr>
          <w:rFonts w:ascii="Arial Narrow" w:hAnsi="Arial Narrow"/>
          <w:szCs w:val="24"/>
        </w:rPr>
      </w:pPr>
      <w:r w:rsidRPr="008F024E">
        <w:rPr>
          <w:rFonts w:ascii="Arial Narrow" w:hAnsi="Arial Narrow" w:cs="Arial"/>
          <w:bCs/>
          <w:iCs/>
          <w:szCs w:val="24"/>
          <w:lang w:eastAsia="pl-PL"/>
        </w:rPr>
        <w:t xml:space="preserve">Materiały do połączeń technologicznych muszą spełniać wymagania sformułowane w tabelach 10, 11 </w:t>
      </w:r>
      <w:proofErr w:type="gramStart"/>
      <w:r w:rsidRPr="008F024E">
        <w:rPr>
          <w:rFonts w:ascii="Arial Narrow" w:hAnsi="Arial Narrow" w:cs="Arial"/>
          <w:bCs/>
          <w:iCs/>
          <w:szCs w:val="24"/>
          <w:lang w:eastAsia="pl-PL"/>
        </w:rPr>
        <w:t>i 12  z</w:t>
      </w:r>
      <w:proofErr w:type="gramEnd"/>
      <w:r w:rsidRPr="008F024E">
        <w:rPr>
          <w:rFonts w:ascii="Arial Narrow" w:hAnsi="Arial Narrow" w:cs="Arial"/>
          <w:bCs/>
          <w:iCs/>
          <w:szCs w:val="24"/>
          <w:lang w:eastAsia="pl-PL"/>
        </w:rPr>
        <w:t xml:space="preserve"> WT-2 2016 – część II.</w:t>
      </w:r>
      <w:r w:rsidRPr="008F024E">
        <w:rPr>
          <w:rFonts w:ascii="Arial Narrow" w:hAnsi="Arial Narrow"/>
          <w:szCs w:val="24"/>
        </w:rPr>
        <w:t xml:space="preserve"> </w:t>
      </w:r>
      <w:r w:rsidRPr="008F024E">
        <w:rPr>
          <w:rFonts w:ascii="Arial Narrow" w:hAnsi="Arial Narrow" w:cs="Arial"/>
          <w:bCs/>
          <w:iCs/>
          <w:szCs w:val="24"/>
          <w:lang w:eastAsia="pl-PL"/>
        </w:rPr>
        <w:t>Zalewy drogowe na gorąco muszą spełniać wymagania dla typu N1 wg normy PN-EN 14188-1 tablica 2 punkty od 1 do 11.2.8</w:t>
      </w:r>
    </w:p>
    <w:p w:rsidR="0038282B" w:rsidRPr="008F024E" w:rsidRDefault="0038282B" w:rsidP="00825EFB">
      <w:pPr>
        <w:pStyle w:val="Nagwek3"/>
        <w:numPr>
          <w:ilvl w:val="2"/>
          <w:numId w:val="103"/>
        </w:numPr>
        <w:suppressAutoHyphens w:val="0"/>
        <w:overflowPunct/>
        <w:autoSpaceDE/>
        <w:spacing w:before="120" w:after="120" w:line="276" w:lineRule="auto"/>
        <w:ind w:left="851" w:hanging="851"/>
        <w:textAlignment w:val="auto"/>
        <w:rPr>
          <w:rFonts w:ascii="Arial Narrow" w:hAnsi="Arial Narrow"/>
        </w:rPr>
      </w:pPr>
      <w:r w:rsidRPr="008F024E">
        <w:rPr>
          <w:rFonts w:ascii="Arial Narrow" w:hAnsi="Arial Narrow"/>
        </w:rPr>
        <w:t>Lepiszcze do skropienia podłoża</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Lepiszcze do skropienia podłoża powinno spełniać wymagania podane PN-EN 13808 i </w:t>
      </w:r>
      <w:proofErr w:type="spellStart"/>
      <w:r>
        <w:rPr>
          <w:rFonts w:ascii="Arial Narrow" w:hAnsi="Arial Narrow"/>
          <w:szCs w:val="24"/>
        </w:rPr>
        <w:t>STWiORB</w:t>
      </w:r>
      <w:proofErr w:type="spellEnd"/>
      <w:r w:rsidRPr="008F024E">
        <w:rPr>
          <w:rFonts w:ascii="Arial Narrow" w:hAnsi="Arial Narrow"/>
          <w:szCs w:val="24"/>
        </w:rPr>
        <w:t xml:space="preserve"> D.04.03.01.</w:t>
      </w:r>
    </w:p>
    <w:p w:rsidR="0038282B" w:rsidRPr="008F024E" w:rsidRDefault="0038282B" w:rsidP="00825EFB">
      <w:pPr>
        <w:pStyle w:val="Nagwek3"/>
        <w:numPr>
          <w:ilvl w:val="2"/>
          <w:numId w:val="103"/>
        </w:numPr>
        <w:suppressAutoHyphens w:val="0"/>
        <w:overflowPunct/>
        <w:autoSpaceDE/>
        <w:spacing w:before="120" w:after="120" w:line="276" w:lineRule="auto"/>
        <w:ind w:left="851" w:hanging="851"/>
        <w:textAlignment w:val="auto"/>
        <w:rPr>
          <w:rFonts w:ascii="Arial Narrow" w:hAnsi="Arial Narrow"/>
        </w:rPr>
      </w:pPr>
      <w:r w:rsidRPr="008F024E">
        <w:rPr>
          <w:rFonts w:ascii="Arial Narrow" w:hAnsi="Arial Narrow"/>
        </w:rPr>
        <w:t>Dodatki do mieszanki mineralno-asfaltowej</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Za zgodą Zamawiającego mogą być stosowane dodatki stabilizujące lub modyfikujące. Pochodzenie, rodzaj i właściwości dodatków powinny być deklarowane. Skuteczność stosowanych dodatków i modyfikatorów powinna być udokumentowana zgodnie z PN-EN 13108-1 punkt 4.1.</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Zaleca się stosowanie do mieszanek mineralno-asfaltowych, dodatku środka obniżającego temperaturę produkcji i układania – nie dotyczy to produkcji mieszanek mineralno-asfaltowych z dozowaniem granulatu asfaltowego w technologii „na zimno”.</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Do mieszanek mineralno-asfaltowych może być stosowany dodatek asfaltu naturalnego, jeżeli spełnia wymagania podane w PN-EN 13108-4 Załącznik B.</w:t>
      </w: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01" w:name="_Toc7525017"/>
      <w:r w:rsidRPr="008F024E">
        <w:rPr>
          <w:rFonts w:ascii="Arial Narrow" w:hAnsi="Arial Narrow"/>
          <w:sz w:val="24"/>
          <w:szCs w:val="24"/>
        </w:rPr>
        <w:t>Dostawy materiałów</w:t>
      </w:r>
      <w:bookmarkEnd w:id="101"/>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Za dostawy materiałów odpowiedzialny jest Wykonawca robót zgodnie z ustaleniami określonymi w </w:t>
      </w:r>
      <w:r>
        <w:rPr>
          <w:rFonts w:ascii="Arial Narrow" w:hAnsi="Arial Narrow"/>
          <w:szCs w:val="24"/>
        </w:rPr>
        <w:t xml:space="preserve">D-00.00.00 </w:t>
      </w:r>
      <w:r w:rsidRPr="008F024E">
        <w:rPr>
          <w:rFonts w:ascii="Arial Narrow" w:hAnsi="Arial Narrow"/>
          <w:szCs w:val="24"/>
        </w:rPr>
        <w:t xml:space="preserve"> „Wymagania ogólne”.</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Do obowiązku Wykonawcy należy takie zorganizowanie dostaw materiałów do wytwarzania MMA, aby zapewnić nieprzerwaną pracę otaczarki w trakcie wykonywania dziennej działki roboczej. Jakość każdej </w:t>
      </w:r>
      <w:r w:rsidRPr="008F024E">
        <w:rPr>
          <w:rFonts w:ascii="Arial Narrow" w:hAnsi="Arial Narrow"/>
          <w:szCs w:val="24"/>
        </w:rPr>
        <w:lastRenderedPageBreak/>
        <w:t>dostawy kruszywa i wypełniacza musi być potwierdzona deklaracją producenta (oznakowanie CE). Do każdej partii granulatu asfaltowego należy dołączyć dokumenty określone w normie PN-EN 13108-8 pkt. 6</w:t>
      </w: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02" w:name="_Toc7525018"/>
      <w:r w:rsidRPr="008F024E">
        <w:rPr>
          <w:rFonts w:ascii="Arial Narrow" w:hAnsi="Arial Narrow"/>
          <w:sz w:val="24"/>
          <w:szCs w:val="24"/>
        </w:rPr>
        <w:t>Składowanie materiałów</w:t>
      </w:r>
      <w:bookmarkEnd w:id="102"/>
    </w:p>
    <w:p w:rsidR="0038282B" w:rsidRPr="008F024E" w:rsidRDefault="0038282B" w:rsidP="00825EFB">
      <w:pPr>
        <w:pStyle w:val="Nagwek3"/>
        <w:numPr>
          <w:ilvl w:val="2"/>
          <w:numId w:val="103"/>
        </w:numPr>
        <w:suppressAutoHyphens w:val="0"/>
        <w:overflowPunct/>
        <w:autoSpaceDE/>
        <w:spacing w:before="120" w:after="120" w:line="276" w:lineRule="auto"/>
        <w:ind w:left="851" w:hanging="851"/>
        <w:textAlignment w:val="auto"/>
        <w:rPr>
          <w:rFonts w:ascii="Arial Narrow" w:hAnsi="Arial Narrow"/>
        </w:rPr>
      </w:pPr>
      <w:r w:rsidRPr="008F024E">
        <w:rPr>
          <w:rFonts w:ascii="Arial Narrow" w:hAnsi="Arial Narrow"/>
        </w:rPr>
        <w:t>Składowanie kruszywa</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Składowanie kruszywa powinno odbywać się w warunkach zabezpieczających je przed zanieczyszczeniem i zmieszaniem z innymi rodzajami lub frakcjami kruszywa.</w:t>
      </w:r>
    </w:p>
    <w:p w:rsidR="0038282B" w:rsidRPr="008F024E" w:rsidRDefault="0038282B" w:rsidP="00825EFB">
      <w:pPr>
        <w:pStyle w:val="Nagwek3"/>
        <w:numPr>
          <w:ilvl w:val="2"/>
          <w:numId w:val="103"/>
        </w:numPr>
        <w:suppressAutoHyphens w:val="0"/>
        <w:overflowPunct/>
        <w:autoSpaceDE/>
        <w:spacing w:before="120" w:after="120" w:line="276" w:lineRule="auto"/>
        <w:ind w:left="851" w:hanging="851"/>
        <w:textAlignment w:val="auto"/>
        <w:rPr>
          <w:rFonts w:ascii="Arial Narrow" w:hAnsi="Arial Narrow"/>
        </w:rPr>
      </w:pPr>
      <w:r w:rsidRPr="008F024E">
        <w:rPr>
          <w:rFonts w:ascii="Arial Narrow" w:hAnsi="Arial Narrow"/>
        </w:rPr>
        <w:t>Składowanie wypełniacza</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Wypełniacz należy składować w silosach wyposażonych w urządzenia do aeracji.</w:t>
      </w:r>
    </w:p>
    <w:p w:rsidR="0038282B" w:rsidRPr="008F024E" w:rsidRDefault="0038282B" w:rsidP="00825EFB">
      <w:pPr>
        <w:pStyle w:val="Nagwek3"/>
        <w:numPr>
          <w:ilvl w:val="2"/>
          <w:numId w:val="103"/>
        </w:numPr>
        <w:suppressAutoHyphens w:val="0"/>
        <w:overflowPunct/>
        <w:autoSpaceDE/>
        <w:spacing w:before="120" w:after="120" w:line="276" w:lineRule="auto"/>
        <w:ind w:left="851" w:hanging="851"/>
        <w:textAlignment w:val="auto"/>
        <w:rPr>
          <w:rFonts w:ascii="Arial Narrow" w:hAnsi="Arial Narrow"/>
        </w:rPr>
      </w:pPr>
      <w:r w:rsidRPr="008F024E">
        <w:rPr>
          <w:rFonts w:ascii="Arial Narrow" w:hAnsi="Arial Narrow"/>
        </w:rPr>
        <w:t>Składowanie asfaltu</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Lepiszcze asfaltowe należy przechowywać zgodnie z zasadami podanymi w pkt. 8.3 WT-2 2014 – część I. Zbiorniki na asfalt modyfikowany winny być wyposażone w mieszadła mechaniczne lub co najmniej winny mieć zapewniony system przepompowywania wprawiający w cyrkulację asfalt z dolnych partii zbiornika. Maksymalne temperatury składowania asfaltu drogowego powinny być zgodne z tabelą 41 ww. wytycznych. Temperatury składowania asfaltów modyfikowanych powinny być zgodne z </w:t>
      </w:r>
      <w:proofErr w:type="gramStart"/>
      <w:r w:rsidRPr="008F024E">
        <w:rPr>
          <w:rFonts w:ascii="Arial Narrow" w:hAnsi="Arial Narrow"/>
          <w:szCs w:val="24"/>
        </w:rPr>
        <w:t>zaleceniami  producenta</w:t>
      </w:r>
      <w:proofErr w:type="gramEnd"/>
      <w:r w:rsidRPr="008F024E">
        <w:rPr>
          <w:rFonts w:ascii="Arial Narrow" w:hAnsi="Arial Narrow"/>
          <w:szCs w:val="24"/>
        </w:rPr>
        <w:t xml:space="preserve">. </w:t>
      </w:r>
    </w:p>
    <w:p w:rsidR="0038282B" w:rsidRPr="008F024E" w:rsidRDefault="0038282B" w:rsidP="00825EFB">
      <w:pPr>
        <w:pStyle w:val="Nagwek3"/>
        <w:numPr>
          <w:ilvl w:val="2"/>
          <w:numId w:val="103"/>
        </w:numPr>
        <w:suppressAutoHyphens w:val="0"/>
        <w:overflowPunct/>
        <w:autoSpaceDE/>
        <w:spacing w:before="120" w:after="120" w:line="276" w:lineRule="auto"/>
        <w:ind w:left="851" w:hanging="851"/>
        <w:textAlignment w:val="auto"/>
        <w:rPr>
          <w:rFonts w:ascii="Arial Narrow" w:hAnsi="Arial Narrow"/>
        </w:rPr>
      </w:pPr>
      <w:r w:rsidRPr="008F024E">
        <w:rPr>
          <w:rFonts w:ascii="Arial Narrow" w:hAnsi="Arial Narrow"/>
        </w:rPr>
        <w:t>Składowanie środka adhezyjnego</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Składowanie środka adhezyjnego jest dozwolone tylko w oryginalnych opakowaniach producenta w warunkach podanych zgodnie z zaleceniami producenta.</w:t>
      </w:r>
    </w:p>
    <w:p w:rsidR="0038282B" w:rsidRPr="008F024E" w:rsidRDefault="0038282B" w:rsidP="00825EFB">
      <w:pPr>
        <w:pStyle w:val="Nagwek3"/>
        <w:numPr>
          <w:ilvl w:val="2"/>
          <w:numId w:val="103"/>
        </w:numPr>
        <w:suppressAutoHyphens w:val="0"/>
        <w:overflowPunct/>
        <w:autoSpaceDE/>
        <w:spacing w:before="120" w:after="120" w:line="276" w:lineRule="auto"/>
        <w:ind w:left="851" w:hanging="851"/>
        <w:textAlignment w:val="auto"/>
        <w:rPr>
          <w:rFonts w:ascii="Arial Narrow" w:hAnsi="Arial Narrow"/>
        </w:rPr>
      </w:pPr>
      <w:r w:rsidRPr="008F024E">
        <w:rPr>
          <w:rFonts w:ascii="Arial Narrow" w:hAnsi="Arial Narrow"/>
        </w:rPr>
        <w:t>Składowanie granulatu asfaltowego</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Składowanie granulatu asfaltowego powinno odbywać się w warunkach zabezpieczających je przed:</w:t>
      </w:r>
    </w:p>
    <w:p w:rsidR="0038282B" w:rsidRPr="008F024E" w:rsidRDefault="0038282B" w:rsidP="00CA5D3E">
      <w:pPr>
        <w:pStyle w:val="Akapitzlist"/>
        <w:numPr>
          <w:ilvl w:val="0"/>
          <w:numId w:val="73"/>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segregacją</w:t>
      </w:r>
      <w:proofErr w:type="gramEnd"/>
      <w:r w:rsidRPr="008F024E">
        <w:rPr>
          <w:rFonts w:ascii="Arial Narrow" w:hAnsi="Arial Narrow"/>
          <w:sz w:val="24"/>
          <w:szCs w:val="24"/>
        </w:rPr>
        <w:t xml:space="preserve"> – zaleca się formowanie hałd o kształcie stożkowym o wysokości max. do 5m,</w:t>
      </w:r>
    </w:p>
    <w:p w:rsidR="0038282B" w:rsidRPr="008F024E" w:rsidRDefault="0038282B" w:rsidP="00CA5D3E">
      <w:pPr>
        <w:pStyle w:val="Akapitzlist"/>
        <w:numPr>
          <w:ilvl w:val="0"/>
          <w:numId w:val="73"/>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zanieczyszczeniem</w:t>
      </w:r>
      <w:proofErr w:type="gramEnd"/>
      <w:r w:rsidRPr="008F024E">
        <w:rPr>
          <w:rFonts w:ascii="Arial Narrow" w:hAnsi="Arial Narrow"/>
          <w:sz w:val="24"/>
          <w:szCs w:val="24"/>
        </w:rPr>
        <w:t xml:space="preserve"> i zmieszaniem z innymi rodzajami lub frakcjami granulatu,</w:t>
      </w:r>
    </w:p>
    <w:p w:rsidR="0038282B" w:rsidRPr="008F024E" w:rsidRDefault="0038282B" w:rsidP="00CA5D3E">
      <w:pPr>
        <w:pStyle w:val="Akapitzlist"/>
        <w:numPr>
          <w:ilvl w:val="0"/>
          <w:numId w:val="73"/>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zawilgoceniem</w:t>
      </w:r>
      <w:proofErr w:type="gramEnd"/>
      <w:r w:rsidRPr="008F024E">
        <w:rPr>
          <w:rFonts w:ascii="Arial Narrow" w:hAnsi="Arial Narrow"/>
          <w:sz w:val="24"/>
          <w:szCs w:val="24"/>
        </w:rPr>
        <w:t xml:space="preserve"> – ochrona granulatu asfaltowego przed opadami atmosferycznymi;</w:t>
      </w:r>
    </w:p>
    <w:p w:rsidR="0038282B" w:rsidRPr="008F024E" w:rsidRDefault="0038282B" w:rsidP="0038282B">
      <w:pPr>
        <w:spacing w:before="120" w:after="120"/>
        <w:jc w:val="both"/>
        <w:rPr>
          <w:rFonts w:ascii="Arial Narrow" w:hAnsi="Arial Narrow"/>
          <w:szCs w:val="24"/>
        </w:rPr>
      </w:pPr>
      <w:proofErr w:type="gramStart"/>
      <w:r w:rsidRPr="008F024E">
        <w:rPr>
          <w:rFonts w:ascii="Arial Narrow" w:hAnsi="Arial Narrow"/>
          <w:szCs w:val="24"/>
        </w:rPr>
        <w:t>w</w:t>
      </w:r>
      <w:proofErr w:type="gramEnd"/>
      <w:r w:rsidRPr="008F024E">
        <w:rPr>
          <w:rFonts w:ascii="Arial Narrow" w:hAnsi="Arial Narrow"/>
          <w:szCs w:val="24"/>
        </w:rPr>
        <w:t xml:space="preserve"> przypadku dozowania „na zimno” obowiązkowe jest składowanie granulatu pod zadaszeniem.</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Powierzchnię na której będzie składowany granulat asfaltowy należy utwardzić i ukształtować z wyraźnym spadkiem przeciwdziałającym akumulacji wody w hałdzie.</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Podczas składowania granulatu asfaltowego należy postępować zgodnie z zasadami określonymi w Załączniku nr 9.2.1 i Załączniku nr 9.2.2 RID I/6.</w:t>
      </w:r>
    </w:p>
    <w:p w:rsidR="0038282B" w:rsidRPr="00825EFB" w:rsidRDefault="0038282B" w:rsidP="00825EFB">
      <w:pPr>
        <w:pStyle w:val="Nagwek2"/>
        <w:numPr>
          <w:ilvl w:val="0"/>
          <w:numId w:val="103"/>
        </w:numPr>
      </w:pPr>
      <w:bookmarkStart w:id="103" w:name="_Toc7525019"/>
      <w:r w:rsidRPr="00825EFB">
        <w:t>SPRZĘT</w:t>
      </w:r>
      <w:bookmarkEnd w:id="103"/>
    </w:p>
    <w:p w:rsidR="0038282B" w:rsidRPr="008F024E" w:rsidRDefault="0038282B" w:rsidP="0038282B">
      <w:pPr>
        <w:rPr>
          <w:rFonts w:ascii="Arial Narrow" w:hAnsi="Arial Narrow"/>
          <w:szCs w:val="24"/>
        </w:rPr>
      </w:pPr>
      <w:r w:rsidRPr="008F024E">
        <w:rPr>
          <w:rFonts w:ascii="Arial Narrow" w:hAnsi="Arial Narrow"/>
          <w:szCs w:val="24"/>
        </w:rPr>
        <w:t xml:space="preserve">Ogólne wymagania dotyczące sprzętu podano w </w:t>
      </w:r>
      <w:r>
        <w:rPr>
          <w:rFonts w:ascii="Arial Narrow" w:hAnsi="Arial Narrow"/>
          <w:spacing w:val="-2"/>
          <w:szCs w:val="24"/>
        </w:rPr>
        <w:t xml:space="preserve">D-00.00.00 </w:t>
      </w:r>
      <w:r w:rsidRPr="008F024E">
        <w:rPr>
          <w:rFonts w:ascii="Arial Narrow" w:hAnsi="Arial Narrow"/>
          <w:spacing w:val="-2"/>
          <w:szCs w:val="24"/>
        </w:rPr>
        <w:t xml:space="preserve"> „Wymagania ogólne”.</w:t>
      </w: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04" w:name="_Toc7525020"/>
      <w:r w:rsidRPr="008F024E">
        <w:rPr>
          <w:rFonts w:ascii="Arial Narrow" w:hAnsi="Arial Narrow"/>
          <w:sz w:val="24"/>
          <w:szCs w:val="24"/>
        </w:rPr>
        <w:t>Wytwórnia mieszanek mineralno-asfaltowych</w:t>
      </w:r>
      <w:bookmarkEnd w:id="104"/>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Produkcja mieszanki mineralno-asfaltowej powinna odbywać się na WMA o cyklicznym systemie produkcji mieszanki. WMA powinna prowadzić system ZKP (Zakładowa Kontrola Produkcji) zgodnie z wymaganiami PN-EN 13108-21, certyfikowany przez jednostkę notyfikowaną. Dozowanie wszystkich składników powinno odbywać się wagowo, dopuszcza się objętościowe dozowanie środka adhezyjnego.  </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W przypadku stosowania granulatu asfaltowego wytwórnię mieszanek mineralno-asfaltowych należy wyposażyć w dodatkowy bęben, będący elementem otaczarki </w:t>
      </w:r>
      <w:r w:rsidRPr="008F024E">
        <w:rPr>
          <w:rFonts w:ascii="Arial Narrow" w:hAnsi="Arial Narrow"/>
          <w:szCs w:val="24"/>
        </w:rPr>
        <w:br/>
        <w:t>o działaniu cyklicznym – metoda „równoległego bębna”.</w:t>
      </w: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05" w:name="_Toc7525021"/>
      <w:r w:rsidRPr="008F024E">
        <w:rPr>
          <w:rFonts w:ascii="Arial Narrow" w:hAnsi="Arial Narrow"/>
          <w:sz w:val="24"/>
          <w:szCs w:val="24"/>
        </w:rPr>
        <w:lastRenderedPageBreak/>
        <w:t>Układarka mieszanek mineralno-asfaltowych</w:t>
      </w:r>
      <w:bookmarkEnd w:id="105"/>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Układanie mieszanki powinno odbywać się możliwie największą szerokością, przy użyciu mechanicznej układarki do układania mieszanki mineralno-asfaltowej lub zespołem układarek pracujących równolegle z przesunięciem roboczym umożliwiającym ułożenie stykających się warstw asfaltowych na gorąco, posiadającej następujące urządzenia:</w:t>
      </w:r>
    </w:p>
    <w:p w:rsidR="0038282B" w:rsidRPr="008F024E" w:rsidRDefault="0038282B" w:rsidP="00CA5D3E">
      <w:pPr>
        <w:pStyle w:val="Akapitzlist"/>
        <w:numPr>
          <w:ilvl w:val="0"/>
          <w:numId w:val="74"/>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automatyczne</w:t>
      </w:r>
      <w:proofErr w:type="gramEnd"/>
      <w:r w:rsidRPr="008F024E">
        <w:rPr>
          <w:rFonts w:ascii="Arial Narrow" w:hAnsi="Arial Narrow"/>
          <w:sz w:val="24"/>
          <w:szCs w:val="24"/>
        </w:rPr>
        <w:t xml:space="preserve"> sterowanie pozwalające na ułożenie warstwy zgodnie z założoną niweletą i grubością,</w:t>
      </w:r>
    </w:p>
    <w:p w:rsidR="0038282B" w:rsidRPr="008F024E" w:rsidRDefault="0038282B" w:rsidP="00CA5D3E">
      <w:pPr>
        <w:pStyle w:val="Akapitzlist"/>
        <w:numPr>
          <w:ilvl w:val="0"/>
          <w:numId w:val="74"/>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płytę</w:t>
      </w:r>
      <w:proofErr w:type="gramEnd"/>
      <w:r w:rsidRPr="008F024E">
        <w:rPr>
          <w:rFonts w:ascii="Arial Narrow" w:hAnsi="Arial Narrow"/>
          <w:sz w:val="24"/>
          <w:szCs w:val="24"/>
        </w:rPr>
        <w:t xml:space="preserve"> wibracyjną do wstępnego zagęszczenia mieszanki,</w:t>
      </w:r>
    </w:p>
    <w:p w:rsidR="0038282B" w:rsidRPr="008F024E" w:rsidRDefault="0038282B" w:rsidP="00CA5D3E">
      <w:pPr>
        <w:pStyle w:val="Akapitzlist"/>
        <w:numPr>
          <w:ilvl w:val="0"/>
          <w:numId w:val="74"/>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urządzenia</w:t>
      </w:r>
      <w:proofErr w:type="gramEnd"/>
      <w:r w:rsidRPr="008F024E">
        <w:rPr>
          <w:rFonts w:ascii="Arial Narrow" w:hAnsi="Arial Narrow"/>
          <w:sz w:val="24"/>
          <w:szCs w:val="24"/>
        </w:rPr>
        <w:t xml:space="preserve"> do podgrzewania płyty wibracyjnej.</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Mieszanki mineralno-asfaltowe można rozkładać specjalną maszyną drogową z podwójnym zestawem rozkładającym do układania dwóch warstw technologicznych w jednej operacji (tzw. asfaltowe warstwy kompaktowe).</w:t>
      </w: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06" w:name="_Toc7525022"/>
      <w:r w:rsidRPr="008F024E">
        <w:rPr>
          <w:rFonts w:ascii="Arial Narrow" w:hAnsi="Arial Narrow"/>
          <w:sz w:val="24"/>
          <w:szCs w:val="24"/>
        </w:rPr>
        <w:t>Walce do zagęszczania</w:t>
      </w:r>
      <w:bookmarkEnd w:id="106"/>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Wykonawca powinien dysponować sprzętem pozwalającym na uzyskanie wymaganego wskaźnika zagęszczenia warstwy z mieszanki mineralno-asfaltowej. </w:t>
      </w: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07" w:name="_Toc7525023"/>
      <w:r w:rsidRPr="008F024E">
        <w:rPr>
          <w:rFonts w:ascii="Arial Narrow" w:hAnsi="Arial Narrow"/>
          <w:sz w:val="24"/>
          <w:szCs w:val="24"/>
        </w:rPr>
        <w:t>Skrapiarki</w:t>
      </w:r>
      <w:bookmarkEnd w:id="107"/>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Wykonawca powinien dysponować skrapiarką spełniającą wymagania </w:t>
      </w:r>
      <w:proofErr w:type="spellStart"/>
      <w:r>
        <w:rPr>
          <w:rFonts w:ascii="Arial Narrow" w:hAnsi="Arial Narrow"/>
          <w:szCs w:val="24"/>
        </w:rPr>
        <w:t>STWiORB</w:t>
      </w:r>
      <w:proofErr w:type="spellEnd"/>
      <w:r w:rsidRPr="008F024E">
        <w:rPr>
          <w:rFonts w:ascii="Arial Narrow" w:hAnsi="Arial Narrow"/>
          <w:szCs w:val="24"/>
        </w:rPr>
        <w:t xml:space="preserve"> D.04.03.01, </w:t>
      </w:r>
      <w:proofErr w:type="gramStart"/>
      <w:r w:rsidRPr="008F024E">
        <w:rPr>
          <w:rFonts w:ascii="Arial Narrow" w:hAnsi="Arial Narrow"/>
          <w:szCs w:val="24"/>
        </w:rPr>
        <w:t>pozwalającą</w:t>
      </w:r>
      <w:proofErr w:type="gramEnd"/>
      <w:r w:rsidRPr="008F024E">
        <w:rPr>
          <w:rFonts w:ascii="Arial Narrow" w:hAnsi="Arial Narrow"/>
          <w:szCs w:val="24"/>
        </w:rPr>
        <w:t xml:space="preserve"> na równomierne i zgodne z wymaganiami równomierne skropienie podłoża.</w:t>
      </w:r>
    </w:p>
    <w:p w:rsidR="0038282B" w:rsidRPr="00825EFB" w:rsidRDefault="0038282B" w:rsidP="00825EFB">
      <w:pPr>
        <w:pStyle w:val="Nagwek2"/>
        <w:numPr>
          <w:ilvl w:val="0"/>
          <w:numId w:val="103"/>
        </w:numPr>
      </w:pPr>
      <w:bookmarkStart w:id="108" w:name="_Toc7525024"/>
      <w:r w:rsidRPr="00825EFB">
        <w:t>TRANSPORT</w:t>
      </w:r>
      <w:bookmarkEnd w:id="108"/>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Ogólne wymagania dotyczące transportu podano w </w:t>
      </w:r>
      <w:r>
        <w:rPr>
          <w:rFonts w:ascii="Arial Narrow" w:hAnsi="Arial Narrow"/>
          <w:spacing w:val="-2"/>
          <w:szCs w:val="24"/>
        </w:rPr>
        <w:t xml:space="preserve">D-00.00.00 </w:t>
      </w:r>
      <w:r w:rsidRPr="008F024E">
        <w:rPr>
          <w:rFonts w:ascii="Arial Narrow" w:hAnsi="Arial Narrow"/>
          <w:spacing w:val="-2"/>
          <w:szCs w:val="24"/>
        </w:rPr>
        <w:t xml:space="preserve"> „Wymagania ogólne”. </w:t>
      </w:r>
      <w:r w:rsidRPr="008F024E">
        <w:rPr>
          <w:rFonts w:ascii="Arial Narrow" w:hAnsi="Arial Narrow"/>
          <w:szCs w:val="24"/>
        </w:rPr>
        <w:t>Mieszanki mineralno-asfaltowe powinny być dowożone na budowę odpowiednio do postępu robót, tak aby zapewnić ciągłość wbudowania. Podczas transportu i postoju przed wbudowaniem mieszanki powinny być zabezpieczone przed ostygnięciem i dopływem powietrza (przykrycie, pojemniki termoizolacyjne lub pojazdy ogrzewane itp</w:t>
      </w:r>
      <w:proofErr w:type="gramStart"/>
      <w:r w:rsidRPr="008F024E">
        <w:rPr>
          <w:rFonts w:ascii="Arial Narrow" w:hAnsi="Arial Narrow"/>
          <w:szCs w:val="24"/>
        </w:rPr>
        <w:t>.). Mieszanki</w:t>
      </w:r>
      <w:proofErr w:type="gramEnd"/>
      <w:r w:rsidRPr="008F024E">
        <w:rPr>
          <w:rFonts w:ascii="Arial Narrow" w:hAnsi="Arial Narrow"/>
          <w:szCs w:val="24"/>
        </w:rPr>
        <w:t xml:space="preserve"> mineralno-asfaltowe, powinny być przewożone pojazdami samowyładowczymi. </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Podczas transportu mieszanki mineralno-asfaltowej muszą być zachowane dopuszczalne wartości temperatury. Dowieziona do rozkładarki mieszanka musi mieć temperaturę w wymaganym przedziale określonym w WT-2 2014 – część I tab. 42. Nie dotyczy to przypadków użycia dodatków obniżających temperaturę produkcji i wbudowania lepiszczy zawierających takie środki, lub specjalnych technologii produkcji i wbudowywania w obniżonej temperaturze tj. z użyciem asfaltu spienionego. W tym zakresie </w:t>
      </w:r>
      <w:proofErr w:type="gramStart"/>
      <w:r w:rsidRPr="008F024E">
        <w:rPr>
          <w:rFonts w:ascii="Arial Narrow" w:hAnsi="Arial Narrow"/>
          <w:szCs w:val="24"/>
        </w:rPr>
        <w:t>należy  kierować</w:t>
      </w:r>
      <w:proofErr w:type="gramEnd"/>
      <w:r w:rsidRPr="008F024E">
        <w:rPr>
          <w:rFonts w:ascii="Arial Narrow" w:hAnsi="Arial Narrow"/>
          <w:szCs w:val="24"/>
        </w:rPr>
        <w:t xml:space="preserve"> się informacjami (zaleceniami) podanymi przez producentów tych środków.</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Powierzchnie skrzyń ładunkowych lub pojemników używanych do transportu mieszanki powinny być czyste. Do zwilżania tych powierzchni można używać tylko tego rodzaju środków antyadhezyjnych, które nie oddziałują szkodliwie na mieszanki mineralno-asfaltowe. Zabrania się skrapiania skrzyń olejem napędowym lub innymi środkami ropopochodnymi.</w:t>
      </w:r>
    </w:p>
    <w:p w:rsidR="0038282B" w:rsidRPr="00825EFB" w:rsidRDefault="0038282B" w:rsidP="00825EFB">
      <w:pPr>
        <w:pStyle w:val="Nagwek2"/>
        <w:numPr>
          <w:ilvl w:val="0"/>
          <w:numId w:val="103"/>
        </w:numPr>
      </w:pPr>
      <w:bookmarkStart w:id="109" w:name="_Toc7525025"/>
      <w:r w:rsidRPr="00825EFB">
        <w:t>WYKONANIE ROBÓT</w:t>
      </w:r>
      <w:bookmarkEnd w:id="109"/>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Ogólne zasady wykonania robót podano w </w:t>
      </w:r>
      <w:r>
        <w:rPr>
          <w:rFonts w:ascii="Arial Narrow" w:hAnsi="Arial Narrow"/>
          <w:spacing w:val="-2"/>
          <w:szCs w:val="24"/>
        </w:rPr>
        <w:t xml:space="preserve">D-00.00.00 </w:t>
      </w:r>
      <w:r w:rsidRPr="008F024E">
        <w:rPr>
          <w:rFonts w:ascii="Arial Narrow" w:hAnsi="Arial Narrow"/>
          <w:spacing w:val="-2"/>
          <w:szCs w:val="24"/>
        </w:rPr>
        <w:t xml:space="preserve"> „Wymagania ogólne”.</w:t>
      </w: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10" w:name="_Toc7525026"/>
      <w:r w:rsidRPr="008F024E">
        <w:rPr>
          <w:rFonts w:ascii="Arial Narrow" w:hAnsi="Arial Narrow"/>
          <w:sz w:val="24"/>
          <w:szCs w:val="24"/>
        </w:rPr>
        <w:t>Projektowanie mieszanki mineralno-asfaltowej</w:t>
      </w:r>
      <w:bookmarkEnd w:id="110"/>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W terminie 3 tygodni przed rozpoczęciem robót Wykonawca przedstawi Inżynierowi/Inspektorowi Nadzoru do zatwierdzenia projekt MMA (Badanie Typu) oraz wszystkie dokumenty potwierdzające jakość </w:t>
      </w:r>
      <w:r w:rsidRPr="008F024E">
        <w:rPr>
          <w:rFonts w:ascii="Arial Narrow" w:hAnsi="Arial Narrow"/>
          <w:szCs w:val="24"/>
        </w:rPr>
        <w:lastRenderedPageBreak/>
        <w:t>materiałów składowych MMA i reprezentatywne próbki materiałów . MMA powinna być zaprojektowana zgodnie z pkt. 8.1 i 8.2.3  WT-2 2014 – część I w zależności od kategorii ruchu.</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W przypadku stosowania granulatu asfaltowego należy na etapie projektowania stosować się do wytycznych określonych w Załączniku nr 9.2.1 i Załączniku nr 9.2.3 RID I/6.  </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Wykonawca powinien zapewnić, aby podczas opracowywania Badania Typu MMA, były zastosowane w pełni reprezentatywne próbki materiałów składowych, które zostaną użyte do wykonania robót.</w:t>
      </w: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11" w:name="_Toc7525027"/>
      <w:r w:rsidRPr="008F024E">
        <w:rPr>
          <w:rFonts w:ascii="Arial Narrow" w:hAnsi="Arial Narrow"/>
          <w:sz w:val="24"/>
          <w:szCs w:val="24"/>
        </w:rPr>
        <w:t>Wytwarzanie MMA</w:t>
      </w:r>
      <w:bookmarkEnd w:id="111"/>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Produkcja MMA powinna odbywać się na WMA o cyklicznym systemie produkcji mieszanki, zgodnie z wymaganiami opisanymi w p. 3.1. Dozowanie wszystkich składników powinno odbywać się wagowo, dopuszcza się objętościowe dozowanie środka adhezyjnego. W przypadku stosowania granulatu asfaltowego do produkcji MMA należy:</w:t>
      </w:r>
    </w:p>
    <w:p w:rsidR="0038282B" w:rsidRPr="008F024E" w:rsidRDefault="0038282B" w:rsidP="00CA5D3E">
      <w:pPr>
        <w:pStyle w:val="Akapitzlist"/>
        <w:numPr>
          <w:ilvl w:val="0"/>
          <w:numId w:val="75"/>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stosować</w:t>
      </w:r>
      <w:proofErr w:type="gramEnd"/>
      <w:r w:rsidRPr="008F024E">
        <w:rPr>
          <w:rFonts w:ascii="Arial Narrow" w:hAnsi="Arial Narrow"/>
          <w:sz w:val="24"/>
          <w:szCs w:val="24"/>
        </w:rPr>
        <w:t xml:space="preserve"> się do wytycznych opisanych w Załączniku nr 9.2.2 RID I/6.</w:t>
      </w:r>
    </w:p>
    <w:p w:rsidR="0038282B" w:rsidRPr="008F024E" w:rsidRDefault="0038282B" w:rsidP="00CA5D3E">
      <w:pPr>
        <w:pStyle w:val="Akapitzlist"/>
        <w:numPr>
          <w:ilvl w:val="0"/>
          <w:numId w:val="75"/>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przekazywać</w:t>
      </w:r>
      <w:proofErr w:type="gramEnd"/>
      <w:r w:rsidRPr="008F024E">
        <w:rPr>
          <w:rFonts w:ascii="Arial Narrow" w:hAnsi="Arial Narrow"/>
          <w:sz w:val="24"/>
          <w:szCs w:val="24"/>
        </w:rPr>
        <w:t xml:space="preserve"> Inżynierowi/Inspektorowi Nadzoru wydruki z WMB potwierdzające, że ilość </w:t>
      </w:r>
      <w:proofErr w:type="spellStart"/>
      <w:r w:rsidRPr="008F024E">
        <w:rPr>
          <w:rFonts w:ascii="Arial Narrow" w:hAnsi="Arial Narrow"/>
          <w:sz w:val="24"/>
          <w:szCs w:val="24"/>
        </w:rPr>
        <w:t>zadozowanego</w:t>
      </w:r>
      <w:proofErr w:type="spellEnd"/>
      <w:r w:rsidRPr="008F024E">
        <w:rPr>
          <w:rFonts w:ascii="Arial Narrow" w:hAnsi="Arial Narrow"/>
          <w:sz w:val="24"/>
          <w:szCs w:val="24"/>
        </w:rPr>
        <w:t xml:space="preserve"> granulatu asfaltowego jest zgodna z zaakceptowanym przez Inżyniera/Inspektora Nadzoru Badaniem Typu. </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Temperatury technologiczne wytwarzania MMA powinny być zgodne z wymaganiami podanymi w p. 8.3 WT-2 2014 część I (Tabela 42) lub zgodnie z zaleceniami producenta. Mieszankę MMA zaleca się wbudowywać bezpośrednio po wyprodukowaniu bez magazynowania na zapas. Przechowywanie wyprodukowanej MMA w silosie może mieć miejsce tylko w sytuacjach awaryjnych.</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Jeżeli mieszanka mineralno-asfaltowa jest dostarczana z kilku wytwórni lub od kilku producentów, to należy zapewnić zgodność typu i wymiaru mieszanki oraz spełnienie wymagań dokumentacji projektowej.</w:t>
      </w: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12" w:name="_Toc7525028"/>
      <w:r w:rsidRPr="008F024E">
        <w:rPr>
          <w:rFonts w:ascii="Arial Narrow" w:hAnsi="Arial Narrow"/>
          <w:sz w:val="24"/>
          <w:szCs w:val="24"/>
        </w:rPr>
        <w:t>Przygotowanie podłoża</w:t>
      </w:r>
      <w:bookmarkEnd w:id="112"/>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Podłoże pod warstwę ścieralną z MMA powinno być:</w:t>
      </w:r>
    </w:p>
    <w:p w:rsidR="0038282B" w:rsidRPr="008F024E" w:rsidRDefault="0038282B" w:rsidP="00CA5D3E">
      <w:pPr>
        <w:pStyle w:val="Akapitzlist"/>
        <w:numPr>
          <w:ilvl w:val="0"/>
          <w:numId w:val="76"/>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nośne</w:t>
      </w:r>
      <w:proofErr w:type="gramEnd"/>
      <w:r w:rsidRPr="008F024E">
        <w:rPr>
          <w:rFonts w:ascii="Arial Narrow" w:hAnsi="Arial Narrow"/>
          <w:sz w:val="24"/>
          <w:szCs w:val="24"/>
        </w:rPr>
        <w:t xml:space="preserve"> i ustabilizowane,</w:t>
      </w:r>
    </w:p>
    <w:p w:rsidR="0038282B" w:rsidRPr="008F024E" w:rsidRDefault="0038282B" w:rsidP="00CA5D3E">
      <w:pPr>
        <w:pStyle w:val="Akapitzlist"/>
        <w:numPr>
          <w:ilvl w:val="0"/>
          <w:numId w:val="76"/>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czyste</w:t>
      </w:r>
      <w:proofErr w:type="gramEnd"/>
      <w:r w:rsidRPr="008F024E">
        <w:rPr>
          <w:rFonts w:ascii="Arial Narrow" w:hAnsi="Arial Narrow"/>
          <w:sz w:val="24"/>
          <w:szCs w:val="24"/>
        </w:rPr>
        <w:t>, bez zanieczyszczeń lub pozostałości luźnego kruszywa,</w:t>
      </w:r>
    </w:p>
    <w:p w:rsidR="0038282B" w:rsidRPr="008F024E" w:rsidRDefault="0038282B" w:rsidP="00CA5D3E">
      <w:pPr>
        <w:pStyle w:val="Akapitzlist"/>
        <w:numPr>
          <w:ilvl w:val="0"/>
          <w:numId w:val="76"/>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wyprofilowane</w:t>
      </w:r>
      <w:proofErr w:type="gramEnd"/>
      <w:r w:rsidRPr="008F024E">
        <w:rPr>
          <w:rFonts w:ascii="Arial Narrow" w:hAnsi="Arial Narrow"/>
          <w:sz w:val="24"/>
          <w:szCs w:val="24"/>
        </w:rPr>
        <w:t>, równe i bez kolein,</w:t>
      </w:r>
    </w:p>
    <w:p w:rsidR="0038282B" w:rsidRPr="008F024E" w:rsidRDefault="0038282B" w:rsidP="00CA5D3E">
      <w:pPr>
        <w:pStyle w:val="Akapitzlist"/>
        <w:numPr>
          <w:ilvl w:val="0"/>
          <w:numId w:val="76"/>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suche</w:t>
      </w:r>
      <w:proofErr w:type="gramEnd"/>
      <w:r w:rsidRPr="008F024E">
        <w:rPr>
          <w:rFonts w:ascii="Arial Narrow" w:hAnsi="Arial Narrow"/>
          <w:sz w:val="24"/>
          <w:szCs w:val="24"/>
        </w:rPr>
        <w:t>,</w:t>
      </w:r>
    </w:p>
    <w:p w:rsidR="0038282B" w:rsidRPr="008F024E" w:rsidRDefault="0038282B" w:rsidP="00CA5D3E">
      <w:pPr>
        <w:pStyle w:val="Akapitzlist"/>
        <w:numPr>
          <w:ilvl w:val="0"/>
          <w:numId w:val="76"/>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skropione</w:t>
      </w:r>
      <w:proofErr w:type="gramEnd"/>
      <w:r w:rsidRPr="008F024E">
        <w:rPr>
          <w:rFonts w:ascii="Arial Narrow" w:hAnsi="Arial Narrow"/>
          <w:sz w:val="24"/>
          <w:szCs w:val="24"/>
        </w:rPr>
        <w:t xml:space="preserve"> emulsją asfaltową zapewniającą powiązanie warstw,</w:t>
      </w:r>
    </w:p>
    <w:p w:rsidR="0038282B" w:rsidRPr="008F024E" w:rsidRDefault="0038282B" w:rsidP="0038282B">
      <w:pPr>
        <w:spacing w:before="120" w:after="120"/>
        <w:jc w:val="both"/>
        <w:rPr>
          <w:rFonts w:ascii="Arial Narrow" w:hAnsi="Arial Narrow"/>
          <w:szCs w:val="24"/>
        </w:rPr>
      </w:pPr>
      <w:proofErr w:type="gramStart"/>
      <w:r w:rsidRPr="008F024E">
        <w:rPr>
          <w:rFonts w:ascii="Arial Narrow" w:hAnsi="Arial Narrow"/>
          <w:szCs w:val="24"/>
        </w:rPr>
        <w:t>oraz</w:t>
      </w:r>
      <w:proofErr w:type="gramEnd"/>
      <w:r w:rsidRPr="008F024E">
        <w:rPr>
          <w:rFonts w:ascii="Arial Narrow" w:hAnsi="Arial Narrow"/>
          <w:szCs w:val="24"/>
        </w:rPr>
        <w:t xml:space="preserve"> spełniać wymagania pkt. 7.2. WT-2 2016 – część II. </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Brzegi krawężników i innych urządzeń przylegających do nawierzchni powinny zostać połączone z MMA zgodnie z pkt. 7.6.4 WT-2 2016 – część II (sposób wykonania spoin) i przy zastosowaniu materiałów określonych w pkt. 2.2.1 niniejszych </w:t>
      </w:r>
      <w:proofErr w:type="spellStart"/>
      <w:r>
        <w:rPr>
          <w:rFonts w:ascii="Arial Narrow" w:hAnsi="Arial Narrow"/>
          <w:szCs w:val="24"/>
        </w:rPr>
        <w:t>STWiORB</w:t>
      </w:r>
      <w:proofErr w:type="spellEnd"/>
      <w:r w:rsidRPr="008F024E">
        <w:rPr>
          <w:rFonts w:ascii="Arial Narrow" w:hAnsi="Arial Narrow"/>
          <w:szCs w:val="24"/>
        </w:rPr>
        <w:t>.</w:t>
      </w:r>
    </w:p>
    <w:p w:rsidR="0038282B" w:rsidRPr="008F024E" w:rsidRDefault="0038282B" w:rsidP="00825EFB">
      <w:pPr>
        <w:pStyle w:val="Nagwek3"/>
        <w:numPr>
          <w:ilvl w:val="2"/>
          <w:numId w:val="103"/>
        </w:numPr>
        <w:suppressAutoHyphens w:val="0"/>
        <w:overflowPunct/>
        <w:autoSpaceDE/>
        <w:spacing w:before="120" w:after="120" w:line="276" w:lineRule="auto"/>
        <w:ind w:left="851" w:hanging="851"/>
        <w:textAlignment w:val="auto"/>
        <w:rPr>
          <w:rFonts w:ascii="Arial Narrow" w:hAnsi="Arial Narrow"/>
        </w:rPr>
      </w:pPr>
      <w:r w:rsidRPr="008F024E">
        <w:rPr>
          <w:rFonts w:ascii="Arial Narrow" w:hAnsi="Arial Narrow"/>
        </w:rPr>
        <w:t xml:space="preserve">Połączenia </w:t>
      </w:r>
      <w:proofErr w:type="spellStart"/>
      <w:r w:rsidRPr="008F024E">
        <w:rPr>
          <w:rFonts w:ascii="Arial Narrow" w:hAnsi="Arial Narrow"/>
        </w:rPr>
        <w:t>międzywarstwowe</w:t>
      </w:r>
      <w:proofErr w:type="spellEnd"/>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Uzyskanie wymaganej trwałości nawierzchni jest uzależnione od zapewnienia połączenia między warstwami oraz ich współpracy w przenoszeniu obciążeń nawierzchni wywołanych ruchem pojazdów. </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Zapewnienie połączenia </w:t>
      </w:r>
      <w:proofErr w:type="spellStart"/>
      <w:r w:rsidRPr="008F024E">
        <w:rPr>
          <w:rFonts w:ascii="Arial Narrow" w:hAnsi="Arial Narrow"/>
          <w:szCs w:val="24"/>
        </w:rPr>
        <w:t>międzywarstwowego</w:t>
      </w:r>
      <w:proofErr w:type="spellEnd"/>
      <w:r w:rsidRPr="008F024E">
        <w:rPr>
          <w:rFonts w:ascii="Arial Narrow" w:hAnsi="Arial Narrow"/>
          <w:szCs w:val="24"/>
        </w:rPr>
        <w:t xml:space="preserve"> wymaga starannego przygotowania podłoża, na którym będą układane kolejne warstwy asfaltowe, zastosowania odpowiedniej emulsji asfaltowej oraz właściwego wykonania skropienia. Podłoże należy przygotować zgodnie z </w:t>
      </w:r>
      <w:proofErr w:type="spellStart"/>
      <w:r>
        <w:rPr>
          <w:rFonts w:ascii="Arial Narrow" w:hAnsi="Arial Narrow"/>
          <w:szCs w:val="24"/>
        </w:rPr>
        <w:t>STWiORB</w:t>
      </w:r>
      <w:proofErr w:type="spellEnd"/>
      <w:r w:rsidRPr="008F024E">
        <w:rPr>
          <w:rFonts w:ascii="Arial Narrow" w:hAnsi="Arial Narrow"/>
          <w:szCs w:val="24"/>
        </w:rPr>
        <w:t xml:space="preserve"> D.04.03.01.</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lastRenderedPageBreak/>
        <w:t xml:space="preserve">Skropienie emulsją asfaltową ma na celu zwiększenie siły połączenia pomiędzy warstwami konstrukcyjnymi oraz zabezpieczenie przed wnikaniem i zaleganiem wody pomiędzy warstwami. </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Do skropień należy stosować rodzaj emulsji i ilość w zależności od rodzaju warstwy i kategorii ruchu, zgodnie z zasadami określonymi w </w:t>
      </w:r>
      <w:proofErr w:type="spellStart"/>
      <w:r>
        <w:rPr>
          <w:rFonts w:ascii="Arial Narrow" w:hAnsi="Arial Narrow"/>
          <w:szCs w:val="24"/>
        </w:rPr>
        <w:t>STWiORB</w:t>
      </w:r>
      <w:proofErr w:type="spellEnd"/>
      <w:r w:rsidRPr="008F024E">
        <w:rPr>
          <w:rFonts w:ascii="Arial Narrow" w:hAnsi="Arial Narrow"/>
          <w:szCs w:val="24"/>
        </w:rPr>
        <w:t xml:space="preserve"> D.04.03.01. </w:t>
      </w: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13" w:name="_Toc7525029"/>
      <w:r w:rsidRPr="008F024E">
        <w:rPr>
          <w:rFonts w:ascii="Arial Narrow" w:hAnsi="Arial Narrow"/>
          <w:sz w:val="24"/>
          <w:szCs w:val="24"/>
        </w:rPr>
        <w:t>Warunki atmosferyczne</w:t>
      </w:r>
      <w:bookmarkEnd w:id="113"/>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Warstwa nawierzchni z MMA powinna być układana w temperaturze:</w:t>
      </w:r>
    </w:p>
    <w:p w:rsidR="0038282B" w:rsidRPr="008F024E" w:rsidRDefault="0038282B" w:rsidP="00CA5D3E">
      <w:pPr>
        <w:pStyle w:val="Akapitzlist"/>
        <w:numPr>
          <w:ilvl w:val="0"/>
          <w:numId w:val="77"/>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podłoża</w:t>
      </w:r>
      <w:proofErr w:type="gramEnd"/>
      <w:r w:rsidRPr="008F024E">
        <w:rPr>
          <w:rFonts w:ascii="Arial Narrow" w:hAnsi="Arial Narrow"/>
          <w:sz w:val="24"/>
          <w:szCs w:val="24"/>
        </w:rPr>
        <w:t xml:space="preserve"> nie mniejszej niż +5°C,</w:t>
      </w:r>
    </w:p>
    <w:p w:rsidR="0038282B" w:rsidRPr="008F024E" w:rsidRDefault="0038282B" w:rsidP="00CA5D3E">
      <w:pPr>
        <w:pStyle w:val="Akapitzlist"/>
        <w:numPr>
          <w:ilvl w:val="0"/>
          <w:numId w:val="77"/>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temperaturze</w:t>
      </w:r>
      <w:proofErr w:type="gramEnd"/>
      <w:r w:rsidRPr="008F024E">
        <w:rPr>
          <w:rFonts w:ascii="Arial Narrow" w:hAnsi="Arial Narrow"/>
          <w:sz w:val="24"/>
          <w:szCs w:val="24"/>
        </w:rPr>
        <w:t xml:space="preserve"> otoczenie w ciągu doby (pomiary trzy razy dziennie) nie mniejszej niż +5°C.</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Nie dopuszcza się układania MMA podczas opadów atmosferycznych i silnego wiatru przekraczającego prędkość 16m/s.</w:t>
      </w: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14" w:name="_Toc7525030"/>
      <w:r w:rsidRPr="008F024E">
        <w:rPr>
          <w:rFonts w:ascii="Arial Narrow" w:hAnsi="Arial Narrow"/>
          <w:sz w:val="24"/>
          <w:szCs w:val="24"/>
        </w:rPr>
        <w:t>Próba technologiczna</w:t>
      </w:r>
      <w:bookmarkEnd w:id="114"/>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Wykonawca przed przystąpieniem do produkcji MMA na żądanie Inżyniera/Inspektora Nadzoru jest zobowiązany do przeprowadzenia próby technologicznej.</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Nie dopuszcza się oceniania dokładności pracy otaczarki oraz prawidłowości składu mieszanki mineralnej na podstawie tzw. suchego </w:t>
      </w:r>
      <w:proofErr w:type="spellStart"/>
      <w:r w:rsidRPr="008F024E">
        <w:rPr>
          <w:rFonts w:ascii="Arial Narrow" w:hAnsi="Arial Narrow"/>
          <w:szCs w:val="24"/>
        </w:rPr>
        <w:t>zarobu</w:t>
      </w:r>
      <w:proofErr w:type="spellEnd"/>
      <w:r w:rsidRPr="008F024E">
        <w:rPr>
          <w:rFonts w:ascii="Arial Narrow" w:hAnsi="Arial Narrow"/>
          <w:szCs w:val="24"/>
        </w:rPr>
        <w:t xml:space="preserve">, z uwagi na segregację kruszywa. Na podstawie uzyskanych wyników Inżynier/Inspektor Nadzoru podejmuje decyzję o wykonaniu odcinka próbnego. Tolerancje zawartości składników MMA względem składu zaprojektowanego powinny być zgodne z wymaganiami podanymi w pkt. 6.7. niniejszych </w:t>
      </w:r>
      <w:proofErr w:type="spellStart"/>
      <w:r>
        <w:rPr>
          <w:rFonts w:ascii="Arial Narrow" w:hAnsi="Arial Narrow"/>
          <w:szCs w:val="24"/>
        </w:rPr>
        <w:t>STWiORB</w:t>
      </w:r>
      <w:proofErr w:type="spellEnd"/>
      <w:r w:rsidRPr="008F024E">
        <w:rPr>
          <w:rFonts w:ascii="Arial Narrow" w:hAnsi="Arial Narrow"/>
          <w:szCs w:val="24"/>
        </w:rPr>
        <w:t xml:space="preserve">. </w:t>
      </w: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15" w:name="_Toc7525031"/>
      <w:r w:rsidRPr="008F024E">
        <w:rPr>
          <w:rFonts w:ascii="Arial Narrow" w:hAnsi="Arial Narrow"/>
          <w:sz w:val="24"/>
          <w:szCs w:val="24"/>
        </w:rPr>
        <w:t>Odcinek próbny</w:t>
      </w:r>
      <w:bookmarkEnd w:id="115"/>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Na żądanie Inżyniera/Inspektora Nadzoru, Wykonawca powinien wykonać odcinek próbny o długości przynajmniej 100m na całej szerokości jednej jezdni. Wykonawca powinien wykonać odcinek próbny w celu:</w:t>
      </w:r>
    </w:p>
    <w:p w:rsidR="0038282B" w:rsidRPr="008F024E" w:rsidRDefault="0038282B" w:rsidP="00CA5D3E">
      <w:pPr>
        <w:pStyle w:val="Akapitzlist"/>
        <w:numPr>
          <w:ilvl w:val="0"/>
          <w:numId w:val="78"/>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zdefiniowania</w:t>
      </w:r>
      <w:proofErr w:type="gramEnd"/>
      <w:r w:rsidRPr="008F024E">
        <w:rPr>
          <w:rFonts w:ascii="Arial Narrow" w:hAnsi="Arial Narrow"/>
          <w:sz w:val="24"/>
          <w:szCs w:val="24"/>
        </w:rPr>
        <w:t xml:space="preserve"> parametrów produkcyjnych MMA,</w:t>
      </w:r>
    </w:p>
    <w:p w:rsidR="0038282B" w:rsidRPr="008F024E" w:rsidRDefault="0038282B" w:rsidP="00CA5D3E">
      <w:pPr>
        <w:pStyle w:val="Akapitzlist"/>
        <w:numPr>
          <w:ilvl w:val="0"/>
          <w:numId w:val="78"/>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sprawdzenia</w:t>
      </w:r>
      <w:proofErr w:type="gramEnd"/>
      <w:r w:rsidRPr="008F024E">
        <w:rPr>
          <w:rFonts w:ascii="Arial Narrow" w:hAnsi="Arial Narrow"/>
          <w:sz w:val="24"/>
          <w:szCs w:val="24"/>
        </w:rPr>
        <w:t xml:space="preserve"> czy sprzęt użyty do rozkładania i zagęszczania mieszanki jest właściwy,</w:t>
      </w:r>
    </w:p>
    <w:p w:rsidR="0038282B" w:rsidRPr="008F024E" w:rsidRDefault="0038282B" w:rsidP="00CA5D3E">
      <w:pPr>
        <w:pStyle w:val="Akapitzlist"/>
        <w:numPr>
          <w:ilvl w:val="0"/>
          <w:numId w:val="78"/>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określenia</w:t>
      </w:r>
      <w:proofErr w:type="gramEnd"/>
      <w:r w:rsidRPr="008F024E">
        <w:rPr>
          <w:rFonts w:ascii="Arial Narrow" w:hAnsi="Arial Narrow"/>
          <w:sz w:val="24"/>
          <w:szCs w:val="24"/>
        </w:rPr>
        <w:t xml:space="preserve"> grubości warstwy mieszanki mineralno-asfaltowej przed zagęszczeniem, koniecznej do uzyskania wymaganej ostatecznej grubości warstwy,</w:t>
      </w:r>
    </w:p>
    <w:p w:rsidR="0038282B" w:rsidRPr="008F024E" w:rsidRDefault="0038282B" w:rsidP="00CA5D3E">
      <w:pPr>
        <w:pStyle w:val="Akapitzlist"/>
        <w:numPr>
          <w:ilvl w:val="0"/>
          <w:numId w:val="78"/>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określenia</w:t>
      </w:r>
      <w:proofErr w:type="gramEnd"/>
      <w:r w:rsidRPr="008F024E">
        <w:rPr>
          <w:rFonts w:ascii="Arial Narrow" w:hAnsi="Arial Narrow"/>
          <w:sz w:val="24"/>
          <w:szCs w:val="24"/>
        </w:rPr>
        <w:t xml:space="preserve"> potrzebnej liczby przejść walców dla uzyskania prawidłowego zagęszczenia warstwy. </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Do wykonania odcinka próbnego, Wykonawca powinien zastosować takie same materiały oraz sprzęt, jakie będą stosowane do wykonania warstwy z MMA podczas robót. Lokalizacja odcinka próbnego zostanie zaakceptowana przez Inżyniera/Inspektora Nadzoru – dopuszcza się akceptację wykonanego odcinka próbnego w ramach innego zadania pod warunkiem, że został wbudowany ten sam typ mieszanki mineralno-asfaltowej oraz zastosowano ten sam sprzęt do wbudowania i zagęszczenia warstwy. Wykonawca rozpocznie wykonywanie nawierzchni z MMA dopiero po otrzymaniu akceptacji Inżyniera/Inspektora Nadzoru, wydanej na podstawie testów oraz pomiarów dokonanych na odcinku próbnym. W przypadku nieprawidłowych parametrów warstwy ścieralnej i nie zatwierdzeniu przez Inżyniera/Inspektora Nadzoru odcinka próbnego, Wykonawca ma obowiązek usunąć odcinek próbny warstwy ścieralnej (jeżeli był wykonywany w obrębie Kontraktu) na własny koszt.</w:t>
      </w: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16" w:name="_Toc7525032"/>
      <w:r w:rsidRPr="008F024E">
        <w:rPr>
          <w:rFonts w:ascii="Arial Narrow" w:hAnsi="Arial Narrow"/>
          <w:sz w:val="24"/>
          <w:szCs w:val="24"/>
        </w:rPr>
        <w:t>Wbudowywanie mieszanki MMA</w:t>
      </w:r>
      <w:bookmarkEnd w:id="116"/>
      <w:r w:rsidRPr="008F024E">
        <w:rPr>
          <w:rFonts w:ascii="Arial Narrow" w:hAnsi="Arial Narrow"/>
          <w:sz w:val="24"/>
          <w:szCs w:val="24"/>
        </w:rPr>
        <w:t xml:space="preserve"> </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Transport MMA powinien odbywać się zgodnie z wymaganiami podanymi w pkt. 7.4 WT-2 2016 – część II. Wbudowywanie MMA powinno odbywać się zgodnie z wymaganiami podanymi w pkt. 7.5 WT-2 2016 – część II. </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lastRenderedPageBreak/>
        <w:t>Prace związane z wbudowaniem mieszanki mineralno-asfaltowej należy tak zaplanować, aby:</w:t>
      </w:r>
    </w:p>
    <w:p w:rsidR="0038282B" w:rsidRPr="008F024E" w:rsidRDefault="0038282B" w:rsidP="00CA5D3E">
      <w:pPr>
        <w:pStyle w:val="Akapitzlist"/>
        <w:numPr>
          <w:ilvl w:val="0"/>
          <w:numId w:val="79"/>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umożliwiały</w:t>
      </w:r>
      <w:proofErr w:type="gramEnd"/>
      <w:r w:rsidRPr="008F024E">
        <w:rPr>
          <w:rFonts w:ascii="Arial Narrow" w:hAnsi="Arial Narrow"/>
          <w:sz w:val="24"/>
          <w:szCs w:val="24"/>
        </w:rPr>
        <w:t xml:space="preserve"> układanie warstwy całą szerokością jezdni (jedną rozkładarką lub dwoma rozkładarkami pracującymi obok siebie z przesunięciem wg pkt 7.6.3.1. WT-2 2016 – część II); w przypadku przebudów i remontów o dopuszczonym ruchu jednokierunkowym (wahadłowym) szerokością pasa ruchu ,  </w:t>
      </w:r>
    </w:p>
    <w:p w:rsidR="0038282B" w:rsidRPr="008F024E" w:rsidRDefault="0038282B" w:rsidP="00CA5D3E">
      <w:pPr>
        <w:pStyle w:val="Akapitzlist"/>
        <w:numPr>
          <w:ilvl w:val="0"/>
          <w:numId w:val="79"/>
        </w:numPr>
        <w:spacing w:before="120" w:after="120"/>
        <w:contextualSpacing w:val="0"/>
        <w:jc w:val="both"/>
        <w:rPr>
          <w:rFonts w:ascii="Arial Narrow" w:hAnsi="Arial Narrow"/>
          <w:sz w:val="24"/>
          <w:szCs w:val="24"/>
        </w:rPr>
      </w:pPr>
      <w:r w:rsidRPr="008F024E">
        <w:rPr>
          <w:rFonts w:ascii="Arial Narrow" w:hAnsi="Arial Narrow"/>
          <w:sz w:val="24"/>
          <w:szCs w:val="24"/>
        </w:rPr>
        <w:t xml:space="preserve">dzienne działki </w:t>
      </w:r>
      <w:proofErr w:type="gramStart"/>
      <w:r w:rsidRPr="008F024E">
        <w:rPr>
          <w:rFonts w:ascii="Arial Narrow" w:hAnsi="Arial Narrow"/>
          <w:sz w:val="24"/>
          <w:szCs w:val="24"/>
        </w:rPr>
        <w:t>robocze  (tj</w:t>
      </w:r>
      <w:proofErr w:type="gramEnd"/>
      <w:r w:rsidRPr="008F024E">
        <w:rPr>
          <w:rFonts w:ascii="Arial Narrow" w:hAnsi="Arial Narrow"/>
          <w:sz w:val="24"/>
          <w:szCs w:val="24"/>
        </w:rPr>
        <w:t>. odcinki nawierzchni na których mieszanka mineralno-asfaltowa jest wbudowywana jednego dnia) powinny być możliwie jak najdłuższe min. 200 m,</w:t>
      </w:r>
    </w:p>
    <w:p w:rsidR="0038282B" w:rsidRPr="008F024E" w:rsidRDefault="0038282B" w:rsidP="00CA5D3E">
      <w:pPr>
        <w:pStyle w:val="Akapitzlist"/>
        <w:numPr>
          <w:ilvl w:val="0"/>
          <w:numId w:val="79"/>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organizacja</w:t>
      </w:r>
      <w:proofErr w:type="gramEnd"/>
      <w:r w:rsidRPr="008F024E">
        <w:rPr>
          <w:rFonts w:ascii="Arial Narrow" w:hAnsi="Arial Narrow"/>
          <w:sz w:val="24"/>
          <w:szCs w:val="24"/>
        </w:rPr>
        <w:t xml:space="preserve"> dostaw mieszanki powinna zapewnić pracę rozkładarki bez zatrzymań z jednostajną prędkością.</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Mieszankę mineralno-asfaltową należy wbudowywać w sprzyjających warunkach atmosferycznych określonych w pkt. 5.4. Temperatura otoczenia może być niższa w wypadku stosowania ogrzewania podłoża i obramowania (np. promienniki podczerwieni, urządzenia mikrofalowe).</w:t>
      </w:r>
    </w:p>
    <w:p w:rsidR="0038282B" w:rsidRPr="008F024E" w:rsidRDefault="0038282B" w:rsidP="0038282B">
      <w:pPr>
        <w:spacing w:before="120" w:after="120"/>
        <w:jc w:val="both"/>
        <w:rPr>
          <w:rFonts w:ascii="Arial Narrow" w:hAnsi="Arial Narrow"/>
          <w:bCs/>
          <w:iCs/>
          <w:szCs w:val="24"/>
        </w:rPr>
      </w:pPr>
      <w:r w:rsidRPr="008F024E">
        <w:rPr>
          <w:rFonts w:ascii="Arial Narrow" w:hAnsi="Arial Narrow"/>
          <w:bCs/>
          <w:iCs/>
          <w:szCs w:val="24"/>
        </w:rPr>
        <w:t xml:space="preserve">W celu poprawy właściwości przeciwpoślizgowych warstwę ścieralną należy układać </w:t>
      </w:r>
      <w:r w:rsidRPr="008F024E">
        <w:rPr>
          <w:rFonts w:ascii="Arial Narrow" w:hAnsi="Arial Narrow"/>
          <w:bCs/>
          <w:iCs/>
          <w:szCs w:val="24"/>
        </w:rPr>
        <w:br/>
        <w:t>w kierunku przeciwnym do przewidywanego ruchu – dotyczy nawierzchni dwujezdniowych oraz jednojezdniowych w przypadku przebudów i remontów układanych szerokością pasa ruchu.</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W przypadku stosowania mieszanek mineralno-asfaltowych z dodatkiem umożliwiającym obniżenie temperatury mieszania (mieszanki na ciepło) i wbudowania, należy indywidualnie określić wymagane warunki otoczenia. Układarka powinna być stale zasilana w mieszankę tak, aby w zasobniku zawsze znajdowała się odpowiednia jej ilość, a kosz, transporter i stół były zawsze gorące i nie stygły. W miejscach niedostępnych dla sprzętu dopuszcza się wbudowywanie ręczne.</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Podczas rozkładania grubość wykonywanej warstwy powinna być sprawdzana co 25 m, w co najmniej trzech miejscach (w osi i przy brzegach warstwy). Warstwy wałowane powinny być równomiernie zagęszczane walcami drogowymi o charakterystyce zapewniającej skuteczność zagęszczania, potwierdzoną na odcinku próbnym.</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Dopuszczenie wykonanej warstwy asfaltowej na gorąco do ruchu może nastąpić po jej schłodzeniu do temperatury zapewniającej jej odporność na deformacje trwałe. </w:t>
      </w: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17" w:name="_Toc7525033"/>
      <w:r w:rsidRPr="008F024E">
        <w:rPr>
          <w:rFonts w:ascii="Arial Narrow" w:hAnsi="Arial Narrow"/>
          <w:sz w:val="24"/>
          <w:szCs w:val="24"/>
        </w:rPr>
        <w:t>Połączenia technologiczne</w:t>
      </w:r>
      <w:bookmarkEnd w:id="117"/>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Połączenia technologiczne powinny być wykonane przy zastosowaniu materiałów określonych w pkt 2.2.1 niniejszego </w:t>
      </w:r>
      <w:proofErr w:type="spellStart"/>
      <w:r>
        <w:rPr>
          <w:rFonts w:ascii="Arial Narrow" w:hAnsi="Arial Narrow"/>
          <w:szCs w:val="24"/>
        </w:rPr>
        <w:t>STWiORB</w:t>
      </w:r>
      <w:proofErr w:type="spellEnd"/>
      <w:r w:rsidRPr="008F024E">
        <w:rPr>
          <w:rFonts w:ascii="Arial Narrow" w:hAnsi="Arial Narrow"/>
          <w:szCs w:val="24"/>
        </w:rPr>
        <w:t xml:space="preserve">, oraz zgodnie z pkt. 7.6 WT-2 2016 – część II. </w:t>
      </w:r>
    </w:p>
    <w:p w:rsidR="0038282B" w:rsidRPr="008F024E" w:rsidRDefault="0038282B" w:rsidP="00825EFB">
      <w:pPr>
        <w:pStyle w:val="Nagwek3"/>
        <w:numPr>
          <w:ilvl w:val="2"/>
          <w:numId w:val="103"/>
        </w:numPr>
        <w:suppressAutoHyphens w:val="0"/>
        <w:overflowPunct/>
        <w:autoSpaceDE/>
        <w:spacing w:before="120" w:after="120" w:line="276" w:lineRule="auto"/>
        <w:ind w:left="851" w:hanging="851"/>
        <w:textAlignment w:val="auto"/>
        <w:rPr>
          <w:rFonts w:ascii="Arial Narrow" w:hAnsi="Arial Narrow"/>
        </w:rPr>
      </w:pPr>
      <w:r w:rsidRPr="008F024E">
        <w:rPr>
          <w:rFonts w:ascii="Arial Narrow" w:hAnsi="Arial Narrow"/>
        </w:rPr>
        <w:t xml:space="preserve">Sposób i warunki aplikacji materiałów stosowanych do złączy. </w:t>
      </w:r>
    </w:p>
    <w:p w:rsidR="0038282B" w:rsidRPr="008F024E" w:rsidRDefault="0038282B" w:rsidP="00825EFB">
      <w:pPr>
        <w:pStyle w:val="Nagwek4"/>
        <w:keepLines/>
        <w:widowControl/>
        <w:numPr>
          <w:ilvl w:val="3"/>
          <w:numId w:val="103"/>
        </w:numPr>
        <w:overflowPunct/>
        <w:autoSpaceDE/>
        <w:autoSpaceDN/>
        <w:adjustRightInd/>
        <w:spacing w:before="120" w:after="120" w:line="276" w:lineRule="auto"/>
        <w:ind w:left="1134" w:hanging="1134"/>
        <w:jc w:val="left"/>
        <w:textAlignment w:val="auto"/>
        <w:rPr>
          <w:rFonts w:ascii="Arial Narrow" w:hAnsi="Arial Narrow"/>
          <w:szCs w:val="24"/>
        </w:rPr>
      </w:pPr>
      <w:r w:rsidRPr="008F024E">
        <w:rPr>
          <w:rFonts w:ascii="Arial Narrow" w:hAnsi="Arial Narrow"/>
          <w:szCs w:val="24"/>
        </w:rPr>
        <w:t>Wymagania wobec wbudowania elastycznych taśm bitumicznych</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Krawędź boczna złącza podłużnego winna być uformowana za pomocą rolki dociskowej lub poprzez obcięcie nożem talerzowym.</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Krawędź boczna złącza poprzecznego powinna być uformowana w taki sposób i za pomocą urządzeń umożliwiających uzyskanie nieregularnej powierzchni.</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Powierzchnie krawędzi do których klejona będzie taśma, powinny być czyste i suche.</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Przed przyklejeniem taśmy w metodzie „gorące przy zimnym”, krawędzie „zimnej” warstwy na całkowitej grubości, należy zagruntować środkiem gruntującym zgodnie z zaleceniami producenta taśmy.</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Taśma bitumiczna o grubości 10 mm powinna być wstępnie przyklejona do zimnej krawędzi złącza na całej jego wysokości oraz wystawać ponad powierzchnię warstwy do 5 mm lub wg zaleceń Producenta.</w:t>
      </w:r>
    </w:p>
    <w:p w:rsidR="0038282B" w:rsidRPr="008F024E" w:rsidRDefault="0038282B" w:rsidP="00825EFB">
      <w:pPr>
        <w:pStyle w:val="Nagwek4"/>
        <w:keepLines/>
        <w:widowControl/>
        <w:numPr>
          <w:ilvl w:val="3"/>
          <w:numId w:val="103"/>
        </w:numPr>
        <w:overflowPunct/>
        <w:autoSpaceDE/>
        <w:autoSpaceDN/>
        <w:adjustRightInd/>
        <w:spacing w:before="120" w:after="120" w:line="276" w:lineRule="auto"/>
        <w:ind w:left="1134" w:hanging="1134"/>
        <w:jc w:val="left"/>
        <w:textAlignment w:val="auto"/>
        <w:rPr>
          <w:rFonts w:ascii="Arial Narrow" w:hAnsi="Arial Narrow"/>
          <w:szCs w:val="24"/>
        </w:rPr>
      </w:pPr>
      <w:r w:rsidRPr="008F024E">
        <w:rPr>
          <w:rFonts w:ascii="Arial Narrow" w:hAnsi="Arial Narrow"/>
          <w:szCs w:val="24"/>
        </w:rPr>
        <w:lastRenderedPageBreak/>
        <w:t>Wymagania wobec wbudowania past bitumicznych</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Przygotowanie krawędzi bocznych jak w przypadku stosowania taśm bitumicznych.</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Pasta powinna być nanoszona mechanicznie z zapewnieniem równomiernego jej rozprowadzenia na bocznej krawędzi w ilości 3 - 4 kg/m</w:t>
      </w:r>
      <w:r w:rsidRPr="008F024E">
        <w:rPr>
          <w:rFonts w:ascii="Arial Narrow" w:hAnsi="Arial Narrow"/>
          <w:szCs w:val="24"/>
          <w:vertAlign w:val="superscript"/>
        </w:rPr>
        <w:t>2</w:t>
      </w:r>
      <w:r w:rsidRPr="008F024E">
        <w:rPr>
          <w:rFonts w:ascii="Arial Narrow" w:hAnsi="Arial Narrow"/>
          <w:szCs w:val="24"/>
        </w:rPr>
        <w:t xml:space="preserve"> (warstwa o grubości 3 - 4 mm przy gęstości około 1,0 g/cm</w:t>
      </w:r>
      <w:r w:rsidRPr="008F024E">
        <w:rPr>
          <w:rFonts w:ascii="Arial Narrow" w:hAnsi="Arial Narrow"/>
          <w:szCs w:val="24"/>
          <w:vertAlign w:val="superscript"/>
        </w:rPr>
        <w:t>3</w:t>
      </w:r>
      <w:r w:rsidRPr="008F024E">
        <w:rPr>
          <w:rFonts w:ascii="Arial Narrow" w:hAnsi="Arial Narrow"/>
          <w:szCs w:val="24"/>
        </w:rPr>
        <w:t>).</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Dopuszcza się ręczne nanoszenie past w miejscach niedostępnych.</w:t>
      </w:r>
    </w:p>
    <w:p w:rsidR="0038282B" w:rsidRPr="008F024E" w:rsidRDefault="0038282B" w:rsidP="00825EFB">
      <w:pPr>
        <w:pStyle w:val="Nagwek3"/>
        <w:numPr>
          <w:ilvl w:val="2"/>
          <w:numId w:val="103"/>
        </w:numPr>
        <w:suppressAutoHyphens w:val="0"/>
        <w:overflowPunct/>
        <w:autoSpaceDE/>
        <w:spacing w:before="120" w:after="120" w:line="276" w:lineRule="auto"/>
        <w:ind w:left="851" w:hanging="851"/>
        <w:textAlignment w:val="auto"/>
        <w:rPr>
          <w:rFonts w:ascii="Arial Narrow" w:hAnsi="Arial Narrow"/>
        </w:rPr>
      </w:pPr>
      <w:r w:rsidRPr="008F024E">
        <w:rPr>
          <w:rFonts w:ascii="Arial Narrow" w:hAnsi="Arial Narrow"/>
        </w:rPr>
        <w:t>Sposób wykonania złączy</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Wymagania ogólne:</w:t>
      </w:r>
    </w:p>
    <w:p w:rsidR="0038282B" w:rsidRPr="008F024E" w:rsidRDefault="0038282B" w:rsidP="00CA5D3E">
      <w:pPr>
        <w:pStyle w:val="Akapitzlist"/>
        <w:numPr>
          <w:ilvl w:val="0"/>
          <w:numId w:val="80"/>
        </w:numPr>
        <w:spacing w:before="120" w:after="120"/>
        <w:ind w:left="714" w:hanging="357"/>
        <w:contextualSpacing w:val="0"/>
        <w:jc w:val="both"/>
        <w:rPr>
          <w:rFonts w:ascii="Arial Narrow" w:hAnsi="Arial Narrow"/>
          <w:sz w:val="24"/>
          <w:szCs w:val="24"/>
        </w:rPr>
      </w:pPr>
      <w:proofErr w:type="gramStart"/>
      <w:r w:rsidRPr="008F024E">
        <w:rPr>
          <w:rFonts w:ascii="Arial Narrow" w:hAnsi="Arial Narrow"/>
          <w:sz w:val="24"/>
          <w:szCs w:val="24"/>
        </w:rPr>
        <w:t>złącza</w:t>
      </w:r>
      <w:proofErr w:type="gramEnd"/>
      <w:r w:rsidRPr="008F024E">
        <w:rPr>
          <w:rFonts w:ascii="Arial Narrow" w:hAnsi="Arial Narrow"/>
          <w:sz w:val="24"/>
          <w:szCs w:val="24"/>
        </w:rPr>
        <w:t xml:space="preserve"> w warstwach nawierzchni powinny być wykonane w linii prostej, </w:t>
      </w:r>
    </w:p>
    <w:p w:rsidR="0038282B" w:rsidRPr="008F024E" w:rsidRDefault="0038282B" w:rsidP="00CA5D3E">
      <w:pPr>
        <w:pStyle w:val="Akapitzlist"/>
        <w:numPr>
          <w:ilvl w:val="0"/>
          <w:numId w:val="80"/>
        </w:numPr>
        <w:spacing w:before="120" w:after="120"/>
        <w:ind w:left="714" w:hanging="357"/>
        <w:contextualSpacing w:val="0"/>
        <w:jc w:val="both"/>
        <w:rPr>
          <w:rFonts w:ascii="Arial Narrow" w:hAnsi="Arial Narrow"/>
          <w:sz w:val="24"/>
          <w:szCs w:val="24"/>
        </w:rPr>
      </w:pPr>
      <w:proofErr w:type="gramStart"/>
      <w:r w:rsidRPr="008F024E">
        <w:rPr>
          <w:rFonts w:ascii="Arial Narrow" w:hAnsi="Arial Narrow"/>
          <w:sz w:val="24"/>
          <w:szCs w:val="24"/>
        </w:rPr>
        <w:t>złącza</w:t>
      </w:r>
      <w:proofErr w:type="gramEnd"/>
      <w:r w:rsidRPr="008F024E">
        <w:rPr>
          <w:rFonts w:ascii="Arial Narrow" w:hAnsi="Arial Narrow"/>
          <w:sz w:val="24"/>
          <w:szCs w:val="24"/>
        </w:rPr>
        <w:t xml:space="preserve"> podłużnego nie można lokalizować w śladach kół, </w:t>
      </w:r>
      <w:r w:rsidRPr="008F024E">
        <w:rPr>
          <w:rFonts w:ascii="Arial Narrow" w:hAnsi="Arial Narrow"/>
          <w:bCs/>
          <w:iCs/>
          <w:sz w:val="24"/>
          <w:szCs w:val="24"/>
        </w:rPr>
        <w:t>a także w obszarze poziomego oznakowania jezdni,</w:t>
      </w:r>
    </w:p>
    <w:p w:rsidR="0038282B" w:rsidRPr="008F024E" w:rsidRDefault="0038282B" w:rsidP="00CA5D3E">
      <w:pPr>
        <w:pStyle w:val="Akapitzlist"/>
        <w:numPr>
          <w:ilvl w:val="0"/>
          <w:numId w:val="80"/>
        </w:numPr>
        <w:spacing w:before="120" w:after="120"/>
        <w:ind w:left="714" w:hanging="357"/>
        <w:contextualSpacing w:val="0"/>
        <w:jc w:val="both"/>
        <w:rPr>
          <w:rFonts w:ascii="Arial Narrow" w:hAnsi="Arial Narrow"/>
          <w:sz w:val="24"/>
          <w:szCs w:val="24"/>
        </w:rPr>
      </w:pPr>
      <w:proofErr w:type="gramStart"/>
      <w:r w:rsidRPr="008F024E">
        <w:rPr>
          <w:rFonts w:ascii="Arial Narrow" w:hAnsi="Arial Narrow"/>
          <w:sz w:val="24"/>
          <w:szCs w:val="24"/>
        </w:rPr>
        <w:t>złącza</w:t>
      </w:r>
      <w:proofErr w:type="gramEnd"/>
      <w:r w:rsidRPr="008F024E">
        <w:rPr>
          <w:rFonts w:ascii="Arial Narrow" w:hAnsi="Arial Narrow"/>
          <w:sz w:val="24"/>
          <w:szCs w:val="24"/>
        </w:rPr>
        <w:t xml:space="preserve"> podłużne w konstrukcji wielowarstwowej należy przesunąć względem siebie w kolejnych warstwach technologicznych o co najmniej 30 cm w kierunku poprzecznym do osi jezdni,</w:t>
      </w:r>
    </w:p>
    <w:p w:rsidR="0038282B" w:rsidRPr="008F024E" w:rsidRDefault="0038282B" w:rsidP="00CA5D3E">
      <w:pPr>
        <w:pStyle w:val="Akapitzlist"/>
        <w:numPr>
          <w:ilvl w:val="0"/>
          <w:numId w:val="80"/>
        </w:numPr>
        <w:spacing w:before="120" w:after="120"/>
        <w:ind w:left="714" w:hanging="357"/>
        <w:contextualSpacing w:val="0"/>
        <w:jc w:val="both"/>
        <w:rPr>
          <w:rFonts w:ascii="Arial Narrow" w:hAnsi="Arial Narrow"/>
          <w:sz w:val="24"/>
          <w:szCs w:val="24"/>
        </w:rPr>
      </w:pPr>
      <w:proofErr w:type="gramStart"/>
      <w:r w:rsidRPr="008F024E">
        <w:rPr>
          <w:rFonts w:ascii="Arial Narrow" w:hAnsi="Arial Narrow"/>
          <w:sz w:val="24"/>
          <w:szCs w:val="24"/>
        </w:rPr>
        <w:t>złącza</w:t>
      </w:r>
      <w:proofErr w:type="gramEnd"/>
      <w:r w:rsidRPr="008F024E">
        <w:rPr>
          <w:rFonts w:ascii="Arial Narrow" w:hAnsi="Arial Narrow"/>
          <w:sz w:val="24"/>
          <w:szCs w:val="24"/>
        </w:rPr>
        <w:t xml:space="preserve"> muszą być całkowicie związane a powierzchnie przylegających warstw powinny być w jednym poziomie.</w:t>
      </w:r>
    </w:p>
    <w:p w:rsidR="0038282B" w:rsidRPr="008F024E" w:rsidRDefault="0038282B" w:rsidP="00CA5D3E">
      <w:pPr>
        <w:pStyle w:val="Akapitzlist"/>
        <w:numPr>
          <w:ilvl w:val="0"/>
          <w:numId w:val="81"/>
        </w:numPr>
        <w:spacing w:before="120" w:after="120"/>
        <w:ind w:left="567" w:hanging="567"/>
        <w:contextualSpacing w:val="0"/>
        <w:jc w:val="both"/>
        <w:rPr>
          <w:rFonts w:ascii="Arial Narrow" w:hAnsi="Arial Narrow"/>
          <w:b/>
          <w:sz w:val="24"/>
          <w:szCs w:val="24"/>
        </w:rPr>
      </w:pPr>
      <w:r w:rsidRPr="008F024E">
        <w:rPr>
          <w:rFonts w:ascii="Arial Narrow" w:hAnsi="Arial Narrow"/>
          <w:b/>
          <w:sz w:val="24"/>
          <w:szCs w:val="24"/>
        </w:rPr>
        <w:t>Metoda rozkładania „gorące przy gorącym”</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Metoda ta ma </w:t>
      </w:r>
      <w:proofErr w:type="gramStart"/>
      <w:r w:rsidRPr="008F024E">
        <w:rPr>
          <w:rFonts w:ascii="Arial Narrow" w:hAnsi="Arial Narrow"/>
          <w:szCs w:val="24"/>
        </w:rPr>
        <w:t>zastosowanie  w</w:t>
      </w:r>
      <w:proofErr w:type="gramEnd"/>
      <w:r w:rsidRPr="008F024E">
        <w:rPr>
          <w:rFonts w:ascii="Arial Narrow" w:hAnsi="Arial Narrow"/>
          <w:szCs w:val="24"/>
        </w:rPr>
        <w:t xml:space="preserve"> przypadku wykonywania złącza podłużnego – należy ją stosować zgodnie z pkt. 7.6.3.1 WT-2 2016 – część II.</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Przy tej metodzie nie stosuje się dodatkowych materiałów do złączy.</w:t>
      </w:r>
    </w:p>
    <w:p w:rsidR="0038282B" w:rsidRPr="008F024E" w:rsidRDefault="0038282B" w:rsidP="00CA5D3E">
      <w:pPr>
        <w:pStyle w:val="Akapitzlist"/>
        <w:numPr>
          <w:ilvl w:val="0"/>
          <w:numId w:val="81"/>
        </w:numPr>
        <w:spacing w:before="120" w:after="120"/>
        <w:ind w:left="567" w:hanging="567"/>
        <w:contextualSpacing w:val="0"/>
        <w:jc w:val="both"/>
        <w:rPr>
          <w:rFonts w:ascii="Arial Narrow" w:hAnsi="Arial Narrow"/>
          <w:b/>
          <w:sz w:val="24"/>
          <w:szCs w:val="24"/>
        </w:rPr>
      </w:pPr>
      <w:r w:rsidRPr="008F024E">
        <w:rPr>
          <w:rFonts w:ascii="Arial Narrow" w:hAnsi="Arial Narrow"/>
          <w:b/>
          <w:sz w:val="24"/>
          <w:szCs w:val="24"/>
        </w:rPr>
        <w:t>Metoda rozkładania „gorące przy zimnym”</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Wykonanie złączy metodą „gorące przy zimnym” stosuje się w przypadkach, gdy ze względu na ruch, względnie z innych uzasadnionych powodów konieczne jest wykonywanie nawierzchni w odstępach czasowych – należy ją stosować zgodnie z pkt. 7.6.3.2 WT-2 2016 – część II.</w:t>
      </w:r>
    </w:p>
    <w:p w:rsidR="0038282B" w:rsidRPr="008F024E" w:rsidRDefault="0038282B" w:rsidP="00CA5D3E">
      <w:pPr>
        <w:pStyle w:val="Akapitzlist"/>
        <w:numPr>
          <w:ilvl w:val="0"/>
          <w:numId w:val="81"/>
        </w:numPr>
        <w:spacing w:before="120" w:after="120"/>
        <w:ind w:left="567" w:hanging="567"/>
        <w:contextualSpacing w:val="0"/>
        <w:jc w:val="both"/>
        <w:rPr>
          <w:rFonts w:ascii="Arial Narrow" w:hAnsi="Arial Narrow"/>
          <w:b/>
          <w:sz w:val="24"/>
          <w:szCs w:val="24"/>
        </w:rPr>
      </w:pPr>
      <w:r w:rsidRPr="008F024E">
        <w:rPr>
          <w:rFonts w:ascii="Arial Narrow" w:hAnsi="Arial Narrow"/>
          <w:b/>
          <w:sz w:val="24"/>
          <w:szCs w:val="24"/>
        </w:rPr>
        <w:t>Sposób zakończenia działki roboczej</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Zakończenie działki roboczej należy wykonać w sposób i przy pomocy urządzeń zapewniających uzyskanie nieregularnej, szorstkiej powierzchni spoiny (przy pomocy wstawianej kantówki lub frezarki) oraz szorstkiego podłoża w rejonie planowanego złącza.</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Niedopuszczalne jest posypywanie piaskiem jako sposobu na obniżenie </w:t>
      </w:r>
      <w:proofErr w:type="spellStart"/>
      <w:r w:rsidRPr="008F024E">
        <w:rPr>
          <w:rFonts w:ascii="Arial Narrow" w:hAnsi="Arial Narrow"/>
          <w:szCs w:val="24"/>
        </w:rPr>
        <w:t>sczepności</w:t>
      </w:r>
      <w:proofErr w:type="spellEnd"/>
      <w:r w:rsidRPr="008F024E">
        <w:rPr>
          <w:rFonts w:ascii="Arial Narrow" w:hAnsi="Arial Narrow"/>
          <w:szCs w:val="24"/>
        </w:rPr>
        <w:t xml:space="preserve"> warstw w rejonie końca działki roboczej oraz obcinanie piłą tarczową zimnej krawędzi działki.</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Zakończenie działki roboczej wykonuje się prostopadle do osi drogi.</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Krawędź działki roboczej jest równocześnie krawędzią poprzeczną złącza.</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Złącza poprzeczne między działkami roboczymi układanych pasów kolejnych warstw technologicznych należy przesunąć względem siebie o co najmniej 3 m w kierunku podłużnym do osi jezdni.</w:t>
      </w:r>
    </w:p>
    <w:p w:rsidR="0038282B" w:rsidRPr="008F024E" w:rsidRDefault="0038282B" w:rsidP="00CA5D3E">
      <w:pPr>
        <w:pStyle w:val="Akapitzlist"/>
        <w:numPr>
          <w:ilvl w:val="0"/>
          <w:numId w:val="81"/>
        </w:numPr>
        <w:spacing w:before="120" w:after="120"/>
        <w:ind w:left="567" w:hanging="567"/>
        <w:contextualSpacing w:val="0"/>
        <w:jc w:val="both"/>
        <w:rPr>
          <w:rFonts w:ascii="Arial Narrow" w:hAnsi="Arial Narrow"/>
          <w:b/>
          <w:sz w:val="24"/>
          <w:szCs w:val="24"/>
        </w:rPr>
      </w:pPr>
      <w:r w:rsidRPr="008F024E">
        <w:rPr>
          <w:rFonts w:ascii="Arial Narrow" w:hAnsi="Arial Narrow"/>
          <w:b/>
          <w:sz w:val="24"/>
          <w:szCs w:val="24"/>
        </w:rPr>
        <w:t>Sposób wykonywania spoin</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Spoiny wykonuje się z użyciem materiałów wymienionych w punkcie 2.2.1.</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Grubość elastycznej taśmy bitumicznej do spoin powinna wynosić:</w:t>
      </w:r>
    </w:p>
    <w:p w:rsidR="0038282B" w:rsidRPr="008F024E" w:rsidRDefault="0038282B" w:rsidP="00CA5D3E">
      <w:pPr>
        <w:pStyle w:val="Akapitzlist"/>
        <w:numPr>
          <w:ilvl w:val="0"/>
          <w:numId w:val="82"/>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nie</w:t>
      </w:r>
      <w:proofErr w:type="gramEnd"/>
      <w:r w:rsidRPr="008F024E">
        <w:rPr>
          <w:rFonts w:ascii="Arial Narrow" w:hAnsi="Arial Narrow"/>
          <w:sz w:val="24"/>
          <w:szCs w:val="24"/>
        </w:rPr>
        <w:t xml:space="preserve"> mniej niż 10 mm w warstwie ścieralnej.</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lastRenderedPageBreak/>
        <w:t>Pasta powinna być nanoszona mechanicznie z zapewnieniem równomiernego jej rozprowadzenia na bocznej krawędzi w ilości 3 - 4 kg/m</w:t>
      </w:r>
      <w:r w:rsidRPr="008F024E">
        <w:rPr>
          <w:rFonts w:ascii="Arial Narrow" w:hAnsi="Arial Narrow"/>
          <w:szCs w:val="24"/>
          <w:vertAlign w:val="superscript"/>
        </w:rPr>
        <w:t>2</w:t>
      </w:r>
      <w:r w:rsidRPr="008F024E">
        <w:rPr>
          <w:rFonts w:ascii="Arial Narrow" w:hAnsi="Arial Narrow"/>
          <w:szCs w:val="24"/>
        </w:rPr>
        <w:t xml:space="preserve"> (warstwa o grubości 3 - 4 mm przy gęstości około 1,0 g/cm</w:t>
      </w:r>
      <w:r w:rsidRPr="008F024E">
        <w:rPr>
          <w:rFonts w:ascii="Arial Narrow" w:hAnsi="Arial Narrow"/>
          <w:szCs w:val="24"/>
          <w:vertAlign w:val="superscript"/>
        </w:rPr>
        <w:t>3</w:t>
      </w:r>
      <w:r w:rsidRPr="008F024E">
        <w:rPr>
          <w:rFonts w:ascii="Arial Narrow" w:hAnsi="Arial Narrow"/>
          <w:szCs w:val="24"/>
        </w:rPr>
        <w:t>).</w:t>
      </w:r>
    </w:p>
    <w:p w:rsidR="0038282B" w:rsidRPr="008F024E" w:rsidRDefault="0038282B" w:rsidP="0038282B">
      <w:pPr>
        <w:spacing w:before="120" w:after="120"/>
        <w:jc w:val="both"/>
        <w:rPr>
          <w:rFonts w:ascii="Arial Narrow" w:hAnsi="Arial Narrow"/>
          <w:bCs/>
          <w:iCs/>
          <w:szCs w:val="24"/>
        </w:rPr>
      </w:pPr>
      <w:r w:rsidRPr="008F024E">
        <w:rPr>
          <w:rFonts w:ascii="Arial Narrow" w:hAnsi="Arial Narrow"/>
          <w:bCs/>
          <w:iCs/>
          <w:szCs w:val="24"/>
        </w:rPr>
        <w:t>Wymagania dla wbudowywania zalew drogowych na gorąco:</w:t>
      </w:r>
    </w:p>
    <w:p w:rsidR="0038282B" w:rsidRPr="008F024E" w:rsidRDefault="0038282B" w:rsidP="0038282B">
      <w:pPr>
        <w:spacing w:before="120" w:after="120"/>
        <w:jc w:val="both"/>
        <w:rPr>
          <w:rFonts w:ascii="Arial Narrow" w:hAnsi="Arial Narrow"/>
          <w:bCs/>
          <w:iCs/>
          <w:szCs w:val="24"/>
        </w:rPr>
      </w:pPr>
      <w:r w:rsidRPr="008F024E">
        <w:rPr>
          <w:rFonts w:ascii="Arial Narrow" w:hAnsi="Arial Narrow"/>
          <w:bCs/>
          <w:iCs/>
          <w:szCs w:val="24"/>
        </w:rPr>
        <w:t>Zabrudzone szczeliny należy oczyścić za pomocą sprężonego powietrza.</w:t>
      </w:r>
    </w:p>
    <w:p w:rsidR="0038282B" w:rsidRPr="008F024E" w:rsidRDefault="0038282B" w:rsidP="0038282B">
      <w:pPr>
        <w:spacing w:before="120" w:after="120"/>
        <w:jc w:val="both"/>
        <w:rPr>
          <w:rFonts w:ascii="Arial Narrow" w:hAnsi="Arial Narrow"/>
          <w:szCs w:val="24"/>
        </w:rPr>
      </w:pPr>
      <w:proofErr w:type="gramStart"/>
      <w:r w:rsidRPr="008F024E">
        <w:rPr>
          <w:rFonts w:ascii="Arial Narrow" w:hAnsi="Arial Narrow"/>
          <w:bCs/>
          <w:iCs/>
          <w:szCs w:val="24"/>
        </w:rPr>
        <w:t>Zimne  krawędzie</w:t>
      </w:r>
      <w:proofErr w:type="gramEnd"/>
      <w:r w:rsidRPr="008F024E">
        <w:rPr>
          <w:rFonts w:ascii="Arial Narrow" w:hAnsi="Arial Narrow"/>
          <w:bCs/>
          <w:iCs/>
          <w:szCs w:val="24"/>
        </w:rPr>
        <w:t xml:space="preserve"> winny uprzednio być posmarowane </w:t>
      </w:r>
      <w:proofErr w:type="spellStart"/>
      <w:r w:rsidRPr="008F024E">
        <w:rPr>
          <w:rFonts w:ascii="Arial Narrow" w:hAnsi="Arial Narrow"/>
          <w:bCs/>
          <w:iCs/>
          <w:szCs w:val="24"/>
        </w:rPr>
        <w:t>gruntownikiem</w:t>
      </w:r>
      <w:proofErr w:type="spellEnd"/>
      <w:r w:rsidRPr="008F024E">
        <w:rPr>
          <w:rFonts w:ascii="Arial Narrow" w:hAnsi="Arial Narrow"/>
          <w:bCs/>
          <w:iCs/>
          <w:szCs w:val="24"/>
        </w:rPr>
        <w:t xml:space="preserve"> wg zaleceń producenta zalewy drogowej na gorąco. Szczelinę należy zalać do pełna: z meniskiem wklęsłym w przypadku prac wykonywanych w niskich temperaturach otoczenia, bez menisku w przypadku prac wykonywanych w wysokich temperaturach.</w:t>
      </w: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18" w:name="_Toc7525034"/>
      <w:r w:rsidRPr="008F024E">
        <w:rPr>
          <w:rFonts w:ascii="Arial Narrow" w:hAnsi="Arial Narrow"/>
          <w:sz w:val="24"/>
          <w:szCs w:val="24"/>
        </w:rPr>
        <w:t>Krawędzie zewnętrzne warstwy ścieralnej</w:t>
      </w:r>
      <w:bookmarkEnd w:id="118"/>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Krawędzie zewnętrzne warstwy ścieralnej należy wykonać zgodnie z wymaganiami pkt. 7.7 WT-2 2016 – część II</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Po wykonaniu warstwy ścieralnej o jednostronnym nachyleniu jezdni należy uszczelnić wyżej położoną krawędź boczną. Niżej położona krawędź boczna powinna pozostać nieuszczelniona.</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Krawędź zewnętrzną oraz powierzchnię odsadzki poziomej należy zabezpieczyć przez pokrycie gorącym asfaltem w ilości:</w:t>
      </w:r>
    </w:p>
    <w:p w:rsidR="0038282B" w:rsidRPr="008F024E" w:rsidRDefault="0038282B" w:rsidP="00CA5D3E">
      <w:pPr>
        <w:pStyle w:val="Akapitzlist"/>
        <w:numPr>
          <w:ilvl w:val="0"/>
          <w:numId w:val="82"/>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powierzchnie</w:t>
      </w:r>
      <w:proofErr w:type="gramEnd"/>
      <w:r w:rsidRPr="008F024E">
        <w:rPr>
          <w:rFonts w:ascii="Arial Narrow" w:hAnsi="Arial Narrow"/>
          <w:sz w:val="24"/>
          <w:szCs w:val="24"/>
        </w:rPr>
        <w:t xml:space="preserve"> odsadzek </w:t>
      </w:r>
      <w:r w:rsidRPr="008F024E">
        <w:rPr>
          <w:rFonts w:ascii="Arial Narrow" w:hAnsi="Arial Narrow"/>
          <w:sz w:val="24"/>
          <w:szCs w:val="24"/>
        </w:rPr>
        <w:tab/>
        <w:t>- 1,5 kg/m</w:t>
      </w:r>
      <w:r w:rsidRPr="008F024E">
        <w:rPr>
          <w:rFonts w:ascii="Arial Narrow" w:hAnsi="Arial Narrow"/>
          <w:sz w:val="24"/>
          <w:szCs w:val="24"/>
          <w:vertAlign w:val="superscript"/>
        </w:rPr>
        <w:t>2</w:t>
      </w:r>
    </w:p>
    <w:p w:rsidR="0038282B" w:rsidRPr="008F024E" w:rsidRDefault="0038282B" w:rsidP="00CA5D3E">
      <w:pPr>
        <w:pStyle w:val="Akapitzlist"/>
        <w:numPr>
          <w:ilvl w:val="0"/>
          <w:numId w:val="82"/>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krawędzie</w:t>
      </w:r>
      <w:proofErr w:type="gramEnd"/>
      <w:r w:rsidRPr="008F024E">
        <w:rPr>
          <w:rFonts w:ascii="Arial Narrow" w:hAnsi="Arial Narrow"/>
          <w:sz w:val="24"/>
          <w:szCs w:val="24"/>
        </w:rPr>
        <w:t xml:space="preserve"> zewnętrzne </w:t>
      </w:r>
      <w:r w:rsidRPr="008F024E">
        <w:rPr>
          <w:rFonts w:ascii="Arial Narrow" w:hAnsi="Arial Narrow"/>
          <w:sz w:val="24"/>
          <w:szCs w:val="24"/>
        </w:rPr>
        <w:tab/>
        <w:t>- 4 kg/m</w:t>
      </w:r>
      <w:r w:rsidRPr="008F024E">
        <w:rPr>
          <w:rFonts w:ascii="Arial Narrow" w:hAnsi="Arial Narrow"/>
          <w:sz w:val="24"/>
          <w:szCs w:val="24"/>
          <w:vertAlign w:val="superscript"/>
        </w:rPr>
        <w:t>2</w:t>
      </w:r>
      <w:r w:rsidRPr="008F024E">
        <w:rPr>
          <w:rFonts w:ascii="Arial Narrow" w:hAnsi="Arial Narrow"/>
          <w:sz w:val="24"/>
          <w:szCs w:val="24"/>
        </w:rPr>
        <w:t>,</w:t>
      </w:r>
    </w:p>
    <w:p w:rsidR="0038282B" w:rsidRPr="008F024E" w:rsidRDefault="0038282B" w:rsidP="0038282B">
      <w:pPr>
        <w:spacing w:before="120" w:after="120"/>
        <w:jc w:val="both"/>
        <w:rPr>
          <w:rFonts w:ascii="Arial Narrow" w:hAnsi="Arial Narrow"/>
          <w:szCs w:val="24"/>
        </w:rPr>
      </w:pPr>
      <w:proofErr w:type="gramStart"/>
      <w:r w:rsidRPr="008F024E">
        <w:rPr>
          <w:rFonts w:ascii="Arial Narrow" w:hAnsi="Arial Narrow"/>
          <w:szCs w:val="24"/>
        </w:rPr>
        <w:t>zgodnie</w:t>
      </w:r>
      <w:proofErr w:type="gramEnd"/>
      <w:r w:rsidRPr="008F024E">
        <w:rPr>
          <w:rFonts w:ascii="Arial Narrow" w:hAnsi="Arial Narrow"/>
          <w:szCs w:val="24"/>
        </w:rPr>
        <w:t xml:space="preserve"> z rys. 1 pkt. 7.7 WT-2 2016 – część II.</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W przypadku nawierzchni o dwustronnym nachyleniu (przekrój </w:t>
      </w:r>
      <w:proofErr w:type="gramStart"/>
      <w:r w:rsidRPr="008F024E">
        <w:rPr>
          <w:rFonts w:ascii="Arial Narrow" w:hAnsi="Arial Narrow"/>
          <w:szCs w:val="24"/>
        </w:rPr>
        <w:t>daszkowy)  decyzję</w:t>
      </w:r>
      <w:proofErr w:type="gramEnd"/>
      <w:r w:rsidRPr="008F024E">
        <w:rPr>
          <w:rFonts w:ascii="Arial Narrow" w:hAnsi="Arial Narrow"/>
          <w:szCs w:val="24"/>
        </w:rPr>
        <w:t xml:space="preserve"> o potrzebie i sposobie uszczelnienia krawędzi zewnętrznych podejmie Projektant w uzgodnieniu z Zamawiającym.</w:t>
      </w:r>
    </w:p>
    <w:p w:rsidR="0038282B" w:rsidRPr="00825EFB" w:rsidRDefault="0038282B" w:rsidP="00825EFB">
      <w:pPr>
        <w:pStyle w:val="Nagwek2"/>
        <w:numPr>
          <w:ilvl w:val="0"/>
          <w:numId w:val="103"/>
        </w:numPr>
      </w:pPr>
      <w:bookmarkStart w:id="119" w:name="_Toc7525035"/>
      <w:r w:rsidRPr="00825EFB">
        <w:t>KONTROLA JAKOŚCI ROBÓT</w:t>
      </w:r>
      <w:bookmarkEnd w:id="119"/>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20" w:name="_Toc7525036"/>
      <w:r w:rsidRPr="008F024E">
        <w:rPr>
          <w:rFonts w:ascii="Arial Narrow" w:hAnsi="Arial Narrow"/>
          <w:sz w:val="24"/>
          <w:szCs w:val="24"/>
        </w:rPr>
        <w:t>Ogólne wymagania dotyczące kontroli jakości robót</w:t>
      </w:r>
      <w:bookmarkEnd w:id="120"/>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Ogólne zasady kontroli jakości robót podano w </w:t>
      </w:r>
      <w:r>
        <w:rPr>
          <w:rFonts w:ascii="Arial Narrow" w:hAnsi="Arial Narrow"/>
          <w:spacing w:val="-2"/>
          <w:szCs w:val="24"/>
        </w:rPr>
        <w:t xml:space="preserve">D-00.00.00 </w:t>
      </w:r>
      <w:r w:rsidRPr="008F024E">
        <w:rPr>
          <w:rFonts w:ascii="Arial Narrow" w:hAnsi="Arial Narrow"/>
          <w:spacing w:val="-2"/>
          <w:szCs w:val="24"/>
        </w:rPr>
        <w:t xml:space="preserve"> „Wymagania ogólne”.</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Badania mieszanki mineralno-asfaltowej należy wykonywać zgodnie z normami podanymi w pkt. 8.2.3 WT-2 2014 Nawierzchnie Asfaltowe (Tabela 18, 19 – dla mieszanki typu AC).</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Badania i pomiary dzielą się na:</w:t>
      </w:r>
    </w:p>
    <w:p w:rsidR="0038282B" w:rsidRPr="008F024E" w:rsidRDefault="0038282B" w:rsidP="00CA5D3E">
      <w:pPr>
        <w:pStyle w:val="Akapitzlist"/>
        <w:numPr>
          <w:ilvl w:val="0"/>
          <w:numId w:val="94"/>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badania</w:t>
      </w:r>
      <w:proofErr w:type="gramEnd"/>
      <w:r w:rsidRPr="008F024E">
        <w:rPr>
          <w:rFonts w:ascii="Arial Narrow" w:hAnsi="Arial Narrow"/>
          <w:sz w:val="24"/>
          <w:szCs w:val="24"/>
        </w:rPr>
        <w:t xml:space="preserve"> i pomiary Wykonawcy – w ramach własnego nadzoru</w:t>
      </w:r>
    </w:p>
    <w:p w:rsidR="0038282B" w:rsidRPr="008F024E" w:rsidRDefault="0038282B" w:rsidP="00CA5D3E">
      <w:pPr>
        <w:pStyle w:val="Akapitzlist"/>
        <w:numPr>
          <w:ilvl w:val="0"/>
          <w:numId w:val="94"/>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badania</w:t>
      </w:r>
      <w:proofErr w:type="gramEnd"/>
      <w:r w:rsidRPr="008F024E">
        <w:rPr>
          <w:rFonts w:ascii="Arial Narrow" w:hAnsi="Arial Narrow"/>
          <w:sz w:val="24"/>
          <w:szCs w:val="24"/>
        </w:rPr>
        <w:t xml:space="preserve"> i pomiary kontrolne – w ramach nadzoru Zamawiającego.</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W uzasadnionych przypadkach w ramach badań i pomiarów kontrolnych dopuszcza się wykonanie badań i pomiarów kontrolnych dodatkowych i/lub badań i pomiarów arbitrażowych.</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Badania obejmują:</w:t>
      </w:r>
    </w:p>
    <w:p w:rsidR="0038282B" w:rsidRPr="008F024E" w:rsidRDefault="0038282B" w:rsidP="00CA5D3E">
      <w:pPr>
        <w:pStyle w:val="Akapitzlist"/>
        <w:numPr>
          <w:ilvl w:val="0"/>
          <w:numId w:val="95"/>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pobranie</w:t>
      </w:r>
      <w:proofErr w:type="gramEnd"/>
      <w:r w:rsidRPr="008F024E">
        <w:rPr>
          <w:rFonts w:ascii="Arial Narrow" w:hAnsi="Arial Narrow"/>
          <w:sz w:val="24"/>
          <w:szCs w:val="24"/>
        </w:rPr>
        <w:t xml:space="preserve"> próbek,</w:t>
      </w:r>
    </w:p>
    <w:p w:rsidR="0038282B" w:rsidRPr="008F024E" w:rsidRDefault="0038282B" w:rsidP="00CA5D3E">
      <w:pPr>
        <w:pStyle w:val="Akapitzlist"/>
        <w:numPr>
          <w:ilvl w:val="0"/>
          <w:numId w:val="95"/>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zapakowanie</w:t>
      </w:r>
      <w:proofErr w:type="gramEnd"/>
      <w:r w:rsidRPr="008F024E">
        <w:rPr>
          <w:rFonts w:ascii="Arial Narrow" w:hAnsi="Arial Narrow"/>
          <w:sz w:val="24"/>
          <w:szCs w:val="24"/>
        </w:rPr>
        <w:t xml:space="preserve"> próbek do wysyłki,</w:t>
      </w:r>
    </w:p>
    <w:p w:rsidR="0038282B" w:rsidRPr="008F024E" w:rsidRDefault="0038282B" w:rsidP="00CA5D3E">
      <w:pPr>
        <w:pStyle w:val="Akapitzlist"/>
        <w:numPr>
          <w:ilvl w:val="0"/>
          <w:numId w:val="95"/>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transport</w:t>
      </w:r>
      <w:proofErr w:type="gramEnd"/>
      <w:r w:rsidRPr="008F024E">
        <w:rPr>
          <w:rFonts w:ascii="Arial Narrow" w:hAnsi="Arial Narrow"/>
          <w:sz w:val="24"/>
          <w:szCs w:val="24"/>
        </w:rPr>
        <w:t xml:space="preserve"> próbek z miejsca pobrania do placówki wykonującej badania,</w:t>
      </w:r>
    </w:p>
    <w:p w:rsidR="0038282B" w:rsidRPr="008F024E" w:rsidRDefault="0038282B" w:rsidP="00CA5D3E">
      <w:pPr>
        <w:pStyle w:val="Akapitzlist"/>
        <w:numPr>
          <w:ilvl w:val="0"/>
          <w:numId w:val="95"/>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przeprowadzenie</w:t>
      </w:r>
      <w:proofErr w:type="gramEnd"/>
      <w:r w:rsidRPr="008F024E">
        <w:rPr>
          <w:rFonts w:ascii="Arial Narrow" w:hAnsi="Arial Narrow"/>
          <w:sz w:val="24"/>
          <w:szCs w:val="24"/>
        </w:rPr>
        <w:t xml:space="preserve"> badania,</w:t>
      </w:r>
    </w:p>
    <w:p w:rsidR="0038282B" w:rsidRPr="008F024E" w:rsidRDefault="0038282B" w:rsidP="00CA5D3E">
      <w:pPr>
        <w:pStyle w:val="Akapitzlist"/>
        <w:numPr>
          <w:ilvl w:val="0"/>
          <w:numId w:val="95"/>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sprawozdanie</w:t>
      </w:r>
      <w:proofErr w:type="gramEnd"/>
      <w:r w:rsidRPr="008F024E">
        <w:rPr>
          <w:rFonts w:ascii="Arial Narrow" w:hAnsi="Arial Narrow"/>
          <w:sz w:val="24"/>
          <w:szCs w:val="24"/>
        </w:rPr>
        <w:t xml:space="preserve"> z badań. </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Pomiary obejmują terenową weryfikację cech nawierzchni.</w:t>
      </w: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21" w:name="_Toc7525037"/>
      <w:r w:rsidRPr="008F024E">
        <w:rPr>
          <w:rFonts w:ascii="Arial Narrow" w:hAnsi="Arial Narrow"/>
          <w:sz w:val="24"/>
          <w:szCs w:val="24"/>
        </w:rPr>
        <w:lastRenderedPageBreak/>
        <w:t>Badania i pomiary Wykonawcy</w:t>
      </w:r>
      <w:bookmarkEnd w:id="121"/>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Wykonawca jest zobowiązany do przeprowadzania na bieżąco badań i pomiarów w celu sprawdzania czy jakość wykonanych Robót jest zgodna z postawionymi wymaganiami. </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Badania i pomiary powinny być wykonywane z niezbędną starannością, zgodnie z obowiązującymi przepisami i w wymaganym zakresie. Badania i pomiary Wykonawca powinien wykonywać z częstotliwością gwarantującą zachowanie wymagań dotyczących jakości robót, lecz nie rzadziej niż wskazano to w </w:t>
      </w:r>
      <w:proofErr w:type="spellStart"/>
      <w:r>
        <w:rPr>
          <w:rFonts w:ascii="Arial Narrow" w:hAnsi="Arial Narrow"/>
          <w:szCs w:val="24"/>
        </w:rPr>
        <w:t>STWiORB</w:t>
      </w:r>
      <w:proofErr w:type="spellEnd"/>
      <w:r w:rsidRPr="008F024E">
        <w:rPr>
          <w:rFonts w:ascii="Arial Narrow" w:hAnsi="Arial Narrow"/>
          <w:szCs w:val="24"/>
        </w:rPr>
        <w:t>. Wyniki badań będą dokumentowane i archiwizowane przez Wykonawcę. Wyniki badań Wykonawca jest zobowiązany przekazywać Inżynierowi/Inspektorowi Nadzoru.</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Zakres badań i pomiarów Wykonawcy powinien:</w:t>
      </w:r>
    </w:p>
    <w:p w:rsidR="0038282B" w:rsidRPr="008F024E" w:rsidRDefault="0038282B" w:rsidP="00CA5D3E">
      <w:pPr>
        <w:pStyle w:val="Akapitzlist"/>
        <w:numPr>
          <w:ilvl w:val="0"/>
          <w:numId w:val="92"/>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być</w:t>
      </w:r>
      <w:proofErr w:type="gramEnd"/>
      <w:r w:rsidRPr="008F024E">
        <w:rPr>
          <w:rFonts w:ascii="Arial Narrow" w:hAnsi="Arial Narrow"/>
          <w:sz w:val="24"/>
          <w:szCs w:val="24"/>
        </w:rPr>
        <w:t xml:space="preserve"> nie mniejszy niż określony w Zakładowej Kontroli Produkcji dla dostarczanych na budowę materiałów i wyrobów budowlanych - mieszanki mineralno-asfaltowe, kruszywa, lepiszcze, materiały do uszczelnień, itd.,</w:t>
      </w:r>
    </w:p>
    <w:p w:rsidR="0038282B" w:rsidRPr="008F024E" w:rsidRDefault="0038282B" w:rsidP="00CA5D3E">
      <w:pPr>
        <w:pStyle w:val="Akapitzlist"/>
        <w:numPr>
          <w:ilvl w:val="0"/>
          <w:numId w:val="92"/>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dla</w:t>
      </w:r>
      <w:proofErr w:type="gramEnd"/>
      <w:r w:rsidRPr="008F024E">
        <w:rPr>
          <w:rFonts w:ascii="Arial Narrow" w:hAnsi="Arial Narrow"/>
          <w:sz w:val="24"/>
          <w:szCs w:val="24"/>
        </w:rPr>
        <w:t xml:space="preserve"> wykonanej warstwy być nie mniejszy niż określony zakres i częstotliwość badań i pomiarów kontrolnych określony w tab. 7. </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Zakres badań Wykonawcy związany z wykonywaniem nawierzchni:</w:t>
      </w:r>
    </w:p>
    <w:p w:rsidR="0038282B" w:rsidRPr="008F024E" w:rsidRDefault="0038282B" w:rsidP="00CA5D3E">
      <w:pPr>
        <w:pStyle w:val="Akapitzlist"/>
        <w:numPr>
          <w:ilvl w:val="0"/>
          <w:numId w:val="93"/>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pomiar</w:t>
      </w:r>
      <w:proofErr w:type="gramEnd"/>
      <w:r w:rsidRPr="008F024E">
        <w:rPr>
          <w:rFonts w:ascii="Arial Narrow" w:hAnsi="Arial Narrow"/>
          <w:sz w:val="24"/>
          <w:szCs w:val="24"/>
        </w:rPr>
        <w:t xml:space="preserve"> temperatury powietrza,</w:t>
      </w:r>
    </w:p>
    <w:p w:rsidR="0038282B" w:rsidRPr="008F024E" w:rsidRDefault="0038282B" w:rsidP="00CA5D3E">
      <w:pPr>
        <w:pStyle w:val="Akapitzlist"/>
        <w:numPr>
          <w:ilvl w:val="0"/>
          <w:numId w:val="93"/>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pomiar</w:t>
      </w:r>
      <w:proofErr w:type="gramEnd"/>
      <w:r w:rsidRPr="008F024E">
        <w:rPr>
          <w:rFonts w:ascii="Arial Narrow" w:hAnsi="Arial Narrow"/>
          <w:sz w:val="24"/>
          <w:szCs w:val="24"/>
        </w:rPr>
        <w:t xml:space="preserve"> temperatury mieszanki mineralno-asfaltowej podczas wykonywania nawierzchni,</w:t>
      </w:r>
    </w:p>
    <w:p w:rsidR="0038282B" w:rsidRPr="008F024E" w:rsidRDefault="0038282B" w:rsidP="00CA5D3E">
      <w:pPr>
        <w:pStyle w:val="Akapitzlist"/>
        <w:numPr>
          <w:ilvl w:val="0"/>
          <w:numId w:val="93"/>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ocena</w:t>
      </w:r>
      <w:proofErr w:type="gramEnd"/>
      <w:r w:rsidRPr="008F024E">
        <w:rPr>
          <w:rFonts w:ascii="Arial Narrow" w:hAnsi="Arial Narrow"/>
          <w:sz w:val="24"/>
          <w:szCs w:val="24"/>
        </w:rPr>
        <w:t xml:space="preserve"> wizualna mieszanki mineralno-asfaltowej,</w:t>
      </w:r>
    </w:p>
    <w:p w:rsidR="0038282B" w:rsidRPr="008F024E" w:rsidRDefault="0038282B" w:rsidP="00CA5D3E">
      <w:pPr>
        <w:pStyle w:val="Akapitzlist"/>
        <w:numPr>
          <w:ilvl w:val="0"/>
          <w:numId w:val="93"/>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wykaz</w:t>
      </w:r>
      <w:proofErr w:type="gramEnd"/>
      <w:r w:rsidRPr="008F024E">
        <w:rPr>
          <w:rFonts w:ascii="Arial Narrow" w:hAnsi="Arial Narrow"/>
          <w:sz w:val="24"/>
          <w:szCs w:val="24"/>
        </w:rPr>
        <w:t xml:space="preserve"> ilości materiałów lub grubości wykonanych warstw,</w:t>
      </w:r>
    </w:p>
    <w:p w:rsidR="0038282B" w:rsidRPr="008F024E" w:rsidRDefault="0038282B" w:rsidP="00CA5D3E">
      <w:pPr>
        <w:pStyle w:val="Akapitzlist"/>
        <w:numPr>
          <w:ilvl w:val="0"/>
          <w:numId w:val="93"/>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pomiar</w:t>
      </w:r>
      <w:proofErr w:type="gramEnd"/>
      <w:r w:rsidRPr="008F024E">
        <w:rPr>
          <w:rFonts w:ascii="Arial Narrow" w:hAnsi="Arial Narrow"/>
          <w:sz w:val="24"/>
          <w:szCs w:val="24"/>
        </w:rPr>
        <w:t xml:space="preserve"> spadku poprzecznego poszczególnych warstw asfaltowych,</w:t>
      </w:r>
    </w:p>
    <w:p w:rsidR="0038282B" w:rsidRPr="008F024E" w:rsidRDefault="0038282B" w:rsidP="00CA5D3E">
      <w:pPr>
        <w:pStyle w:val="Akapitzlist"/>
        <w:numPr>
          <w:ilvl w:val="0"/>
          <w:numId w:val="93"/>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pomiar</w:t>
      </w:r>
      <w:proofErr w:type="gramEnd"/>
      <w:r w:rsidRPr="008F024E">
        <w:rPr>
          <w:rFonts w:ascii="Arial Narrow" w:hAnsi="Arial Narrow"/>
          <w:sz w:val="24"/>
          <w:szCs w:val="24"/>
        </w:rPr>
        <w:t xml:space="preserve"> równości warstwy ścieralnej,</w:t>
      </w:r>
    </w:p>
    <w:p w:rsidR="0038282B" w:rsidRPr="008F024E" w:rsidRDefault="0038282B" w:rsidP="00CA5D3E">
      <w:pPr>
        <w:numPr>
          <w:ilvl w:val="0"/>
          <w:numId w:val="93"/>
        </w:numPr>
        <w:suppressAutoHyphens w:val="0"/>
        <w:overflowPunct/>
        <w:autoSpaceDN w:val="0"/>
        <w:adjustRightInd w:val="0"/>
        <w:spacing w:before="120" w:after="120" w:line="276" w:lineRule="auto"/>
        <w:jc w:val="both"/>
        <w:textAlignment w:val="center"/>
        <w:rPr>
          <w:rFonts w:ascii="Arial Narrow" w:eastAsia="Calibri" w:hAnsi="Arial Narrow"/>
          <w:bCs/>
          <w:iCs/>
          <w:szCs w:val="24"/>
        </w:rPr>
      </w:pPr>
      <w:proofErr w:type="gramStart"/>
      <w:r w:rsidRPr="008F024E">
        <w:rPr>
          <w:rFonts w:ascii="Arial Narrow" w:eastAsia="Calibri" w:hAnsi="Arial Narrow"/>
          <w:szCs w:val="24"/>
        </w:rPr>
        <w:t>pomiar</w:t>
      </w:r>
      <w:proofErr w:type="gramEnd"/>
      <w:r w:rsidRPr="008F024E">
        <w:rPr>
          <w:rFonts w:ascii="Arial Narrow" w:eastAsia="Calibri" w:hAnsi="Arial Narrow"/>
          <w:szCs w:val="24"/>
        </w:rPr>
        <w:t xml:space="preserve"> właściwości przeciwpoślizgowych,</w:t>
      </w:r>
    </w:p>
    <w:p w:rsidR="0038282B" w:rsidRPr="008F024E" w:rsidRDefault="0038282B" w:rsidP="00CA5D3E">
      <w:pPr>
        <w:pStyle w:val="Akapitzlist"/>
        <w:numPr>
          <w:ilvl w:val="0"/>
          <w:numId w:val="93"/>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pomiar</w:t>
      </w:r>
      <w:proofErr w:type="gramEnd"/>
      <w:r w:rsidRPr="008F024E">
        <w:rPr>
          <w:rFonts w:ascii="Arial Narrow" w:hAnsi="Arial Narrow"/>
          <w:sz w:val="24"/>
          <w:szCs w:val="24"/>
        </w:rPr>
        <w:t xml:space="preserve"> rzędnych wysokościowych i pomiary sytuacyjne,</w:t>
      </w:r>
    </w:p>
    <w:p w:rsidR="0038282B" w:rsidRPr="008F024E" w:rsidRDefault="0038282B" w:rsidP="00CA5D3E">
      <w:pPr>
        <w:pStyle w:val="Akapitzlist"/>
        <w:numPr>
          <w:ilvl w:val="0"/>
          <w:numId w:val="93"/>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badania</w:t>
      </w:r>
      <w:proofErr w:type="gramEnd"/>
      <w:r w:rsidRPr="008F024E">
        <w:rPr>
          <w:rFonts w:ascii="Arial Narrow" w:hAnsi="Arial Narrow"/>
          <w:sz w:val="24"/>
          <w:szCs w:val="24"/>
        </w:rPr>
        <w:t xml:space="preserve"> zagęszczenia warstwy i zawartości wolnej przestrzeni,</w:t>
      </w:r>
    </w:p>
    <w:p w:rsidR="0038282B" w:rsidRPr="008F024E" w:rsidRDefault="0038282B" w:rsidP="00CA5D3E">
      <w:pPr>
        <w:pStyle w:val="Akapitzlist"/>
        <w:numPr>
          <w:ilvl w:val="0"/>
          <w:numId w:val="93"/>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pomiar</w:t>
      </w:r>
      <w:proofErr w:type="gramEnd"/>
      <w:r w:rsidRPr="008F024E">
        <w:rPr>
          <w:rFonts w:ascii="Arial Narrow" w:hAnsi="Arial Narrow"/>
          <w:sz w:val="24"/>
          <w:szCs w:val="24"/>
        </w:rPr>
        <w:t xml:space="preserve"> </w:t>
      </w:r>
      <w:proofErr w:type="spellStart"/>
      <w:r w:rsidRPr="008F024E">
        <w:rPr>
          <w:rFonts w:ascii="Arial Narrow" w:hAnsi="Arial Narrow"/>
          <w:sz w:val="24"/>
          <w:szCs w:val="24"/>
        </w:rPr>
        <w:t>sczepności</w:t>
      </w:r>
      <w:proofErr w:type="spellEnd"/>
      <w:r w:rsidRPr="008F024E">
        <w:rPr>
          <w:rFonts w:ascii="Arial Narrow" w:hAnsi="Arial Narrow"/>
          <w:sz w:val="24"/>
          <w:szCs w:val="24"/>
        </w:rPr>
        <w:t xml:space="preserve"> warstw asfaltowych</w:t>
      </w:r>
    </w:p>
    <w:p w:rsidR="0038282B" w:rsidRPr="008F024E" w:rsidRDefault="0038282B" w:rsidP="00CA5D3E">
      <w:pPr>
        <w:pStyle w:val="Akapitzlist"/>
        <w:numPr>
          <w:ilvl w:val="0"/>
          <w:numId w:val="93"/>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pomiar</w:t>
      </w:r>
      <w:proofErr w:type="gramEnd"/>
      <w:r w:rsidRPr="008F024E">
        <w:rPr>
          <w:rFonts w:ascii="Arial Narrow" w:hAnsi="Arial Narrow"/>
          <w:sz w:val="24"/>
          <w:szCs w:val="24"/>
        </w:rPr>
        <w:t xml:space="preserve"> parametrów geometrycznych poboczy,</w:t>
      </w:r>
    </w:p>
    <w:p w:rsidR="0038282B" w:rsidRPr="008F024E" w:rsidRDefault="0038282B" w:rsidP="00CA5D3E">
      <w:pPr>
        <w:pStyle w:val="Akapitzlist"/>
        <w:numPr>
          <w:ilvl w:val="0"/>
          <w:numId w:val="93"/>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ocena</w:t>
      </w:r>
      <w:proofErr w:type="gramEnd"/>
      <w:r w:rsidRPr="008F024E">
        <w:rPr>
          <w:rFonts w:ascii="Arial Narrow" w:hAnsi="Arial Narrow"/>
          <w:sz w:val="24"/>
          <w:szCs w:val="24"/>
        </w:rPr>
        <w:t xml:space="preserve"> wizualna jednorodności powierzchni warstwy,</w:t>
      </w:r>
    </w:p>
    <w:p w:rsidR="0038282B" w:rsidRPr="008F024E" w:rsidRDefault="0038282B" w:rsidP="00CA5D3E">
      <w:pPr>
        <w:pStyle w:val="Akapitzlist"/>
        <w:numPr>
          <w:ilvl w:val="0"/>
          <w:numId w:val="93"/>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ocena</w:t>
      </w:r>
      <w:proofErr w:type="gramEnd"/>
      <w:r w:rsidRPr="008F024E">
        <w:rPr>
          <w:rFonts w:ascii="Arial Narrow" w:hAnsi="Arial Narrow"/>
          <w:sz w:val="24"/>
          <w:szCs w:val="24"/>
        </w:rPr>
        <w:t xml:space="preserve"> wizualna jakości wykonania połączeń technologicznych.</w:t>
      </w:r>
    </w:p>
    <w:p w:rsidR="0038282B" w:rsidRPr="008F024E" w:rsidRDefault="0038282B" w:rsidP="0038282B">
      <w:pPr>
        <w:autoSpaceDN w:val="0"/>
        <w:adjustRightInd w:val="0"/>
        <w:spacing w:before="120" w:after="120"/>
        <w:jc w:val="both"/>
        <w:textAlignment w:val="center"/>
        <w:rPr>
          <w:rFonts w:ascii="Arial Narrow" w:eastAsia="Calibri" w:hAnsi="Arial Narrow" w:cs="Arial"/>
          <w:szCs w:val="24"/>
        </w:rPr>
      </w:pPr>
      <w:r w:rsidRPr="008F024E">
        <w:rPr>
          <w:rFonts w:ascii="Arial Narrow" w:eastAsia="Calibri" w:hAnsi="Arial Narrow" w:cs="Arial"/>
          <w:szCs w:val="24"/>
        </w:rPr>
        <w:t>Tabela 7. Minimalna częstotliwość badań ze strony Wykonawcy dla warstwy ścieralnej</w:t>
      </w:r>
    </w:p>
    <w:tbl>
      <w:tblPr>
        <w:tblStyle w:val="Tabela-Siatka5"/>
        <w:tblW w:w="0" w:type="auto"/>
        <w:tblInd w:w="108" w:type="dxa"/>
        <w:tblBorders>
          <w:insideH w:val="dashSmallGap" w:sz="4" w:space="0" w:color="auto"/>
        </w:tblBorders>
        <w:tblLook w:val="04A0" w:firstRow="1" w:lastRow="0" w:firstColumn="1" w:lastColumn="0" w:noHBand="0" w:noVBand="1"/>
      </w:tblPr>
      <w:tblGrid>
        <w:gridCol w:w="613"/>
        <w:gridCol w:w="2594"/>
        <w:gridCol w:w="2716"/>
        <w:gridCol w:w="3031"/>
      </w:tblGrid>
      <w:tr w:rsidR="0038282B" w:rsidRPr="008F024E" w:rsidTr="0038282B">
        <w:trPr>
          <w:cantSplit/>
        </w:trPr>
        <w:tc>
          <w:tcPr>
            <w:tcW w:w="613" w:type="dxa"/>
            <w:tcBorders>
              <w:top w:val="single" w:sz="4" w:space="0" w:color="auto"/>
              <w:bottom w:val="single" w:sz="4" w:space="0" w:color="auto"/>
            </w:tcBorders>
          </w:tcPr>
          <w:p w:rsidR="0038282B" w:rsidRPr="008F024E" w:rsidRDefault="0038282B" w:rsidP="0038282B">
            <w:pPr>
              <w:spacing w:after="120" w:line="276" w:lineRule="auto"/>
              <w:rPr>
                <w:rFonts w:ascii="Arial Narrow" w:hAnsi="Arial Narrow" w:cs="Arial"/>
                <w:bCs/>
                <w:iCs/>
                <w:szCs w:val="24"/>
              </w:rPr>
            </w:pPr>
            <w:r w:rsidRPr="008F024E">
              <w:rPr>
                <w:rFonts w:ascii="Arial Narrow" w:hAnsi="Arial Narrow" w:cs="Arial"/>
                <w:bCs/>
                <w:iCs/>
                <w:szCs w:val="24"/>
              </w:rPr>
              <w:t>Lp.</w:t>
            </w:r>
          </w:p>
        </w:tc>
        <w:tc>
          <w:tcPr>
            <w:tcW w:w="2594" w:type="dxa"/>
            <w:tcBorders>
              <w:top w:val="single" w:sz="4" w:space="0" w:color="auto"/>
              <w:bottom w:val="single" w:sz="4" w:space="0" w:color="auto"/>
            </w:tcBorders>
          </w:tcPr>
          <w:p w:rsidR="0038282B" w:rsidRPr="008F024E" w:rsidRDefault="0038282B" w:rsidP="0038282B">
            <w:pPr>
              <w:spacing w:after="120" w:line="276" w:lineRule="auto"/>
              <w:rPr>
                <w:rFonts w:ascii="Arial Narrow" w:hAnsi="Arial Narrow" w:cs="Arial"/>
                <w:bCs/>
                <w:iCs/>
                <w:szCs w:val="24"/>
              </w:rPr>
            </w:pPr>
            <w:r w:rsidRPr="008F024E">
              <w:rPr>
                <w:rFonts w:ascii="Arial Narrow" w:hAnsi="Arial Narrow" w:cs="Arial"/>
                <w:bCs/>
                <w:iCs/>
                <w:szCs w:val="24"/>
              </w:rPr>
              <w:t>Badana cecha</w:t>
            </w:r>
          </w:p>
        </w:tc>
        <w:tc>
          <w:tcPr>
            <w:tcW w:w="2716" w:type="dxa"/>
            <w:tcBorders>
              <w:top w:val="single" w:sz="4" w:space="0" w:color="auto"/>
              <w:bottom w:val="single" w:sz="4" w:space="0" w:color="auto"/>
            </w:tcBorders>
          </w:tcPr>
          <w:p w:rsidR="0038282B" w:rsidRPr="008F024E" w:rsidRDefault="0038282B" w:rsidP="0038282B">
            <w:pPr>
              <w:spacing w:after="120" w:line="276" w:lineRule="auto"/>
              <w:rPr>
                <w:rFonts w:ascii="Arial Narrow" w:hAnsi="Arial Narrow" w:cs="Arial"/>
                <w:bCs/>
                <w:iCs/>
                <w:szCs w:val="24"/>
              </w:rPr>
            </w:pPr>
            <w:r w:rsidRPr="008F024E">
              <w:rPr>
                <w:rFonts w:ascii="Arial Narrow" w:hAnsi="Arial Narrow" w:cs="Arial"/>
                <w:bCs/>
                <w:iCs/>
                <w:szCs w:val="24"/>
              </w:rPr>
              <w:t>Metoda</w:t>
            </w:r>
          </w:p>
        </w:tc>
        <w:tc>
          <w:tcPr>
            <w:tcW w:w="3031" w:type="dxa"/>
            <w:tcBorders>
              <w:top w:val="single" w:sz="4" w:space="0" w:color="auto"/>
              <w:bottom w:val="single" w:sz="4" w:space="0" w:color="auto"/>
            </w:tcBorders>
          </w:tcPr>
          <w:p w:rsidR="0038282B" w:rsidRPr="008F024E" w:rsidRDefault="0038282B" w:rsidP="0038282B">
            <w:pPr>
              <w:spacing w:after="120" w:line="276" w:lineRule="auto"/>
              <w:rPr>
                <w:rFonts w:ascii="Arial Narrow" w:hAnsi="Arial Narrow" w:cs="Arial"/>
                <w:bCs/>
                <w:iCs/>
                <w:szCs w:val="24"/>
              </w:rPr>
            </w:pPr>
            <w:r w:rsidRPr="008F024E">
              <w:rPr>
                <w:rFonts w:ascii="Arial Narrow" w:hAnsi="Arial Narrow" w:cs="Arial"/>
                <w:bCs/>
                <w:iCs/>
                <w:szCs w:val="24"/>
              </w:rPr>
              <w:t>Częstotliwość</w:t>
            </w:r>
          </w:p>
        </w:tc>
      </w:tr>
      <w:tr w:rsidR="0038282B" w:rsidRPr="008F024E" w:rsidTr="0038282B">
        <w:trPr>
          <w:cantSplit/>
        </w:trPr>
        <w:tc>
          <w:tcPr>
            <w:tcW w:w="613" w:type="dxa"/>
            <w:tcBorders>
              <w:top w:val="single" w:sz="4" w:space="0" w:color="auto"/>
              <w:bottom w:val="single" w:sz="4" w:space="0" w:color="auto"/>
            </w:tcBorders>
          </w:tcPr>
          <w:p w:rsidR="0038282B" w:rsidRPr="008F024E" w:rsidRDefault="0038282B" w:rsidP="0038282B">
            <w:pPr>
              <w:spacing w:after="120" w:line="276" w:lineRule="auto"/>
              <w:rPr>
                <w:rFonts w:ascii="Arial Narrow" w:hAnsi="Arial Narrow" w:cs="Arial"/>
                <w:b/>
                <w:bCs/>
                <w:iCs/>
                <w:szCs w:val="24"/>
              </w:rPr>
            </w:pPr>
            <w:r w:rsidRPr="008F024E">
              <w:rPr>
                <w:rFonts w:ascii="Arial Narrow" w:hAnsi="Arial Narrow" w:cs="Arial"/>
                <w:b/>
                <w:bCs/>
                <w:iCs/>
                <w:szCs w:val="24"/>
              </w:rPr>
              <w:t>1.</w:t>
            </w:r>
          </w:p>
        </w:tc>
        <w:tc>
          <w:tcPr>
            <w:tcW w:w="2594" w:type="dxa"/>
            <w:tcBorders>
              <w:top w:val="single" w:sz="4" w:space="0" w:color="auto"/>
              <w:bottom w:val="single" w:sz="4" w:space="0" w:color="auto"/>
            </w:tcBorders>
          </w:tcPr>
          <w:p w:rsidR="0038282B" w:rsidRPr="008F024E" w:rsidRDefault="0038282B" w:rsidP="0038282B">
            <w:pPr>
              <w:spacing w:after="120" w:line="276" w:lineRule="auto"/>
              <w:jc w:val="left"/>
              <w:rPr>
                <w:rFonts w:ascii="Arial Narrow" w:hAnsi="Arial Narrow" w:cs="Arial"/>
                <w:bCs/>
                <w:iCs/>
                <w:szCs w:val="24"/>
              </w:rPr>
            </w:pPr>
            <w:r w:rsidRPr="008F024E">
              <w:rPr>
                <w:rFonts w:ascii="Arial Narrow" w:hAnsi="Arial Narrow" w:cs="Arial"/>
                <w:b/>
                <w:bCs/>
                <w:iCs/>
                <w:szCs w:val="24"/>
              </w:rPr>
              <w:t>Zagęszczenie MMA</w:t>
            </w:r>
            <w:r w:rsidRPr="008F024E">
              <w:rPr>
                <w:rFonts w:ascii="Arial Narrow" w:hAnsi="Arial Narrow" w:cs="Arial"/>
                <w:bCs/>
                <w:iCs/>
                <w:szCs w:val="24"/>
              </w:rPr>
              <w:t xml:space="preserve"> oraz zawartość wolnych przestrzeni w warstwie</w:t>
            </w:r>
          </w:p>
        </w:tc>
        <w:tc>
          <w:tcPr>
            <w:tcW w:w="2716" w:type="dxa"/>
            <w:tcBorders>
              <w:top w:val="single" w:sz="4" w:space="0" w:color="auto"/>
              <w:bottom w:val="single" w:sz="4" w:space="0" w:color="auto"/>
            </w:tcBorders>
          </w:tcPr>
          <w:p w:rsidR="0038282B" w:rsidRPr="008F024E" w:rsidRDefault="0038282B" w:rsidP="0038282B">
            <w:pPr>
              <w:spacing w:after="120" w:line="276" w:lineRule="auto"/>
              <w:jc w:val="left"/>
              <w:rPr>
                <w:rFonts w:ascii="Arial Narrow" w:hAnsi="Arial Narrow" w:cs="Arial"/>
                <w:bCs/>
                <w:iCs/>
                <w:szCs w:val="24"/>
              </w:rPr>
            </w:pPr>
            <w:r w:rsidRPr="008F024E">
              <w:rPr>
                <w:rFonts w:ascii="Arial Narrow" w:hAnsi="Arial Narrow" w:cs="Arial"/>
                <w:bCs/>
                <w:iCs/>
                <w:szCs w:val="24"/>
              </w:rPr>
              <w:t>Porównanie gęstości objętościowej referencyjnej do rzeczywistej</w:t>
            </w:r>
          </w:p>
        </w:tc>
        <w:tc>
          <w:tcPr>
            <w:tcW w:w="3031" w:type="dxa"/>
            <w:tcBorders>
              <w:top w:val="single" w:sz="4" w:space="0" w:color="auto"/>
              <w:bottom w:val="single" w:sz="4" w:space="0" w:color="auto"/>
            </w:tcBorders>
          </w:tcPr>
          <w:p w:rsidR="0038282B" w:rsidRPr="008F024E" w:rsidRDefault="0038282B" w:rsidP="0038282B">
            <w:pPr>
              <w:spacing w:after="120" w:line="276" w:lineRule="auto"/>
              <w:jc w:val="left"/>
              <w:rPr>
                <w:rFonts w:ascii="Arial Narrow" w:hAnsi="Arial Narrow" w:cs="Arial"/>
                <w:bCs/>
                <w:iCs/>
                <w:szCs w:val="24"/>
              </w:rPr>
            </w:pPr>
            <w:r w:rsidRPr="008F024E">
              <w:rPr>
                <w:rFonts w:ascii="Arial Narrow" w:hAnsi="Arial Narrow" w:cs="Arial"/>
                <w:bCs/>
                <w:iCs/>
                <w:szCs w:val="24"/>
              </w:rPr>
              <w:t xml:space="preserve">- 2 razy na kilometr każdej jezdni, </w:t>
            </w:r>
            <w:proofErr w:type="gramStart"/>
            <w:r w:rsidRPr="008F024E">
              <w:rPr>
                <w:rFonts w:ascii="Arial Narrow" w:hAnsi="Arial Narrow" w:cs="Arial"/>
                <w:bCs/>
                <w:iCs/>
                <w:szCs w:val="24"/>
              </w:rPr>
              <w:t>nie   rzadziej</w:t>
            </w:r>
            <w:proofErr w:type="gramEnd"/>
            <w:r w:rsidRPr="008F024E">
              <w:rPr>
                <w:rFonts w:ascii="Arial Narrow" w:hAnsi="Arial Narrow" w:cs="Arial"/>
                <w:bCs/>
                <w:iCs/>
                <w:szCs w:val="24"/>
              </w:rPr>
              <w:t xml:space="preserve"> niż 1 raz na 6000 m</w:t>
            </w:r>
            <w:r w:rsidRPr="008F024E">
              <w:rPr>
                <w:rFonts w:ascii="Arial Narrow" w:hAnsi="Arial Narrow" w:cs="Arial"/>
                <w:bCs/>
                <w:iCs/>
                <w:szCs w:val="24"/>
                <w:vertAlign w:val="superscript"/>
              </w:rPr>
              <w:t>2</w:t>
            </w:r>
          </w:p>
        </w:tc>
      </w:tr>
      <w:tr w:rsidR="0038282B" w:rsidRPr="008F024E" w:rsidTr="0038282B">
        <w:trPr>
          <w:cantSplit/>
        </w:trPr>
        <w:tc>
          <w:tcPr>
            <w:tcW w:w="613" w:type="dxa"/>
            <w:tcBorders>
              <w:top w:val="single" w:sz="4" w:space="0" w:color="auto"/>
              <w:bottom w:val="single" w:sz="4" w:space="0" w:color="auto"/>
            </w:tcBorders>
          </w:tcPr>
          <w:p w:rsidR="0038282B" w:rsidRPr="008F024E" w:rsidRDefault="0038282B" w:rsidP="0038282B">
            <w:pPr>
              <w:spacing w:after="120" w:line="276" w:lineRule="auto"/>
              <w:rPr>
                <w:rFonts w:ascii="Arial Narrow" w:hAnsi="Arial Narrow" w:cs="Arial"/>
                <w:b/>
                <w:bCs/>
                <w:iCs/>
                <w:szCs w:val="24"/>
              </w:rPr>
            </w:pPr>
            <w:r w:rsidRPr="008F024E">
              <w:rPr>
                <w:rFonts w:ascii="Arial Narrow" w:hAnsi="Arial Narrow" w:cs="Arial"/>
                <w:b/>
                <w:bCs/>
                <w:iCs/>
                <w:szCs w:val="24"/>
              </w:rPr>
              <w:lastRenderedPageBreak/>
              <w:t>2.</w:t>
            </w:r>
          </w:p>
        </w:tc>
        <w:tc>
          <w:tcPr>
            <w:tcW w:w="2594" w:type="dxa"/>
            <w:tcBorders>
              <w:top w:val="single" w:sz="4" w:space="0" w:color="auto"/>
              <w:bottom w:val="single" w:sz="4" w:space="0" w:color="auto"/>
            </w:tcBorders>
          </w:tcPr>
          <w:p w:rsidR="0038282B" w:rsidRPr="008F024E" w:rsidRDefault="0038282B" w:rsidP="0038282B">
            <w:pPr>
              <w:spacing w:after="120" w:line="276" w:lineRule="auto"/>
              <w:jc w:val="left"/>
              <w:rPr>
                <w:rFonts w:ascii="Arial Narrow" w:hAnsi="Arial Narrow" w:cs="Arial"/>
                <w:bCs/>
                <w:iCs/>
                <w:szCs w:val="24"/>
              </w:rPr>
            </w:pPr>
            <w:proofErr w:type="spellStart"/>
            <w:r w:rsidRPr="008F024E">
              <w:rPr>
                <w:rFonts w:ascii="Arial Narrow" w:hAnsi="Arial Narrow" w:cs="Arial"/>
                <w:b/>
                <w:bCs/>
                <w:iCs/>
                <w:szCs w:val="24"/>
              </w:rPr>
              <w:t>Sczepność</w:t>
            </w:r>
            <w:proofErr w:type="spellEnd"/>
            <w:r w:rsidRPr="008F024E">
              <w:rPr>
                <w:rFonts w:ascii="Arial Narrow" w:hAnsi="Arial Narrow" w:cs="Arial"/>
                <w:bCs/>
                <w:iCs/>
                <w:szCs w:val="24"/>
              </w:rPr>
              <w:t xml:space="preserve"> warstw asfaltowych dla dróg KR 4-7</w:t>
            </w:r>
          </w:p>
        </w:tc>
        <w:tc>
          <w:tcPr>
            <w:tcW w:w="2716" w:type="dxa"/>
            <w:tcBorders>
              <w:top w:val="single" w:sz="4" w:space="0" w:color="auto"/>
              <w:bottom w:val="single" w:sz="4" w:space="0" w:color="auto"/>
            </w:tcBorders>
          </w:tcPr>
          <w:p w:rsidR="0038282B" w:rsidRPr="008F024E" w:rsidRDefault="0038282B" w:rsidP="0038282B">
            <w:pPr>
              <w:spacing w:after="120" w:line="276" w:lineRule="auto"/>
              <w:jc w:val="left"/>
              <w:rPr>
                <w:rFonts w:ascii="Arial Narrow" w:hAnsi="Arial Narrow" w:cs="Arial"/>
                <w:bCs/>
                <w:iCs/>
                <w:szCs w:val="24"/>
              </w:rPr>
            </w:pPr>
            <w:r w:rsidRPr="008F024E">
              <w:rPr>
                <w:rFonts w:ascii="Arial Narrow" w:hAnsi="Arial Narrow" w:cs="Arial"/>
                <w:bCs/>
                <w:iCs/>
                <w:szCs w:val="24"/>
              </w:rPr>
              <w:t xml:space="preserve">Metoda </w:t>
            </w:r>
            <w:proofErr w:type="spellStart"/>
            <w:r w:rsidRPr="008F024E">
              <w:rPr>
                <w:rFonts w:ascii="Arial Narrow" w:hAnsi="Arial Narrow" w:cs="Arial"/>
                <w:bCs/>
                <w:iCs/>
                <w:szCs w:val="24"/>
              </w:rPr>
              <w:t>Leutnera</w:t>
            </w:r>
            <w:proofErr w:type="spellEnd"/>
          </w:p>
        </w:tc>
        <w:tc>
          <w:tcPr>
            <w:tcW w:w="3031" w:type="dxa"/>
            <w:tcBorders>
              <w:top w:val="single" w:sz="4" w:space="0" w:color="auto"/>
              <w:bottom w:val="single" w:sz="4" w:space="0" w:color="auto"/>
            </w:tcBorders>
          </w:tcPr>
          <w:p w:rsidR="0038282B" w:rsidRPr="008F024E" w:rsidRDefault="0038282B" w:rsidP="0038282B">
            <w:pPr>
              <w:spacing w:after="120" w:line="276" w:lineRule="auto"/>
              <w:jc w:val="left"/>
              <w:rPr>
                <w:rFonts w:ascii="Arial Narrow" w:hAnsi="Arial Narrow" w:cs="Arial"/>
                <w:bCs/>
                <w:iCs/>
                <w:szCs w:val="24"/>
              </w:rPr>
            </w:pPr>
            <w:r w:rsidRPr="008F024E">
              <w:rPr>
                <w:rFonts w:ascii="Arial Narrow" w:hAnsi="Arial Narrow" w:cs="Arial"/>
                <w:bCs/>
                <w:iCs/>
                <w:szCs w:val="24"/>
              </w:rPr>
              <w:t>- nie rzadziej niż 1 raz na 15000 m</w:t>
            </w:r>
            <w:r w:rsidRPr="008F024E">
              <w:rPr>
                <w:rFonts w:ascii="Arial Narrow" w:hAnsi="Arial Narrow" w:cs="Arial"/>
                <w:bCs/>
                <w:iCs/>
                <w:szCs w:val="24"/>
                <w:vertAlign w:val="superscript"/>
              </w:rPr>
              <w:t>2</w:t>
            </w:r>
          </w:p>
        </w:tc>
      </w:tr>
      <w:tr w:rsidR="0038282B" w:rsidRPr="008F024E" w:rsidTr="0038282B">
        <w:trPr>
          <w:cantSplit/>
        </w:trPr>
        <w:tc>
          <w:tcPr>
            <w:tcW w:w="613" w:type="dxa"/>
            <w:tcBorders>
              <w:top w:val="single" w:sz="4" w:space="0" w:color="auto"/>
              <w:bottom w:val="single" w:sz="4" w:space="0" w:color="auto"/>
            </w:tcBorders>
          </w:tcPr>
          <w:p w:rsidR="0038282B" w:rsidRPr="008F024E" w:rsidRDefault="0038282B" w:rsidP="0038282B">
            <w:pPr>
              <w:spacing w:after="120" w:line="276" w:lineRule="auto"/>
              <w:rPr>
                <w:rFonts w:ascii="Arial Narrow" w:hAnsi="Arial Narrow" w:cs="Arial"/>
                <w:b/>
                <w:bCs/>
                <w:iCs/>
                <w:szCs w:val="24"/>
              </w:rPr>
            </w:pPr>
            <w:r w:rsidRPr="008F024E">
              <w:rPr>
                <w:rFonts w:ascii="Arial Narrow" w:hAnsi="Arial Narrow" w:cs="Arial"/>
                <w:b/>
                <w:bCs/>
                <w:iCs/>
                <w:szCs w:val="24"/>
              </w:rPr>
              <w:t>3.</w:t>
            </w:r>
          </w:p>
        </w:tc>
        <w:tc>
          <w:tcPr>
            <w:tcW w:w="2594" w:type="dxa"/>
            <w:tcBorders>
              <w:top w:val="single" w:sz="4" w:space="0" w:color="auto"/>
              <w:bottom w:val="single" w:sz="4" w:space="0" w:color="auto"/>
            </w:tcBorders>
          </w:tcPr>
          <w:p w:rsidR="0038282B" w:rsidRPr="008F024E" w:rsidRDefault="0038282B" w:rsidP="0038282B">
            <w:pPr>
              <w:spacing w:after="120" w:line="276" w:lineRule="auto"/>
              <w:jc w:val="left"/>
              <w:rPr>
                <w:rFonts w:ascii="Arial Narrow" w:hAnsi="Arial Narrow" w:cs="Arial"/>
                <w:bCs/>
                <w:iCs/>
                <w:szCs w:val="24"/>
              </w:rPr>
            </w:pPr>
            <w:r w:rsidRPr="008F024E">
              <w:rPr>
                <w:rFonts w:ascii="Arial Narrow" w:hAnsi="Arial Narrow" w:cs="Arial"/>
                <w:b/>
                <w:bCs/>
                <w:iCs/>
                <w:szCs w:val="24"/>
              </w:rPr>
              <w:t>Grubość</w:t>
            </w:r>
            <w:r w:rsidRPr="008F024E">
              <w:rPr>
                <w:rFonts w:ascii="Arial Narrow" w:hAnsi="Arial Narrow" w:cs="Arial"/>
                <w:bCs/>
                <w:iCs/>
                <w:szCs w:val="24"/>
              </w:rPr>
              <w:t xml:space="preserve"> (grubości poszczególnych warstw i grubość pakietu warstw asfaltowych)</w:t>
            </w:r>
          </w:p>
        </w:tc>
        <w:tc>
          <w:tcPr>
            <w:tcW w:w="2716" w:type="dxa"/>
            <w:tcBorders>
              <w:top w:val="single" w:sz="4" w:space="0" w:color="auto"/>
              <w:bottom w:val="single" w:sz="4" w:space="0" w:color="auto"/>
            </w:tcBorders>
          </w:tcPr>
          <w:p w:rsidR="0038282B" w:rsidRPr="008F024E" w:rsidRDefault="0038282B" w:rsidP="0038282B">
            <w:pPr>
              <w:spacing w:after="120" w:line="276" w:lineRule="auto"/>
              <w:jc w:val="left"/>
              <w:rPr>
                <w:rFonts w:ascii="Arial Narrow" w:hAnsi="Arial Narrow" w:cs="Arial"/>
                <w:bCs/>
                <w:iCs/>
                <w:szCs w:val="24"/>
              </w:rPr>
            </w:pPr>
            <w:r w:rsidRPr="008F024E">
              <w:rPr>
                <w:rFonts w:ascii="Arial Narrow" w:hAnsi="Arial Narrow" w:cs="Arial"/>
                <w:bCs/>
                <w:iCs/>
                <w:szCs w:val="24"/>
              </w:rPr>
              <w:t>Rzędne wysokościowe,</w:t>
            </w:r>
          </w:p>
          <w:p w:rsidR="0038282B" w:rsidRPr="008F024E" w:rsidRDefault="0038282B" w:rsidP="0038282B">
            <w:pPr>
              <w:spacing w:after="120" w:line="276" w:lineRule="auto"/>
              <w:jc w:val="left"/>
              <w:rPr>
                <w:rFonts w:ascii="Arial Narrow" w:hAnsi="Arial Narrow" w:cs="Arial"/>
                <w:bCs/>
                <w:iCs/>
                <w:szCs w:val="24"/>
              </w:rPr>
            </w:pPr>
            <w:r w:rsidRPr="008F024E">
              <w:rPr>
                <w:rFonts w:ascii="Arial Narrow" w:hAnsi="Arial Narrow" w:cs="Arial"/>
                <w:bCs/>
                <w:iCs/>
                <w:szCs w:val="24"/>
              </w:rPr>
              <w:t>Pomiar elektromagnetyczny,</w:t>
            </w:r>
          </w:p>
          <w:p w:rsidR="0038282B" w:rsidRPr="008F024E" w:rsidRDefault="0038282B" w:rsidP="0038282B">
            <w:pPr>
              <w:spacing w:after="120" w:line="276" w:lineRule="auto"/>
              <w:jc w:val="left"/>
              <w:rPr>
                <w:rFonts w:ascii="Arial Narrow" w:hAnsi="Arial Narrow" w:cs="Arial"/>
                <w:bCs/>
                <w:iCs/>
                <w:szCs w:val="24"/>
              </w:rPr>
            </w:pPr>
            <w:r w:rsidRPr="008F024E">
              <w:rPr>
                <w:rFonts w:ascii="Arial Narrow" w:hAnsi="Arial Narrow" w:cs="Arial"/>
                <w:bCs/>
                <w:iCs/>
                <w:szCs w:val="24"/>
              </w:rPr>
              <w:t>Przymiarem na wyciętych próbach</w:t>
            </w:r>
          </w:p>
        </w:tc>
        <w:tc>
          <w:tcPr>
            <w:tcW w:w="3031" w:type="dxa"/>
            <w:tcBorders>
              <w:top w:val="single" w:sz="4" w:space="0" w:color="auto"/>
              <w:bottom w:val="single" w:sz="4" w:space="0" w:color="auto"/>
            </w:tcBorders>
          </w:tcPr>
          <w:p w:rsidR="0038282B" w:rsidRPr="008F024E" w:rsidRDefault="0038282B" w:rsidP="0038282B">
            <w:pPr>
              <w:spacing w:after="120" w:line="276" w:lineRule="auto"/>
              <w:jc w:val="left"/>
              <w:rPr>
                <w:rFonts w:ascii="Arial Narrow" w:hAnsi="Arial Narrow" w:cs="Arial"/>
                <w:bCs/>
                <w:iCs/>
                <w:szCs w:val="24"/>
              </w:rPr>
            </w:pPr>
            <w:r w:rsidRPr="008F024E">
              <w:rPr>
                <w:rFonts w:ascii="Arial Narrow" w:hAnsi="Arial Narrow" w:cs="Arial"/>
                <w:bCs/>
                <w:iCs/>
                <w:szCs w:val="24"/>
              </w:rPr>
              <w:t xml:space="preserve">- nie rzadziej niż co 50 m </w:t>
            </w:r>
          </w:p>
          <w:p w:rsidR="0038282B" w:rsidRPr="008F024E" w:rsidRDefault="0038282B" w:rsidP="0038282B">
            <w:pPr>
              <w:spacing w:after="120" w:line="276" w:lineRule="auto"/>
              <w:jc w:val="left"/>
              <w:rPr>
                <w:rFonts w:ascii="Arial Narrow" w:hAnsi="Arial Narrow" w:cs="Arial"/>
                <w:bCs/>
                <w:iCs/>
                <w:szCs w:val="24"/>
              </w:rPr>
            </w:pPr>
            <w:r w:rsidRPr="008F024E">
              <w:rPr>
                <w:rFonts w:ascii="Arial Narrow" w:hAnsi="Arial Narrow" w:cs="Arial"/>
                <w:bCs/>
                <w:iCs/>
                <w:szCs w:val="24"/>
              </w:rPr>
              <w:t xml:space="preserve">- nie rzadziej niż co 100 m </w:t>
            </w:r>
          </w:p>
          <w:p w:rsidR="0038282B" w:rsidRPr="008F024E" w:rsidRDefault="0038282B" w:rsidP="0038282B">
            <w:pPr>
              <w:spacing w:after="120" w:line="276" w:lineRule="auto"/>
              <w:jc w:val="left"/>
              <w:rPr>
                <w:rFonts w:ascii="Arial Narrow" w:hAnsi="Arial Narrow" w:cs="Arial"/>
                <w:bCs/>
                <w:iCs/>
                <w:szCs w:val="24"/>
              </w:rPr>
            </w:pPr>
            <w:r w:rsidRPr="008F024E">
              <w:rPr>
                <w:rFonts w:ascii="Arial Narrow" w:hAnsi="Arial Narrow" w:cs="Arial"/>
                <w:bCs/>
                <w:iCs/>
                <w:szCs w:val="24"/>
              </w:rPr>
              <w:t xml:space="preserve">- 2 razy na kilometr każdej jezdni, </w:t>
            </w:r>
            <w:proofErr w:type="gramStart"/>
            <w:r w:rsidRPr="008F024E">
              <w:rPr>
                <w:rFonts w:ascii="Arial Narrow" w:hAnsi="Arial Narrow" w:cs="Arial"/>
                <w:bCs/>
                <w:iCs/>
                <w:szCs w:val="24"/>
              </w:rPr>
              <w:t>nie   rzadziej</w:t>
            </w:r>
            <w:proofErr w:type="gramEnd"/>
            <w:r w:rsidRPr="008F024E">
              <w:rPr>
                <w:rFonts w:ascii="Arial Narrow" w:hAnsi="Arial Narrow" w:cs="Arial"/>
                <w:bCs/>
                <w:iCs/>
                <w:szCs w:val="24"/>
              </w:rPr>
              <w:t xml:space="preserve"> niż 1 raz na 6000 m</w:t>
            </w:r>
            <w:r w:rsidRPr="008F024E">
              <w:rPr>
                <w:rFonts w:ascii="Arial Narrow" w:hAnsi="Arial Narrow" w:cs="Arial"/>
                <w:bCs/>
                <w:iCs/>
                <w:szCs w:val="24"/>
                <w:vertAlign w:val="superscript"/>
              </w:rPr>
              <w:t>2</w:t>
            </w:r>
          </w:p>
        </w:tc>
      </w:tr>
      <w:tr w:rsidR="0038282B" w:rsidRPr="008F024E" w:rsidTr="0038282B">
        <w:trPr>
          <w:cantSplit/>
          <w:trHeight w:val="480"/>
        </w:trPr>
        <w:tc>
          <w:tcPr>
            <w:tcW w:w="613" w:type="dxa"/>
            <w:tcBorders>
              <w:top w:val="single" w:sz="4" w:space="0" w:color="auto"/>
              <w:bottom w:val="dashSmallGap" w:sz="4" w:space="0" w:color="auto"/>
            </w:tcBorders>
          </w:tcPr>
          <w:p w:rsidR="0038282B" w:rsidRPr="008F024E" w:rsidRDefault="0038282B" w:rsidP="0038282B">
            <w:pPr>
              <w:spacing w:after="120" w:line="276" w:lineRule="auto"/>
              <w:rPr>
                <w:rFonts w:ascii="Arial Narrow" w:hAnsi="Arial Narrow" w:cs="Arial"/>
                <w:bCs/>
                <w:iCs/>
                <w:szCs w:val="24"/>
              </w:rPr>
            </w:pPr>
            <w:r w:rsidRPr="008F024E">
              <w:rPr>
                <w:rFonts w:ascii="Arial Narrow" w:hAnsi="Arial Narrow"/>
                <w:b/>
                <w:szCs w:val="24"/>
              </w:rPr>
              <w:t>4.</w:t>
            </w:r>
          </w:p>
        </w:tc>
        <w:tc>
          <w:tcPr>
            <w:tcW w:w="2594" w:type="dxa"/>
            <w:tcBorders>
              <w:top w:val="single" w:sz="4" w:space="0" w:color="auto"/>
              <w:bottom w:val="dashSmallGap" w:sz="4" w:space="0" w:color="auto"/>
            </w:tcBorders>
          </w:tcPr>
          <w:p w:rsidR="0038282B" w:rsidRPr="008F024E" w:rsidRDefault="0038282B" w:rsidP="0038282B">
            <w:pPr>
              <w:spacing w:after="120" w:line="276" w:lineRule="auto"/>
              <w:jc w:val="left"/>
              <w:rPr>
                <w:rFonts w:ascii="Arial Narrow" w:hAnsi="Arial Narrow" w:cs="Arial"/>
                <w:bCs/>
                <w:iCs/>
                <w:szCs w:val="24"/>
              </w:rPr>
            </w:pPr>
            <w:r w:rsidRPr="008F024E">
              <w:rPr>
                <w:rFonts w:ascii="Arial Narrow" w:hAnsi="Arial Narrow"/>
                <w:b/>
                <w:szCs w:val="24"/>
              </w:rPr>
              <w:t>Równość podłużna</w:t>
            </w:r>
          </w:p>
        </w:tc>
        <w:tc>
          <w:tcPr>
            <w:tcW w:w="2716" w:type="dxa"/>
            <w:tcBorders>
              <w:top w:val="single" w:sz="4" w:space="0" w:color="auto"/>
              <w:bottom w:val="dashSmallGap" w:sz="4" w:space="0" w:color="auto"/>
            </w:tcBorders>
          </w:tcPr>
          <w:p w:rsidR="0038282B" w:rsidRPr="008F024E" w:rsidRDefault="0038282B" w:rsidP="0038282B">
            <w:pPr>
              <w:spacing w:after="120" w:line="276" w:lineRule="auto"/>
              <w:jc w:val="left"/>
              <w:rPr>
                <w:rFonts w:ascii="Arial Narrow" w:hAnsi="Arial Narrow" w:cs="Arial"/>
                <w:bCs/>
                <w:iCs/>
                <w:szCs w:val="24"/>
              </w:rPr>
            </w:pPr>
          </w:p>
        </w:tc>
        <w:tc>
          <w:tcPr>
            <w:tcW w:w="3031" w:type="dxa"/>
            <w:tcBorders>
              <w:top w:val="single" w:sz="4" w:space="0" w:color="auto"/>
              <w:bottom w:val="dashSmallGap" w:sz="4" w:space="0" w:color="auto"/>
            </w:tcBorders>
          </w:tcPr>
          <w:p w:rsidR="0038282B" w:rsidRPr="008F024E" w:rsidRDefault="0038282B" w:rsidP="0038282B">
            <w:pPr>
              <w:spacing w:after="120" w:line="276" w:lineRule="auto"/>
              <w:jc w:val="left"/>
              <w:rPr>
                <w:rFonts w:ascii="Arial Narrow" w:hAnsi="Arial Narrow" w:cs="Arial"/>
                <w:bCs/>
                <w:iCs/>
                <w:szCs w:val="24"/>
              </w:rPr>
            </w:pPr>
          </w:p>
        </w:tc>
      </w:tr>
      <w:tr w:rsidR="0038282B" w:rsidRPr="008F024E" w:rsidTr="0038282B">
        <w:trPr>
          <w:cantSplit/>
          <w:trHeight w:val="819"/>
        </w:trPr>
        <w:tc>
          <w:tcPr>
            <w:tcW w:w="613" w:type="dxa"/>
            <w:tcBorders>
              <w:top w:val="dashSmallGap" w:sz="4" w:space="0" w:color="auto"/>
              <w:bottom w:val="single" w:sz="4" w:space="0" w:color="auto"/>
            </w:tcBorders>
          </w:tcPr>
          <w:p w:rsidR="0038282B" w:rsidRPr="008F024E" w:rsidRDefault="0038282B" w:rsidP="0038282B">
            <w:pPr>
              <w:spacing w:after="120" w:line="276" w:lineRule="auto"/>
              <w:rPr>
                <w:rFonts w:ascii="Arial Narrow" w:hAnsi="Arial Narrow" w:cs="Arial"/>
                <w:bCs/>
                <w:iCs/>
                <w:szCs w:val="24"/>
              </w:rPr>
            </w:pPr>
            <w:r w:rsidRPr="008F024E">
              <w:rPr>
                <w:rFonts w:ascii="Arial Narrow" w:hAnsi="Arial Narrow"/>
                <w:szCs w:val="24"/>
              </w:rPr>
              <w:t>4.1.</w:t>
            </w:r>
          </w:p>
        </w:tc>
        <w:tc>
          <w:tcPr>
            <w:tcW w:w="2594" w:type="dxa"/>
            <w:tcBorders>
              <w:top w:val="dashSmallGap" w:sz="4" w:space="0" w:color="auto"/>
              <w:bottom w:val="single" w:sz="4" w:space="0" w:color="auto"/>
            </w:tcBorders>
          </w:tcPr>
          <w:p w:rsidR="0038282B" w:rsidRPr="008F024E" w:rsidRDefault="0038282B" w:rsidP="0038282B">
            <w:pPr>
              <w:spacing w:after="120" w:line="276" w:lineRule="auto"/>
              <w:jc w:val="left"/>
              <w:rPr>
                <w:rFonts w:ascii="Arial Narrow" w:hAnsi="Arial Narrow" w:cs="Arial"/>
                <w:bCs/>
                <w:iCs/>
                <w:szCs w:val="24"/>
              </w:rPr>
            </w:pPr>
            <w:r w:rsidRPr="008F024E">
              <w:rPr>
                <w:rFonts w:ascii="Arial Narrow" w:hAnsi="Arial Narrow"/>
                <w:bCs/>
                <w:iCs/>
                <w:szCs w:val="24"/>
              </w:rPr>
              <w:t xml:space="preserve">Klasy </w:t>
            </w:r>
            <w:proofErr w:type="gramStart"/>
            <w:r w:rsidRPr="008F024E">
              <w:rPr>
                <w:rFonts w:ascii="Arial Narrow" w:hAnsi="Arial Narrow"/>
                <w:bCs/>
                <w:iCs/>
                <w:szCs w:val="24"/>
              </w:rPr>
              <w:t>dróg:  GP</w:t>
            </w:r>
            <w:proofErr w:type="gramEnd"/>
            <w:r w:rsidRPr="008F024E">
              <w:rPr>
                <w:rFonts w:ascii="Arial Narrow" w:hAnsi="Arial Narrow"/>
                <w:bCs/>
                <w:iCs/>
                <w:szCs w:val="24"/>
              </w:rPr>
              <w:t>,G</w:t>
            </w:r>
          </w:p>
        </w:tc>
        <w:tc>
          <w:tcPr>
            <w:tcW w:w="2716" w:type="dxa"/>
            <w:tcBorders>
              <w:top w:val="dashSmallGap" w:sz="4" w:space="0" w:color="auto"/>
              <w:bottom w:val="single" w:sz="4" w:space="0" w:color="auto"/>
            </w:tcBorders>
          </w:tcPr>
          <w:p w:rsidR="0038282B" w:rsidRPr="008F024E" w:rsidRDefault="0038282B" w:rsidP="0038282B">
            <w:pPr>
              <w:jc w:val="left"/>
              <w:rPr>
                <w:rFonts w:ascii="Arial Narrow" w:hAnsi="Arial Narrow"/>
                <w:szCs w:val="24"/>
              </w:rPr>
            </w:pPr>
            <w:r w:rsidRPr="008F024E">
              <w:rPr>
                <w:rFonts w:ascii="Arial Narrow" w:hAnsi="Arial Narrow"/>
                <w:szCs w:val="24"/>
              </w:rPr>
              <w:t>Profilografem</w:t>
            </w:r>
          </w:p>
          <w:p w:rsidR="0038282B" w:rsidRPr="008F024E" w:rsidRDefault="0038282B" w:rsidP="0038282B">
            <w:pPr>
              <w:spacing w:after="120" w:line="276" w:lineRule="auto"/>
              <w:jc w:val="left"/>
              <w:rPr>
                <w:rFonts w:ascii="Arial Narrow" w:hAnsi="Arial Narrow" w:cs="Arial"/>
                <w:bCs/>
                <w:iCs/>
                <w:szCs w:val="24"/>
              </w:rPr>
            </w:pPr>
          </w:p>
        </w:tc>
        <w:tc>
          <w:tcPr>
            <w:tcW w:w="3031" w:type="dxa"/>
            <w:tcBorders>
              <w:top w:val="dashSmallGap" w:sz="4" w:space="0" w:color="auto"/>
              <w:bottom w:val="single" w:sz="4" w:space="0" w:color="auto"/>
            </w:tcBorders>
          </w:tcPr>
          <w:p w:rsidR="0038282B" w:rsidRPr="008F024E" w:rsidRDefault="0038282B" w:rsidP="0038282B">
            <w:pPr>
              <w:spacing w:after="120" w:line="276" w:lineRule="auto"/>
              <w:jc w:val="left"/>
              <w:rPr>
                <w:rFonts w:ascii="Arial Narrow" w:hAnsi="Arial Narrow" w:cs="Arial"/>
                <w:bCs/>
                <w:iCs/>
                <w:szCs w:val="24"/>
              </w:rPr>
            </w:pPr>
            <w:r w:rsidRPr="008F024E">
              <w:rPr>
                <w:rFonts w:ascii="Arial Narrow" w:hAnsi="Arial Narrow"/>
                <w:szCs w:val="24"/>
              </w:rPr>
              <w:t>- każdy pas układania warstwy w sposób ciągły</w:t>
            </w:r>
          </w:p>
        </w:tc>
      </w:tr>
      <w:tr w:rsidR="0038282B" w:rsidRPr="008F024E" w:rsidTr="0038282B">
        <w:trPr>
          <w:cantSplit/>
          <w:trHeight w:val="819"/>
        </w:trPr>
        <w:tc>
          <w:tcPr>
            <w:tcW w:w="613" w:type="dxa"/>
            <w:tcBorders>
              <w:top w:val="dashSmallGap" w:sz="4" w:space="0" w:color="auto"/>
              <w:bottom w:val="dashSmallGap" w:sz="4" w:space="0" w:color="auto"/>
            </w:tcBorders>
          </w:tcPr>
          <w:p w:rsidR="0038282B" w:rsidRPr="008F024E" w:rsidRDefault="0038282B" w:rsidP="0038282B">
            <w:pPr>
              <w:spacing w:after="120"/>
              <w:rPr>
                <w:rFonts w:ascii="Arial Narrow" w:hAnsi="Arial Narrow"/>
                <w:szCs w:val="24"/>
              </w:rPr>
            </w:pPr>
            <w:r w:rsidRPr="008F024E">
              <w:rPr>
                <w:rFonts w:ascii="Arial Narrow" w:hAnsi="Arial Narrow"/>
                <w:szCs w:val="24"/>
              </w:rPr>
              <w:t>4.2.</w:t>
            </w:r>
          </w:p>
        </w:tc>
        <w:tc>
          <w:tcPr>
            <w:tcW w:w="2594" w:type="dxa"/>
            <w:tcBorders>
              <w:top w:val="dashSmallGap" w:sz="4" w:space="0" w:color="auto"/>
              <w:bottom w:val="dashSmallGap" w:sz="4" w:space="0" w:color="auto"/>
            </w:tcBorders>
          </w:tcPr>
          <w:p w:rsidR="0038282B" w:rsidRPr="008F024E" w:rsidRDefault="0038282B" w:rsidP="0038282B">
            <w:pPr>
              <w:spacing w:after="120"/>
              <w:rPr>
                <w:rFonts w:ascii="Arial Narrow" w:hAnsi="Arial Narrow"/>
                <w:szCs w:val="24"/>
              </w:rPr>
            </w:pPr>
            <w:r w:rsidRPr="008F024E">
              <w:rPr>
                <w:rFonts w:ascii="Arial Narrow" w:hAnsi="Arial Narrow"/>
                <w:szCs w:val="24"/>
              </w:rPr>
              <w:t xml:space="preserve">Klasy </w:t>
            </w:r>
            <w:proofErr w:type="gramStart"/>
            <w:r w:rsidRPr="008F024E">
              <w:rPr>
                <w:rFonts w:ascii="Arial Narrow" w:hAnsi="Arial Narrow"/>
                <w:szCs w:val="24"/>
              </w:rPr>
              <w:t>dróg:  Z</w:t>
            </w:r>
            <w:proofErr w:type="gramEnd"/>
            <w:r w:rsidRPr="008F024E">
              <w:rPr>
                <w:rFonts w:ascii="Arial Narrow" w:hAnsi="Arial Narrow"/>
                <w:szCs w:val="24"/>
              </w:rPr>
              <w:t>,L,D</w:t>
            </w:r>
          </w:p>
        </w:tc>
        <w:tc>
          <w:tcPr>
            <w:tcW w:w="2716" w:type="dxa"/>
            <w:tcBorders>
              <w:top w:val="dashSmallGap" w:sz="4" w:space="0" w:color="auto"/>
              <w:bottom w:val="dashSmallGap" w:sz="4" w:space="0" w:color="auto"/>
            </w:tcBorders>
          </w:tcPr>
          <w:p w:rsidR="0038282B" w:rsidRPr="008F024E" w:rsidRDefault="0038282B" w:rsidP="0038282B">
            <w:pPr>
              <w:rPr>
                <w:rFonts w:ascii="Arial Narrow" w:hAnsi="Arial Narrow"/>
                <w:szCs w:val="24"/>
              </w:rPr>
            </w:pPr>
            <w:proofErr w:type="spellStart"/>
            <w:r w:rsidRPr="008F024E">
              <w:rPr>
                <w:rFonts w:ascii="Arial Narrow" w:hAnsi="Arial Narrow"/>
                <w:szCs w:val="24"/>
              </w:rPr>
              <w:t>Planografem</w:t>
            </w:r>
            <w:proofErr w:type="spellEnd"/>
          </w:p>
        </w:tc>
        <w:tc>
          <w:tcPr>
            <w:tcW w:w="3031" w:type="dxa"/>
            <w:tcBorders>
              <w:top w:val="dashSmallGap" w:sz="4" w:space="0" w:color="auto"/>
              <w:bottom w:val="dashSmallGap" w:sz="4" w:space="0" w:color="auto"/>
            </w:tcBorders>
          </w:tcPr>
          <w:p w:rsidR="0038282B" w:rsidRPr="008F024E" w:rsidRDefault="0038282B" w:rsidP="0038282B">
            <w:pPr>
              <w:spacing w:after="120"/>
              <w:rPr>
                <w:rFonts w:ascii="Arial Narrow" w:hAnsi="Arial Narrow"/>
                <w:szCs w:val="24"/>
              </w:rPr>
            </w:pPr>
            <w:r w:rsidRPr="008F024E">
              <w:rPr>
                <w:rFonts w:ascii="Arial Narrow" w:hAnsi="Arial Narrow"/>
                <w:szCs w:val="24"/>
              </w:rPr>
              <w:t>- każdy pas układania warstwy w sposób ciągły</w:t>
            </w:r>
          </w:p>
        </w:tc>
      </w:tr>
      <w:tr w:rsidR="0038282B" w:rsidRPr="008F024E" w:rsidTr="0038282B">
        <w:trPr>
          <w:cantSplit/>
        </w:trPr>
        <w:tc>
          <w:tcPr>
            <w:tcW w:w="613" w:type="dxa"/>
            <w:tcBorders>
              <w:top w:val="dashSmallGap" w:sz="4" w:space="0" w:color="auto"/>
              <w:bottom w:val="single" w:sz="4" w:space="0" w:color="auto"/>
            </w:tcBorders>
          </w:tcPr>
          <w:p w:rsidR="0038282B" w:rsidRPr="008F024E" w:rsidRDefault="0038282B" w:rsidP="0038282B">
            <w:pPr>
              <w:spacing w:after="120" w:line="276" w:lineRule="auto"/>
              <w:rPr>
                <w:rFonts w:ascii="Arial Narrow" w:hAnsi="Arial Narrow" w:cs="Arial"/>
                <w:b/>
                <w:bCs/>
                <w:iCs/>
                <w:szCs w:val="24"/>
              </w:rPr>
            </w:pPr>
            <w:r w:rsidRPr="008F024E">
              <w:rPr>
                <w:rFonts w:ascii="Arial Narrow" w:hAnsi="Arial Narrow"/>
                <w:szCs w:val="24"/>
              </w:rPr>
              <w:t>4.3.</w:t>
            </w:r>
          </w:p>
        </w:tc>
        <w:tc>
          <w:tcPr>
            <w:tcW w:w="2594" w:type="dxa"/>
            <w:tcBorders>
              <w:top w:val="dashSmallGap" w:sz="4" w:space="0" w:color="auto"/>
              <w:bottom w:val="single" w:sz="4" w:space="0" w:color="auto"/>
            </w:tcBorders>
          </w:tcPr>
          <w:p w:rsidR="0038282B" w:rsidRPr="008F024E" w:rsidRDefault="0038282B" w:rsidP="0038282B">
            <w:pPr>
              <w:spacing w:after="120" w:line="276" w:lineRule="auto"/>
              <w:jc w:val="left"/>
              <w:rPr>
                <w:rFonts w:ascii="Arial Narrow" w:hAnsi="Arial Narrow" w:cs="Arial"/>
                <w:b/>
                <w:bCs/>
                <w:iCs/>
                <w:szCs w:val="24"/>
              </w:rPr>
            </w:pPr>
            <w:r w:rsidRPr="008F024E">
              <w:rPr>
                <w:rFonts w:ascii="Arial Narrow" w:hAnsi="Arial Narrow"/>
                <w:bCs/>
                <w:iCs/>
                <w:szCs w:val="24"/>
              </w:rPr>
              <w:t>Klasy dróg Z, L i D w miejscach niedostępnych dla urządzeń pomiarowych</w:t>
            </w:r>
          </w:p>
        </w:tc>
        <w:tc>
          <w:tcPr>
            <w:tcW w:w="2716" w:type="dxa"/>
            <w:tcBorders>
              <w:top w:val="dashSmallGap" w:sz="4" w:space="0" w:color="auto"/>
              <w:bottom w:val="single" w:sz="4" w:space="0" w:color="auto"/>
            </w:tcBorders>
          </w:tcPr>
          <w:p w:rsidR="0038282B" w:rsidRPr="008F024E" w:rsidRDefault="0038282B" w:rsidP="0038282B">
            <w:pPr>
              <w:spacing w:after="120" w:line="276" w:lineRule="auto"/>
              <w:jc w:val="left"/>
              <w:rPr>
                <w:rFonts w:ascii="Arial Narrow" w:hAnsi="Arial Narrow" w:cs="Arial"/>
                <w:bCs/>
                <w:iCs/>
                <w:szCs w:val="24"/>
              </w:rPr>
            </w:pPr>
            <w:r w:rsidRPr="008F024E">
              <w:rPr>
                <w:rFonts w:ascii="Arial Narrow" w:hAnsi="Arial Narrow"/>
                <w:szCs w:val="24"/>
              </w:rPr>
              <w:t>4 metrową łatą i klinem</w:t>
            </w:r>
          </w:p>
        </w:tc>
        <w:tc>
          <w:tcPr>
            <w:tcW w:w="3031" w:type="dxa"/>
            <w:tcBorders>
              <w:top w:val="dashSmallGap" w:sz="4" w:space="0" w:color="auto"/>
              <w:bottom w:val="single" w:sz="4" w:space="0" w:color="auto"/>
            </w:tcBorders>
          </w:tcPr>
          <w:p w:rsidR="0038282B" w:rsidRPr="008F024E" w:rsidRDefault="0038282B" w:rsidP="0038282B">
            <w:pPr>
              <w:spacing w:after="120" w:line="276" w:lineRule="auto"/>
              <w:jc w:val="left"/>
              <w:rPr>
                <w:rFonts w:ascii="Arial Narrow" w:hAnsi="Arial Narrow" w:cs="Arial"/>
                <w:bCs/>
                <w:iCs/>
                <w:szCs w:val="24"/>
              </w:rPr>
            </w:pPr>
            <w:r w:rsidRPr="008F024E">
              <w:rPr>
                <w:rFonts w:ascii="Arial Narrow" w:hAnsi="Arial Narrow"/>
                <w:szCs w:val="24"/>
              </w:rPr>
              <w:t xml:space="preserve">- w sposób ciągły (początek </w:t>
            </w:r>
            <w:proofErr w:type="gramStart"/>
            <w:r w:rsidRPr="008F024E">
              <w:rPr>
                <w:rFonts w:ascii="Arial Narrow" w:hAnsi="Arial Narrow"/>
                <w:szCs w:val="24"/>
              </w:rPr>
              <w:t>każdego   pomiaru</w:t>
            </w:r>
            <w:proofErr w:type="gramEnd"/>
            <w:r w:rsidRPr="008F024E">
              <w:rPr>
                <w:rFonts w:ascii="Arial Narrow" w:hAnsi="Arial Narrow"/>
                <w:szCs w:val="24"/>
              </w:rPr>
              <w:t xml:space="preserve"> łatą w  miejscu zakończenia  poprzedniego pomiaru)</w:t>
            </w:r>
          </w:p>
        </w:tc>
      </w:tr>
      <w:tr w:rsidR="0038282B" w:rsidRPr="008F024E" w:rsidTr="0038282B">
        <w:trPr>
          <w:cantSplit/>
        </w:trPr>
        <w:tc>
          <w:tcPr>
            <w:tcW w:w="613" w:type="dxa"/>
            <w:tcBorders>
              <w:top w:val="single" w:sz="4" w:space="0" w:color="auto"/>
              <w:bottom w:val="dashSmallGap" w:sz="4" w:space="0" w:color="auto"/>
            </w:tcBorders>
          </w:tcPr>
          <w:p w:rsidR="0038282B" w:rsidRPr="008F024E" w:rsidRDefault="0038282B" w:rsidP="0038282B">
            <w:pPr>
              <w:spacing w:after="120" w:line="276" w:lineRule="auto"/>
              <w:rPr>
                <w:rFonts w:ascii="Arial Narrow" w:hAnsi="Arial Narrow" w:cs="Arial"/>
                <w:b/>
                <w:bCs/>
                <w:iCs/>
                <w:szCs w:val="24"/>
              </w:rPr>
            </w:pPr>
            <w:r w:rsidRPr="008F024E">
              <w:rPr>
                <w:rFonts w:ascii="Arial Narrow" w:hAnsi="Arial Narrow"/>
                <w:b/>
                <w:szCs w:val="24"/>
              </w:rPr>
              <w:t>5.</w:t>
            </w:r>
          </w:p>
        </w:tc>
        <w:tc>
          <w:tcPr>
            <w:tcW w:w="2594" w:type="dxa"/>
            <w:tcBorders>
              <w:top w:val="single" w:sz="4" w:space="0" w:color="auto"/>
              <w:bottom w:val="dashSmallGap" w:sz="4" w:space="0" w:color="auto"/>
            </w:tcBorders>
          </w:tcPr>
          <w:p w:rsidR="0038282B" w:rsidRPr="008F024E" w:rsidRDefault="0038282B" w:rsidP="0038282B">
            <w:pPr>
              <w:spacing w:after="120" w:line="276" w:lineRule="auto"/>
              <w:jc w:val="left"/>
              <w:rPr>
                <w:rFonts w:ascii="Arial Narrow" w:hAnsi="Arial Narrow" w:cs="Arial"/>
                <w:b/>
                <w:bCs/>
                <w:iCs/>
                <w:szCs w:val="24"/>
              </w:rPr>
            </w:pPr>
            <w:r w:rsidRPr="008F024E">
              <w:rPr>
                <w:rFonts w:ascii="Arial Narrow" w:hAnsi="Arial Narrow"/>
                <w:b/>
                <w:szCs w:val="24"/>
              </w:rPr>
              <w:t>Równość poprzeczna</w:t>
            </w:r>
          </w:p>
        </w:tc>
        <w:tc>
          <w:tcPr>
            <w:tcW w:w="2716" w:type="dxa"/>
            <w:tcBorders>
              <w:top w:val="single" w:sz="4" w:space="0" w:color="auto"/>
              <w:bottom w:val="dashSmallGap" w:sz="4" w:space="0" w:color="auto"/>
            </w:tcBorders>
            <w:vAlign w:val="center"/>
          </w:tcPr>
          <w:p w:rsidR="0038282B" w:rsidRPr="008F024E" w:rsidRDefault="0038282B" w:rsidP="0038282B">
            <w:pPr>
              <w:spacing w:after="120" w:line="276" w:lineRule="auto"/>
              <w:jc w:val="left"/>
              <w:rPr>
                <w:rFonts w:ascii="Arial Narrow" w:hAnsi="Arial Narrow" w:cs="Arial"/>
                <w:bCs/>
                <w:iCs/>
                <w:szCs w:val="24"/>
              </w:rPr>
            </w:pPr>
          </w:p>
        </w:tc>
        <w:tc>
          <w:tcPr>
            <w:tcW w:w="3031" w:type="dxa"/>
            <w:tcBorders>
              <w:top w:val="single" w:sz="4" w:space="0" w:color="auto"/>
              <w:bottom w:val="dashSmallGap" w:sz="4" w:space="0" w:color="auto"/>
            </w:tcBorders>
            <w:vAlign w:val="center"/>
          </w:tcPr>
          <w:p w:rsidR="0038282B" w:rsidRPr="008F024E" w:rsidRDefault="0038282B" w:rsidP="0038282B">
            <w:pPr>
              <w:spacing w:after="120" w:line="276" w:lineRule="auto"/>
              <w:jc w:val="left"/>
              <w:rPr>
                <w:rFonts w:ascii="Arial Narrow" w:hAnsi="Arial Narrow" w:cs="Arial"/>
                <w:bCs/>
                <w:iCs/>
                <w:szCs w:val="24"/>
              </w:rPr>
            </w:pPr>
          </w:p>
        </w:tc>
      </w:tr>
      <w:tr w:rsidR="0038282B" w:rsidRPr="008F024E" w:rsidTr="0038282B">
        <w:trPr>
          <w:cantSplit/>
        </w:trPr>
        <w:tc>
          <w:tcPr>
            <w:tcW w:w="613" w:type="dxa"/>
            <w:tcBorders>
              <w:top w:val="dashSmallGap" w:sz="4" w:space="0" w:color="auto"/>
              <w:bottom w:val="dashSmallGap" w:sz="4" w:space="0" w:color="auto"/>
            </w:tcBorders>
          </w:tcPr>
          <w:p w:rsidR="0038282B" w:rsidRPr="008F024E" w:rsidRDefault="0038282B" w:rsidP="0038282B">
            <w:pPr>
              <w:spacing w:after="120"/>
              <w:rPr>
                <w:rFonts w:ascii="Arial Narrow" w:hAnsi="Arial Narrow"/>
                <w:szCs w:val="24"/>
              </w:rPr>
            </w:pPr>
            <w:r w:rsidRPr="008F024E">
              <w:rPr>
                <w:rFonts w:ascii="Arial Narrow" w:hAnsi="Arial Narrow"/>
                <w:szCs w:val="24"/>
              </w:rPr>
              <w:t>5.1.</w:t>
            </w:r>
          </w:p>
        </w:tc>
        <w:tc>
          <w:tcPr>
            <w:tcW w:w="2594" w:type="dxa"/>
            <w:tcBorders>
              <w:top w:val="dashSmallGap" w:sz="4" w:space="0" w:color="auto"/>
              <w:bottom w:val="dashSmallGap" w:sz="4" w:space="0" w:color="auto"/>
            </w:tcBorders>
          </w:tcPr>
          <w:p w:rsidR="0038282B" w:rsidRPr="008F024E" w:rsidRDefault="0038282B" w:rsidP="0038282B">
            <w:pPr>
              <w:spacing w:after="120"/>
              <w:rPr>
                <w:rFonts w:ascii="Arial Narrow" w:hAnsi="Arial Narrow"/>
                <w:szCs w:val="24"/>
              </w:rPr>
            </w:pPr>
            <w:r w:rsidRPr="008F024E">
              <w:rPr>
                <w:rFonts w:ascii="Arial Narrow" w:hAnsi="Arial Narrow"/>
                <w:szCs w:val="24"/>
              </w:rPr>
              <w:t>Wszystkie klasy dróg</w:t>
            </w:r>
          </w:p>
        </w:tc>
        <w:tc>
          <w:tcPr>
            <w:tcW w:w="2716" w:type="dxa"/>
            <w:tcBorders>
              <w:top w:val="dashSmallGap" w:sz="4" w:space="0" w:color="auto"/>
              <w:bottom w:val="dashSmallGap" w:sz="4" w:space="0" w:color="auto"/>
            </w:tcBorders>
            <w:vAlign w:val="center"/>
          </w:tcPr>
          <w:p w:rsidR="0038282B" w:rsidRPr="008F024E" w:rsidRDefault="0038282B" w:rsidP="0038282B">
            <w:pPr>
              <w:spacing w:after="120" w:line="276" w:lineRule="auto"/>
              <w:jc w:val="left"/>
              <w:rPr>
                <w:rFonts w:ascii="Arial Narrow" w:hAnsi="Arial Narrow"/>
                <w:szCs w:val="24"/>
              </w:rPr>
            </w:pPr>
            <w:r w:rsidRPr="008F024E">
              <w:rPr>
                <w:rFonts w:ascii="Arial Narrow" w:hAnsi="Arial Narrow"/>
                <w:szCs w:val="24"/>
              </w:rPr>
              <w:t>Profilografem</w:t>
            </w:r>
          </w:p>
        </w:tc>
        <w:tc>
          <w:tcPr>
            <w:tcW w:w="3031" w:type="dxa"/>
            <w:tcBorders>
              <w:top w:val="dashSmallGap" w:sz="4" w:space="0" w:color="auto"/>
              <w:bottom w:val="dashSmallGap" w:sz="4" w:space="0" w:color="auto"/>
            </w:tcBorders>
            <w:vAlign w:val="center"/>
          </w:tcPr>
          <w:p w:rsidR="0038282B" w:rsidRPr="008F024E" w:rsidRDefault="0038282B" w:rsidP="0038282B">
            <w:pPr>
              <w:rPr>
                <w:rFonts w:ascii="Arial Narrow" w:hAnsi="Arial Narrow"/>
                <w:szCs w:val="24"/>
              </w:rPr>
            </w:pPr>
            <w:r w:rsidRPr="008F024E">
              <w:rPr>
                <w:rFonts w:ascii="Arial Narrow" w:hAnsi="Arial Narrow"/>
                <w:szCs w:val="24"/>
              </w:rPr>
              <w:t>- każdy pas układania warstwy w sposób ciągły</w:t>
            </w:r>
          </w:p>
        </w:tc>
      </w:tr>
      <w:tr w:rsidR="0038282B" w:rsidRPr="008F024E" w:rsidTr="0038282B">
        <w:trPr>
          <w:cantSplit/>
        </w:trPr>
        <w:tc>
          <w:tcPr>
            <w:tcW w:w="613" w:type="dxa"/>
            <w:tcBorders>
              <w:top w:val="dashSmallGap" w:sz="4" w:space="0" w:color="auto"/>
              <w:bottom w:val="single" w:sz="4" w:space="0" w:color="auto"/>
            </w:tcBorders>
          </w:tcPr>
          <w:p w:rsidR="0038282B" w:rsidRPr="008F024E" w:rsidRDefault="0038282B" w:rsidP="0038282B">
            <w:pPr>
              <w:spacing w:after="120"/>
              <w:rPr>
                <w:rFonts w:ascii="Arial Narrow" w:hAnsi="Arial Narrow"/>
                <w:szCs w:val="24"/>
              </w:rPr>
            </w:pPr>
            <w:r w:rsidRPr="008F024E">
              <w:rPr>
                <w:rFonts w:ascii="Arial Narrow" w:hAnsi="Arial Narrow"/>
                <w:szCs w:val="24"/>
              </w:rPr>
              <w:t>5.2.</w:t>
            </w:r>
          </w:p>
        </w:tc>
        <w:tc>
          <w:tcPr>
            <w:tcW w:w="2594" w:type="dxa"/>
            <w:tcBorders>
              <w:top w:val="dashSmallGap" w:sz="4" w:space="0" w:color="auto"/>
              <w:bottom w:val="single" w:sz="4" w:space="0" w:color="auto"/>
            </w:tcBorders>
            <w:vAlign w:val="center"/>
          </w:tcPr>
          <w:p w:rsidR="0038282B" w:rsidRPr="008F024E" w:rsidRDefault="0038282B" w:rsidP="0038282B">
            <w:pPr>
              <w:spacing w:after="120"/>
              <w:rPr>
                <w:rFonts w:ascii="Arial Narrow" w:hAnsi="Arial Narrow"/>
                <w:b/>
                <w:szCs w:val="24"/>
              </w:rPr>
            </w:pPr>
            <w:r w:rsidRPr="008F024E">
              <w:rPr>
                <w:rFonts w:ascii="Arial Narrow" w:hAnsi="Arial Narrow"/>
                <w:szCs w:val="24"/>
              </w:rPr>
              <w:t xml:space="preserve">Wszystkie klasy dróg </w:t>
            </w:r>
            <w:r w:rsidRPr="008F024E">
              <w:rPr>
                <w:rFonts w:ascii="Arial Narrow" w:hAnsi="Arial Narrow"/>
                <w:szCs w:val="24"/>
                <w:u w:val="single"/>
              </w:rPr>
              <w:t>w miejscach niedostępnych dla urządzeń pomiarowych</w:t>
            </w:r>
          </w:p>
        </w:tc>
        <w:tc>
          <w:tcPr>
            <w:tcW w:w="2716" w:type="dxa"/>
            <w:tcBorders>
              <w:top w:val="dashSmallGap" w:sz="4" w:space="0" w:color="auto"/>
              <w:bottom w:val="single" w:sz="4" w:space="0" w:color="auto"/>
            </w:tcBorders>
            <w:vAlign w:val="center"/>
          </w:tcPr>
          <w:p w:rsidR="0038282B" w:rsidRPr="008F024E" w:rsidRDefault="0038282B" w:rsidP="0038282B">
            <w:pPr>
              <w:spacing w:after="120"/>
              <w:rPr>
                <w:rFonts w:ascii="Arial Narrow" w:hAnsi="Arial Narrow"/>
                <w:szCs w:val="24"/>
              </w:rPr>
            </w:pPr>
            <w:r w:rsidRPr="008F024E">
              <w:rPr>
                <w:rFonts w:ascii="Arial Narrow" w:hAnsi="Arial Narrow"/>
                <w:szCs w:val="24"/>
              </w:rPr>
              <w:t>2 metrową łatą i klinem</w:t>
            </w:r>
          </w:p>
        </w:tc>
        <w:tc>
          <w:tcPr>
            <w:tcW w:w="3031" w:type="dxa"/>
            <w:tcBorders>
              <w:top w:val="dashSmallGap" w:sz="4" w:space="0" w:color="auto"/>
              <w:bottom w:val="single" w:sz="4" w:space="0" w:color="auto"/>
            </w:tcBorders>
            <w:vAlign w:val="center"/>
          </w:tcPr>
          <w:p w:rsidR="0038282B" w:rsidRPr="008F024E" w:rsidRDefault="0038282B" w:rsidP="0038282B">
            <w:pPr>
              <w:rPr>
                <w:rFonts w:ascii="Arial Narrow" w:hAnsi="Arial Narrow"/>
                <w:szCs w:val="24"/>
              </w:rPr>
            </w:pPr>
            <w:r w:rsidRPr="008F024E">
              <w:rPr>
                <w:rFonts w:ascii="Arial Narrow" w:hAnsi="Arial Narrow"/>
                <w:szCs w:val="24"/>
              </w:rPr>
              <w:t>- nie rzadziej niż co 5 m</w:t>
            </w:r>
          </w:p>
        </w:tc>
      </w:tr>
      <w:tr w:rsidR="0038282B" w:rsidRPr="008F024E" w:rsidTr="0038282B">
        <w:trPr>
          <w:cantSplit/>
        </w:trPr>
        <w:tc>
          <w:tcPr>
            <w:tcW w:w="613" w:type="dxa"/>
            <w:tcBorders>
              <w:top w:val="single" w:sz="4" w:space="0" w:color="auto"/>
              <w:bottom w:val="single" w:sz="4" w:space="0" w:color="auto"/>
            </w:tcBorders>
          </w:tcPr>
          <w:p w:rsidR="0038282B" w:rsidRPr="008F024E" w:rsidRDefault="0038282B" w:rsidP="0038282B">
            <w:pPr>
              <w:spacing w:after="120"/>
              <w:rPr>
                <w:rFonts w:ascii="Arial Narrow" w:hAnsi="Arial Narrow"/>
                <w:b/>
                <w:szCs w:val="24"/>
              </w:rPr>
            </w:pPr>
            <w:r w:rsidRPr="008F024E">
              <w:rPr>
                <w:rFonts w:ascii="Arial Narrow" w:hAnsi="Arial Narrow"/>
                <w:b/>
                <w:szCs w:val="24"/>
              </w:rPr>
              <w:t>6.</w:t>
            </w:r>
          </w:p>
        </w:tc>
        <w:tc>
          <w:tcPr>
            <w:tcW w:w="2594" w:type="dxa"/>
            <w:tcBorders>
              <w:top w:val="single" w:sz="4" w:space="0" w:color="auto"/>
              <w:bottom w:val="single" w:sz="4" w:space="0" w:color="auto"/>
            </w:tcBorders>
          </w:tcPr>
          <w:p w:rsidR="0038282B" w:rsidRPr="008F024E" w:rsidRDefault="0038282B" w:rsidP="0038282B">
            <w:pPr>
              <w:spacing w:after="120"/>
              <w:jc w:val="left"/>
              <w:rPr>
                <w:rFonts w:ascii="Arial Narrow" w:hAnsi="Arial Narrow"/>
                <w:b/>
                <w:szCs w:val="24"/>
              </w:rPr>
            </w:pPr>
            <w:r w:rsidRPr="008F024E">
              <w:rPr>
                <w:rFonts w:ascii="Arial Narrow" w:hAnsi="Arial Narrow"/>
                <w:b/>
                <w:szCs w:val="24"/>
              </w:rPr>
              <w:t>Spadki poprzeczne</w:t>
            </w:r>
          </w:p>
        </w:tc>
        <w:tc>
          <w:tcPr>
            <w:tcW w:w="2716" w:type="dxa"/>
            <w:tcBorders>
              <w:top w:val="single" w:sz="4" w:space="0" w:color="auto"/>
              <w:bottom w:val="single" w:sz="4" w:space="0" w:color="auto"/>
            </w:tcBorders>
          </w:tcPr>
          <w:p w:rsidR="0038282B" w:rsidRPr="008F024E" w:rsidRDefault="0038282B" w:rsidP="0038282B">
            <w:pPr>
              <w:spacing w:after="120" w:line="276" w:lineRule="auto"/>
              <w:jc w:val="left"/>
              <w:rPr>
                <w:rFonts w:ascii="Arial Narrow" w:hAnsi="Arial Narrow"/>
                <w:szCs w:val="24"/>
              </w:rPr>
            </w:pPr>
            <w:r w:rsidRPr="008F024E">
              <w:rPr>
                <w:rFonts w:ascii="Arial Narrow" w:hAnsi="Arial Narrow"/>
                <w:szCs w:val="24"/>
              </w:rPr>
              <w:t xml:space="preserve">Profilografem lub </w:t>
            </w:r>
          </w:p>
          <w:p w:rsidR="0038282B" w:rsidRPr="008F024E" w:rsidRDefault="0038282B" w:rsidP="0038282B">
            <w:pPr>
              <w:spacing w:after="120"/>
              <w:jc w:val="left"/>
              <w:rPr>
                <w:rFonts w:ascii="Arial Narrow" w:hAnsi="Arial Narrow"/>
                <w:szCs w:val="24"/>
              </w:rPr>
            </w:pPr>
            <w:r w:rsidRPr="008F024E">
              <w:rPr>
                <w:rFonts w:ascii="Arial Narrow" w:hAnsi="Arial Narrow"/>
                <w:szCs w:val="24"/>
              </w:rPr>
              <w:t>- 2 metrową łatą i pochyłomierzem</w:t>
            </w:r>
          </w:p>
        </w:tc>
        <w:tc>
          <w:tcPr>
            <w:tcW w:w="3031" w:type="dxa"/>
            <w:tcBorders>
              <w:top w:val="single" w:sz="4" w:space="0" w:color="auto"/>
              <w:bottom w:val="single" w:sz="4" w:space="0" w:color="auto"/>
            </w:tcBorders>
          </w:tcPr>
          <w:p w:rsidR="0038282B" w:rsidRPr="008F024E" w:rsidRDefault="0038282B" w:rsidP="0038282B">
            <w:pPr>
              <w:jc w:val="left"/>
              <w:rPr>
                <w:rFonts w:ascii="Arial Narrow" w:hAnsi="Arial Narrow"/>
                <w:szCs w:val="24"/>
              </w:rPr>
            </w:pPr>
            <w:proofErr w:type="gramStart"/>
            <w:r w:rsidRPr="008F024E">
              <w:rPr>
                <w:rFonts w:ascii="Arial Narrow" w:hAnsi="Arial Narrow"/>
                <w:szCs w:val="24"/>
              </w:rPr>
              <w:t>co</w:t>
            </w:r>
            <w:proofErr w:type="gramEnd"/>
            <w:r w:rsidRPr="008F024E">
              <w:rPr>
                <w:rFonts w:ascii="Arial Narrow" w:hAnsi="Arial Narrow"/>
                <w:szCs w:val="24"/>
              </w:rPr>
              <w:t xml:space="preserve"> 10m</w:t>
            </w:r>
          </w:p>
          <w:p w:rsidR="0038282B" w:rsidRPr="008F024E" w:rsidRDefault="0038282B" w:rsidP="0038282B">
            <w:pPr>
              <w:jc w:val="left"/>
              <w:rPr>
                <w:rFonts w:ascii="Arial Narrow" w:hAnsi="Arial Narrow"/>
                <w:szCs w:val="24"/>
              </w:rPr>
            </w:pPr>
            <w:r w:rsidRPr="008F024E">
              <w:rPr>
                <w:rFonts w:ascii="Arial Narrow" w:hAnsi="Arial Narrow"/>
                <w:szCs w:val="24"/>
              </w:rPr>
              <w:t>50 razy na 1 km dodatkowe pomiary w punktach głównych łuków poziomych</w:t>
            </w:r>
          </w:p>
        </w:tc>
      </w:tr>
      <w:tr w:rsidR="0038282B" w:rsidRPr="008F024E" w:rsidTr="0038282B">
        <w:trPr>
          <w:cantSplit/>
        </w:trPr>
        <w:tc>
          <w:tcPr>
            <w:tcW w:w="613" w:type="dxa"/>
            <w:tcBorders>
              <w:top w:val="single" w:sz="4" w:space="0" w:color="auto"/>
              <w:bottom w:val="single" w:sz="4" w:space="0" w:color="auto"/>
            </w:tcBorders>
          </w:tcPr>
          <w:p w:rsidR="0038282B" w:rsidRPr="008F024E" w:rsidRDefault="0038282B" w:rsidP="0038282B">
            <w:pPr>
              <w:spacing w:after="120"/>
              <w:rPr>
                <w:rFonts w:ascii="Arial Narrow" w:hAnsi="Arial Narrow"/>
                <w:b/>
                <w:szCs w:val="24"/>
              </w:rPr>
            </w:pPr>
            <w:r w:rsidRPr="008F024E">
              <w:rPr>
                <w:rFonts w:ascii="Arial Narrow" w:hAnsi="Arial Narrow"/>
                <w:b/>
                <w:szCs w:val="24"/>
              </w:rPr>
              <w:t>7.</w:t>
            </w:r>
          </w:p>
        </w:tc>
        <w:tc>
          <w:tcPr>
            <w:tcW w:w="2594" w:type="dxa"/>
            <w:tcBorders>
              <w:top w:val="single" w:sz="4" w:space="0" w:color="auto"/>
              <w:bottom w:val="single" w:sz="4" w:space="0" w:color="auto"/>
            </w:tcBorders>
            <w:vAlign w:val="center"/>
          </w:tcPr>
          <w:p w:rsidR="0038282B" w:rsidRPr="008F024E" w:rsidRDefault="0038282B" w:rsidP="0038282B">
            <w:pPr>
              <w:spacing w:after="120" w:line="276" w:lineRule="auto"/>
              <w:jc w:val="left"/>
              <w:rPr>
                <w:rFonts w:ascii="Arial Narrow" w:hAnsi="Arial Narrow"/>
                <w:b/>
                <w:szCs w:val="24"/>
              </w:rPr>
            </w:pPr>
            <w:r w:rsidRPr="008F024E">
              <w:rPr>
                <w:rFonts w:ascii="Arial Narrow" w:hAnsi="Arial Narrow"/>
                <w:b/>
                <w:szCs w:val="24"/>
              </w:rPr>
              <w:t>Właściwości przeciwpoślizgowe</w:t>
            </w:r>
          </w:p>
          <w:p w:rsidR="0038282B" w:rsidRPr="008F024E" w:rsidRDefault="0038282B" w:rsidP="0038282B">
            <w:pPr>
              <w:spacing w:after="120"/>
              <w:rPr>
                <w:rFonts w:ascii="Arial Narrow" w:hAnsi="Arial Narrow"/>
                <w:b/>
                <w:szCs w:val="24"/>
              </w:rPr>
            </w:pPr>
            <w:r w:rsidRPr="008F024E">
              <w:rPr>
                <w:rFonts w:ascii="Arial Narrow" w:hAnsi="Arial Narrow"/>
                <w:szCs w:val="24"/>
              </w:rPr>
              <w:t xml:space="preserve">Klasy </w:t>
            </w:r>
            <w:proofErr w:type="gramStart"/>
            <w:r w:rsidRPr="008F024E">
              <w:rPr>
                <w:rFonts w:ascii="Arial Narrow" w:hAnsi="Arial Narrow"/>
                <w:szCs w:val="24"/>
              </w:rPr>
              <w:t>dróg:  GP</w:t>
            </w:r>
            <w:proofErr w:type="gramEnd"/>
            <w:r w:rsidRPr="008F024E">
              <w:rPr>
                <w:rFonts w:ascii="Arial Narrow" w:hAnsi="Arial Narrow"/>
                <w:szCs w:val="24"/>
              </w:rPr>
              <w:t>,G</w:t>
            </w:r>
          </w:p>
        </w:tc>
        <w:tc>
          <w:tcPr>
            <w:tcW w:w="2716" w:type="dxa"/>
            <w:tcBorders>
              <w:top w:val="single" w:sz="4" w:space="0" w:color="auto"/>
              <w:bottom w:val="single" w:sz="4" w:space="0" w:color="auto"/>
            </w:tcBorders>
            <w:vAlign w:val="center"/>
          </w:tcPr>
          <w:p w:rsidR="0038282B" w:rsidRPr="008F024E" w:rsidRDefault="0038282B" w:rsidP="0038282B">
            <w:pPr>
              <w:spacing w:after="120"/>
              <w:rPr>
                <w:rFonts w:ascii="Arial Narrow" w:hAnsi="Arial Narrow"/>
                <w:szCs w:val="24"/>
              </w:rPr>
            </w:pPr>
            <w:r w:rsidRPr="008F024E">
              <w:rPr>
                <w:rFonts w:ascii="Arial Narrow" w:hAnsi="Arial Narrow"/>
                <w:szCs w:val="24"/>
              </w:rPr>
              <w:t>Urządzeniem SRT-3 lub równoważnym</w:t>
            </w:r>
          </w:p>
        </w:tc>
        <w:tc>
          <w:tcPr>
            <w:tcW w:w="3031" w:type="dxa"/>
            <w:tcBorders>
              <w:top w:val="single" w:sz="4" w:space="0" w:color="auto"/>
              <w:bottom w:val="single" w:sz="4" w:space="0" w:color="auto"/>
            </w:tcBorders>
            <w:vAlign w:val="center"/>
          </w:tcPr>
          <w:p w:rsidR="0038282B" w:rsidRPr="008F024E" w:rsidRDefault="0038282B" w:rsidP="0038282B">
            <w:pPr>
              <w:jc w:val="left"/>
              <w:rPr>
                <w:rFonts w:ascii="Arial Narrow" w:hAnsi="Arial Narrow"/>
                <w:szCs w:val="24"/>
              </w:rPr>
            </w:pPr>
            <w:r w:rsidRPr="008F024E">
              <w:rPr>
                <w:rFonts w:ascii="Arial Narrow" w:hAnsi="Arial Narrow"/>
                <w:szCs w:val="24"/>
              </w:rPr>
              <w:t xml:space="preserve">- każdy pas układania warstwy, </w:t>
            </w:r>
          </w:p>
          <w:p w:rsidR="0038282B" w:rsidRPr="008F024E" w:rsidRDefault="0038282B" w:rsidP="0038282B">
            <w:pPr>
              <w:rPr>
                <w:rFonts w:ascii="Arial Narrow" w:hAnsi="Arial Narrow"/>
                <w:szCs w:val="24"/>
              </w:rPr>
            </w:pPr>
            <w:r w:rsidRPr="008F024E">
              <w:rPr>
                <w:rFonts w:ascii="Arial Narrow" w:hAnsi="Arial Narrow"/>
                <w:szCs w:val="24"/>
              </w:rPr>
              <w:t>- pomiar co 50 m</w:t>
            </w:r>
          </w:p>
        </w:tc>
      </w:tr>
      <w:tr w:rsidR="0038282B" w:rsidRPr="008F024E" w:rsidTr="0038282B">
        <w:trPr>
          <w:cantSplit/>
        </w:trPr>
        <w:tc>
          <w:tcPr>
            <w:tcW w:w="613" w:type="dxa"/>
            <w:tcBorders>
              <w:top w:val="single" w:sz="4" w:space="0" w:color="auto"/>
              <w:bottom w:val="single" w:sz="4" w:space="0" w:color="auto"/>
            </w:tcBorders>
          </w:tcPr>
          <w:p w:rsidR="0038282B" w:rsidRPr="008F024E" w:rsidRDefault="0038282B" w:rsidP="0038282B">
            <w:pPr>
              <w:spacing w:after="120"/>
              <w:rPr>
                <w:rFonts w:ascii="Arial Narrow" w:hAnsi="Arial Narrow"/>
                <w:b/>
                <w:szCs w:val="24"/>
              </w:rPr>
            </w:pPr>
            <w:r w:rsidRPr="008F024E">
              <w:rPr>
                <w:rFonts w:ascii="Arial Narrow" w:hAnsi="Arial Narrow"/>
                <w:b/>
                <w:szCs w:val="24"/>
              </w:rPr>
              <w:t>8.</w:t>
            </w:r>
          </w:p>
        </w:tc>
        <w:tc>
          <w:tcPr>
            <w:tcW w:w="2594" w:type="dxa"/>
            <w:tcBorders>
              <w:top w:val="single" w:sz="4" w:space="0" w:color="auto"/>
              <w:bottom w:val="single" w:sz="4" w:space="0" w:color="auto"/>
            </w:tcBorders>
          </w:tcPr>
          <w:p w:rsidR="0038282B" w:rsidRPr="008F024E" w:rsidRDefault="0038282B" w:rsidP="0038282B">
            <w:pPr>
              <w:spacing w:after="120"/>
              <w:jc w:val="left"/>
              <w:rPr>
                <w:rFonts w:ascii="Arial Narrow" w:hAnsi="Arial Narrow"/>
                <w:b/>
                <w:szCs w:val="24"/>
              </w:rPr>
            </w:pPr>
            <w:r w:rsidRPr="008F024E">
              <w:rPr>
                <w:rFonts w:ascii="Arial Narrow" w:hAnsi="Arial Narrow"/>
                <w:b/>
                <w:szCs w:val="24"/>
              </w:rPr>
              <w:t>Szerokość warstwy</w:t>
            </w:r>
          </w:p>
        </w:tc>
        <w:tc>
          <w:tcPr>
            <w:tcW w:w="2716" w:type="dxa"/>
            <w:tcBorders>
              <w:top w:val="single" w:sz="4" w:space="0" w:color="auto"/>
              <w:bottom w:val="single" w:sz="4" w:space="0" w:color="auto"/>
            </w:tcBorders>
          </w:tcPr>
          <w:p w:rsidR="0038282B" w:rsidRPr="008F024E" w:rsidRDefault="0038282B" w:rsidP="0038282B">
            <w:pPr>
              <w:spacing w:after="120"/>
              <w:jc w:val="left"/>
              <w:rPr>
                <w:rFonts w:ascii="Arial Narrow" w:hAnsi="Arial Narrow"/>
                <w:szCs w:val="24"/>
              </w:rPr>
            </w:pPr>
            <w:r w:rsidRPr="008F024E">
              <w:rPr>
                <w:rFonts w:ascii="Arial Narrow" w:hAnsi="Arial Narrow"/>
                <w:szCs w:val="24"/>
              </w:rPr>
              <w:t>Taśmą mierniczą</w:t>
            </w:r>
          </w:p>
        </w:tc>
        <w:tc>
          <w:tcPr>
            <w:tcW w:w="3031" w:type="dxa"/>
            <w:tcBorders>
              <w:top w:val="single" w:sz="4" w:space="0" w:color="auto"/>
              <w:bottom w:val="single" w:sz="4" w:space="0" w:color="auto"/>
            </w:tcBorders>
          </w:tcPr>
          <w:p w:rsidR="0038282B" w:rsidRPr="008F024E" w:rsidRDefault="0038282B" w:rsidP="0038282B">
            <w:pPr>
              <w:jc w:val="left"/>
              <w:rPr>
                <w:rFonts w:ascii="Arial Narrow" w:hAnsi="Arial Narrow"/>
                <w:szCs w:val="24"/>
              </w:rPr>
            </w:pPr>
            <w:r w:rsidRPr="008F024E">
              <w:rPr>
                <w:rFonts w:ascii="Arial Narrow" w:hAnsi="Arial Narrow"/>
                <w:szCs w:val="24"/>
              </w:rPr>
              <w:t xml:space="preserve">- pomiar co 50 m, na łukach poziomych w </w:t>
            </w:r>
            <w:proofErr w:type="gramStart"/>
            <w:r w:rsidRPr="008F024E">
              <w:rPr>
                <w:rFonts w:ascii="Arial Narrow" w:hAnsi="Arial Narrow"/>
                <w:szCs w:val="24"/>
              </w:rPr>
              <w:t>punktach  charakterystycznych</w:t>
            </w:r>
            <w:proofErr w:type="gramEnd"/>
          </w:p>
        </w:tc>
      </w:tr>
      <w:tr w:rsidR="0038282B" w:rsidRPr="008F024E" w:rsidTr="0038282B">
        <w:trPr>
          <w:cantSplit/>
        </w:trPr>
        <w:tc>
          <w:tcPr>
            <w:tcW w:w="613" w:type="dxa"/>
            <w:tcBorders>
              <w:top w:val="single" w:sz="4" w:space="0" w:color="auto"/>
              <w:bottom w:val="single" w:sz="4" w:space="0" w:color="auto"/>
            </w:tcBorders>
          </w:tcPr>
          <w:p w:rsidR="0038282B" w:rsidRPr="008F024E" w:rsidRDefault="0038282B" w:rsidP="0038282B">
            <w:pPr>
              <w:spacing w:after="120"/>
              <w:rPr>
                <w:rFonts w:ascii="Arial Narrow" w:hAnsi="Arial Narrow"/>
                <w:b/>
                <w:szCs w:val="24"/>
              </w:rPr>
            </w:pPr>
            <w:r w:rsidRPr="008F024E">
              <w:rPr>
                <w:rFonts w:ascii="Arial Narrow" w:hAnsi="Arial Narrow"/>
                <w:b/>
                <w:szCs w:val="24"/>
              </w:rPr>
              <w:lastRenderedPageBreak/>
              <w:t>9.</w:t>
            </w:r>
          </w:p>
        </w:tc>
        <w:tc>
          <w:tcPr>
            <w:tcW w:w="2594" w:type="dxa"/>
            <w:tcBorders>
              <w:top w:val="single" w:sz="4" w:space="0" w:color="auto"/>
              <w:bottom w:val="single" w:sz="4" w:space="0" w:color="auto"/>
            </w:tcBorders>
          </w:tcPr>
          <w:p w:rsidR="0038282B" w:rsidRPr="008F024E" w:rsidRDefault="0038282B" w:rsidP="0038282B">
            <w:pPr>
              <w:spacing w:after="120"/>
              <w:jc w:val="left"/>
              <w:rPr>
                <w:rFonts w:ascii="Arial Narrow" w:hAnsi="Arial Narrow"/>
                <w:b/>
                <w:szCs w:val="24"/>
              </w:rPr>
            </w:pPr>
            <w:r w:rsidRPr="008F024E">
              <w:rPr>
                <w:rFonts w:ascii="Arial Narrow" w:hAnsi="Arial Narrow"/>
                <w:b/>
                <w:szCs w:val="24"/>
              </w:rPr>
              <w:t>Odchylenie od projektowanej osi drogi</w:t>
            </w:r>
          </w:p>
        </w:tc>
        <w:tc>
          <w:tcPr>
            <w:tcW w:w="2716" w:type="dxa"/>
            <w:tcBorders>
              <w:top w:val="single" w:sz="4" w:space="0" w:color="auto"/>
              <w:bottom w:val="single" w:sz="4" w:space="0" w:color="auto"/>
            </w:tcBorders>
          </w:tcPr>
          <w:p w:rsidR="0038282B" w:rsidRPr="008F024E" w:rsidRDefault="0038282B" w:rsidP="0038282B">
            <w:pPr>
              <w:jc w:val="left"/>
              <w:rPr>
                <w:rFonts w:ascii="Arial Narrow" w:hAnsi="Arial Narrow"/>
                <w:szCs w:val="24"/>
              </w:rPr>
            </w:pPr>
            <w:r w:rsidRPr="008F024E">
              <w:rPr>
                <w:rFonts w:ascii="Arial Narrow" w:hAnsi="Arial Narrow"/>
                <w:szCs w:val="24"/>
              </w:rPr>
              <w:t>Rzędne wysokościowe</w:t>
            </w:r>
          </w:p>
          <w:p w:rsidR="0038282B" w:rsidRPr="008F024E" w:rsidRDefault="0038282B" w:rsidP="0038282B">
            <w:pPr>
              <w:spacing w:after="120"/>
              <w:jc w:val="left"/>
              <w:rPr>
                <w:rFonts w:ascii="Arial Narrow" w:hAnsi="Arial Narrow"/>
                <w:szCs w:val="24"/>
              </w:rPr>
            </w:pPr>
            <w:r w:rsidRPr="008F024E">
              <w:rPr>
                <w:rFonts w:ascii="Arial Narrow" w:hAnsi="Arial Narrow"/>
                <w:szCs w:val="24"/>
              </w:rPr>
              <w:t xml:space="preserve">Pomiary sytuacyjne </w:t>
            </w:r>
          </w:p>
        </w:tc>
        <w:tc>
          <w:tcPr>
            <w:tcW w:w="3031" w:type="dxa"/>
            <w:tcBorders>
              <w:top w:val="single" w:sz="4" w:space="0" w:color="auto"/>
              <w:bottom w:val="single" w:sz="4" w:space="0" w:color="auto"/>
            </w:tcBorders>
          </w:tcPr>
          <w:p w:rsidR="0038282B" w:rsidRPr="008F024E" w:rsidRDefault="0038282B" w:rsidP="0038282B">
            <w:pPr>
              <w:jc w:val="left"/>
              <w:rPr>
                <w:rFonts w:ascii="Arial Narrow" w:hAnsi="Arial Narrow"/>
                <w:szCs w:val="24"/>
              </w:rPr>
            </w:pPr>
            <w:r w:rsidRPr="008F024E">
              <w:rPr>
                <w:rFonts w:ascii="Arial Narrow" w:hAnsi="Arial Narrow"/>
                <w:szCs w:val="24"/>
              </w:rPr>
              <w:t xml:space="preserve">- pomiar rzędnych niwelacji podłużnej i poprzecznej oraz usytuowania osi, na łukach poziomych i </w:t>
            </w:r>
            <w:proofErr w:type="gramStart"/>
            <w:r w:rsidRPr="008F024E">
              <w:rPr>
                <w:rFonts w:ascii="Arial Narrow" w:hAnsi="Arial Narrow"/>
                <w:szCs w:val="24"/>
              </w:rPr>
              <w:t>pionowych  w</w:t>
            </w:r>
            <w:proofErr w:type="gramEnd"/>
            <w:r w:rsidRPr="008F024E">
              <w:rPr>
                <w:rFonts w:ascii="Arial Narrow" w:hAnsi="Arial Narrow"/>
                <w:szCs w:val="24"/>
              </w:rPr>
              <w:t> punktach  charakterystycznych</w:t>
            </w:r>
          </w:p>
        </w:tc>
      </w:tr>
    </w:tbl>
    <w:p w:rsidR="0038282B" w:rsidRPr="008F024E" w:rsidRDefault="0038282B" w:rsidP="0038282B">
      <w:pPr>
        <w:spacing w:before="120" w:after="120"/>
        <w:jc w:val="both"/>
        <w:rPr>
          <w:rFonts w:ascii="Arial Narrow" w:hAnsi="Arial Narrow"/>
          <w:szCs w:val="24"/>
        </w:rPr>
      </w:pP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22" w:name="_Toc7525038"/>
      <w:r w:rsidRPr="008F024E">
        <w:rPr>
          <w:rFonts w:ascii="Arial Narrow" w:hAnsi="Arial Narrow"/>
          <w:sz w:val="24"/>
          <w:szCs w:val="24"/>
        </w:rPr>
        <w:t>Badania i pomiary kontrolne</w:t>
      </w:r>
      <w:bookmarkEnd w:id="122"/>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Badania i pomiary kontrolne są zlecane przez Inżyniera/Inspektora Nadzoru, a których celem jest sprawdzenie, czy jakość zastosowanych materiałów i wyrobów budowlanych (mieszanek mineralno-asfaltowych i ich składników, lepiszczy i materiałów do uszczelnień itp.) oraz gotowej warstwy (wbudowane warstwy asfaltowe, połączenia itp.) spełniają wymagania określone w kontrakcie.  </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Pobieraniem próbek, wykonaniem badań i pomiarów na miejscu budowy zajmuje się Laboratorium Zamawiającego/Inżynier/Inspektor Nadzoru przy udziale lub po poinformowaniu przedstawicieli Wykonawcy. Zamawiający decyduje o wyborze Laboratorium Zamawiającego.</w:t>
      </w: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23" w:name="_Toc7525039"/>
      <w:r w:rsidRPr="008F024E">
        <w:rPr>
          <w:rFonts w:ascii="Arial Narrow" w:hAnsi="Arial Narrow"/>
          <w:sz w:val="24"/>
          <w:szCs w:val="24"/>
        </w:rPr>
        <w:t>Badania i pomiary kontrolne dodatkowe</w:t>
      </w:r>
      <w:bookmarkEnd w:id="123"/>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W wypadku uznania, że jeden z wyników badań lub pomiarów kontrolnych nie jest reprezentatywny dla ocenianego odcinka budowy, strony kontraktu mogą wystąpić o przeprowadzenia badań lub pomiarów kontrolnych dodatkowych. Badania kontrolne dodatkowe są wykonywane przez Laboratorium Zamawiającego.</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Strony Kontraktu decydują wspólnie o miejscach pobierania próbek i wyznaczeniu odcinków częściowych ocenianego odcinka budowy tzn. dziennej działki roboczej. Jeżeli odcinek częściowy przyporządkowany do badań kontrolnych nie może być jednoznacznie i zgodnie wyznaczony, to odcinek ten nie powinien być mniejszy niż 20% ocenianego odcinka budowy.</w:t>
      </w: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24" w:name="_Toc7525040"/>
      <w:r w:rsidRPr="008F024E">
        <w:rPr>
          <w:rFonts w:ascii="Arial Narrow" w:hAnsi="Arial Narrow"/>
          <w:sz w:val="24"/>
          <w:szCs w:val="24"/>
        </w:rPr>
        <w:t>Badania i pomiary arbitrażowe</w:t>
      </w:r>
      <w:bookmarkEnd w:id="124"/>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Badania i pomiary arbitrażowe są powtórzeniem badań lub pomiarów kontrolnych i/lub kontrolnych dodatkowych, co do których istnieją uzasadnione wątpliwości ze strony Inżyniera/Inspektora Nadzoru, Zamawiającego lub Wykonawcy (np. na podstawie własnych badań).</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Badania i pomiary arbitrażowe wykonuje się na wniosek strony kontraktu. Badania i pomiary arbitrażowe wykonuje bezstronne, akredytowane laboratorium (w tym inne laboratorium GDDKiA), które nie wykonywało badań lub pomiarów kontrolnych, przy udziale lub po poinformowaniu przedstawicieli stron.</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W przypadku wniosku Wykonawcy zgodę na przeprowadzenie badań i pomiarów arbitrażowych wyraża Inżynier/Inspektor Nadzoru po wcześniejszej analizie zasadności wniosku. Zamawiający akceptuje laboratorium, które przeprowadzi badania lub pomiary arbitrażowe. </w:t>
      </w: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25" w:name="_Toc7525041"/>
      <w:r w:rsidRPr="008F024E">
        <w:rPr>
          <w:rFonts w:ascii="Arial Narrow" w:hAnsi="Arial Narrow"/>
          <w:sz w:val="24"/>
          <w:szCs w:val="24"/>
        </w:rPr>
        <w:t>Badania i pomiary przed przystąpieniem do robót</w:t>
      </w:r>
      <w:bookmarkEnd w:id="125"/>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Przed przystąpieniem do robót Wykonawca powinien przedstawić Inżynierowi/Inspektorowi Nadzoru do akceptacji źródła poboru kruszyw oraz wszystkich dodatkowych materiałów, dołączając wszystkie dokumenty potwierdzające jakość materiałów składowych.</w:t>
      </w: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26" w:name="_Toc7525042"/>
      <w:r w:rsidRPr="008F024E">
        <w:rPr>
          <w:rFonts w:ascii="Arial Narrow" w:hAnsi="Arial Narrow"/>
          <w:sz w:val="24"/>
          <w:szCs w:val="24"/>
        </w:rPr>
        <w:t>Badania w czasie robót</w:t>
      </w:r>
      <w:bookmarkEnd w:id="126"/>
    </w:p>
    <w:p w:rsidR="0038282B" w:rsidRPr="008F024E" w:rsidRDefault="0038282B" w:rsidP="00825EFB">
      <w:pPr>
        <w:pStyle w:val="Nagwek3"/>
        <w:numPr>
          <w:ilvl w:val="2"/>
          <w:numId w:val="103"/>
        </w:numPr>
        <w:suppressAutoHyphens w:val="0"/>
        <w:overflowPunct/>
        <w:autoSpaceDE/>
        <w:spacing w:before="120" w:after="120" w:line="276" w:lineRule="auto"/>
        <w:ind w:left="851" w:hanging="851"/>
        <w:textAlignment w:val="auto"/>
        <w:rPr>
          <w:rFonts w:ascii="Arial Narrow" w:hAnsi="Arial Narrow"/>
        </w:rPr>
      </w:pPr>
      <w:r w:rsidRPr="008F024E">
        <w:rPr>
          <w:rFonts w:ascii="Arial Narrow" w:hAnsi="Arial Narrow"/>
        </w:rPr>
        <w:t>Zawartość lepiszcza rozpuszczalnego</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Badanie polega na wykonaniu ekstrakcji lepiszcza, zgodnie PN-EN 12697-1, z próbki pobranej z mieszanki mineralno-asfaltowej. </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lastRenderedPageBreak/>
        <w:t>Jakości wbudowanej mieszanki mineralno-asfaltowej należy ocenić na podstawie:</w:t>
      </w:r>
    </w:p>
    <w:p w:rsidR="0038282B" w:rsidRPr="008F024E" w:rsidRDefault="0038282B" w:rsidP="00CA5D3E">
      <w:pPr>
        <w:pStyle w:val="Akapitzlist"/>
        <w:numPr>
          <w:ilvl w:val="0"/>
          <w:numId w:val="86"/>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wielkości</w:t>
      </w:r>
      <w:proofErr w:type="gramEnd"/>
      <w:r w:rsidRPr="008F024E">
        <w:rPr>
          <w:rFonts w:ascii="Arial Narrow" w:hAnsi="Arial Narrow"/>
          <w:sz w:val="24"/>
          <w:szCs w:val="24"/>
        </w:rPr>
        <w:t xml:space="preserve"> odchyłki obliczonej dla wartości średniej (średnia arytmetyczna wszystkich wyników z całej drogi dla danego typu MMA i danej warstwy asfaltowej) z dokładnością do 0,01 %,</w:t>
      </w:r>
    </w:p>
    <w:p w:rsidR="0038282B" w:rsidRPr="008F024E" w:rsidRDefault="0038282B" w:rsidP="00CA5D3E">
      <w:pPr>
        <w:pStyle w:val="Akapitzlist"/>
        <w:numPr>
          <w:ilvl w:val="0"/>
          <w:numId w:val="86"/>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wielkości</w:t>
      </w:r>
      <w:proofErr w:type="gramEnd"/>
      <w:r w:rsidRPr="008F024E">
        <w:rPr>
          <w:rFonts w:ascii="Arial Narrow" w:hAnsi="Arial Narrow"/>
          <w:sz w:val="24"/>
          <w:szCs w:val="24"/>
        </w:rPr>
        <w:t xml:space="preserve"> odchyłki obliczonej dla pojedynczego wyniku (próbki) z dokładnością do 0,1 %.</w:t>
      </w:r>
    </w:p>
    <w:p w:rsidR="0038282B" w:rsidRPr="008F024E" w:rsidRDefault="0038282B" w:rsidP="0038282B">
      <w:pPr>
        <w:spacing w:before="120" w:after="120"/>
        <w:jc w:val="both"/>
        <w:rPr>
          <w:rFonts w:ascii="Arial Narrow" w:hAnsi="Arial Narrow"/>
          <w:szCs w:val="24"/>
        </w:rPr>
      </w:pPr>
      <w:r w:rsidRPr="008F024E">
        <w:rPr>
          <w:rFonts w:ascii="Arial Narrow" w:hAnsi="Arial Narrow"/>
          <w:b/>
          <w:szCs w:val="24"/>
        </w:rPr>
        <w:t>Wyżej wymienione kryteria należy stosować jednocześnie</w:t>
      </w:r>
      <w:r w:rsidRPr="008F024E">
        <w:rPr>
          <w:rFonts w:ascii="Arial Narrow" w:hAnsi="Arial Narrow"/>
          <w:szCs w:val="24"/>
        </w:rPr>
        <w:t xml:space="preserve"> (oba podlegają ocenie jakości MMA).</w:t>
      </w:r>
    </w:p>
    <w:p w:rsidR="0038282B" w:rsidRPr="008F024E" w:rsidRDefault="0038282B" w:rsidP="0038282B">
      <w:pPr>
        <w:tabs>
          <w:tab w:val="left" w:pos="397"/>
          <w:tab w:val="left" w:pos="567"/>
          <w:tab w:val="left" w:pos="737"/>
        </w:tabs>
        <w:spacing w:before="120" w:after="120"/>
        <w:jc w:val="both"/>
        <w:rPr>
          <w:rFonts w:ascii="Arial Narrow" w:hAnsi="Arial Narrow" w:cs="Arial"/>
          <w:bCs/>
          <w:i/>
          <w:iCs/>
          <w:szCs w:val="24"/>
          <w:lang w:eastAsia="pl-PL"/>
        </w:rPr>
      </w:pPr>
      <w:r w:rsidRPr="008F024E">
        <w:rPr>
          <w:rFonts w:ascii="Arial Narrow" w:hAnsi="Arial Narrow" w:cs="Arial"/>
          <w:bCs/>
          <w:i/>
          <w:iCs/>
          <w:szCs w:val="24"/>
          <w:lang w:eastAsia="pl-PL"/>
        </w:rPr>
        <w:t>Odchyłka jest to różnica wartości bezwzględnej pomiędzy procentową zawartością lepiszcza rozpuszczalnego uzyskaną z badań laboratoryjnych a procentową zawartością lepiszcza rozpuszczalnego podaną w Badaniu Typu (%).</w:t>
      </w:r>
    </w:p>
    <w:p w:rsidR="0038282B" w:rsidRPr="008F024E" w:rsidRDefault="0038282B" w:rsidP="0038282B">
      <w:pPr>
        <w:tabs>
          <w:tab w:val="left" w:pos="397"/>
          <w:tab w:val="left" w:pos="567"/>
          <w:tab w:val="left" w:pos="737"/>
        </w:tabs>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t xml:space="preserve">Tabela 8. Dopuszczalne odchyłki do odbioru dla </w:t>
      </w:r>
      <w:r w:rsidRPr="008F024E">
        <w:rPr>
          <w:rFonts w:ascii="Arial Narrow" w:hAnsi="Arial Narrow" w:cs="Arial"/>
          <w:bCs/>
          <w:iCs/>
          <w:szCs w:val="24"/>
          <w:u w:val="single"/>
          <w:lang w:eastAsia="pl-PL"/>
        </w:rPr>
        <w:t>wartości średniej</w:t>
      </w:r>
      <w:r w:rsidRPr="008F024E">
        <w:rPr>
          <w:rFonts w:ascii="Arial Narrow" w:hAnsi="Arial Narrow" w:cs="Arial"/>
          <w:bCs/>
          <w:iCs/>
          <w:szCs w:val="24"/>
          <w:lang w:eastAsia="pl-PL"/>
        </w:rPr>
        <w:t xml:space="preserve"> policzonej z dokładnością do 0,01 %</w:t>
      </w:r>
    </w:p>
    <w:tbl>
      <w:tblPr>
        <w:tblW w:w="89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28"/>
        <w:gridCol w:w="2551"/>
        <w:gridCol w:w="2552"/>
      </w:tblGrid>
      <w:tr w:rsidR="0038282B" w:rsidRPr="008F024E" w:rsidTr="0038282B">
        <w:trPr>
          <w:trHeight w:val="340"/>
          <w:jc w:val="center"/>
        </w:trPr>
        <w:tc>
          <w:tcPr>
            <w:tcW w:w="3828" w:type="dxa"/>
            <w:vMerge w:val="restart"/>
            <w:vAlign w:val="center"/>
          </w:tcPr>
          <w:p w:rsidR="0038282B" w:rsidRPr="008F024E" w:rsidRDefault="0038282B" w:rsidP="0038282B">
            <w:pPr>
              <w:tabs>
                <w:tab w:val="left" w:pos="397"/>
                <w:tab w:val="left" w:pos="567"/>
                <w:tab w:val="left" w:pos="737"/>
              </w:tabs>
              <w:spacing w:before="120" w:after="120"/>
              <w:ind w:left="-392"/>
              <w:jc w:val="center"/>
              <w:rPr>
                <w:rFonts w:ascii="Arial Narrow" w:hAnsi="Arial Narrow" w:cs="Arial"/>
                <w:bCs/>
                <w:iCs/>
                <w:szCs w:val="24"/>
                <w:lang w:eastAsia="pl-PL"/>
              </w:rPr>
            </w:pPr>
            <w:r w:rsidRPr="008F024E">
              <w:rPr>
                <w:rFonts w:ascii="Arial Narrow" w:hAnsi="Arial Narrow" w:cs="Arial"/>
                <w:bCs/>
                <w:iCs/>
                <w:szCs w:val="24"/>
                <w:lang w:eastAsia="pl-PL"/>
              </w:rPr>
              <w:t>Oceniany parametr</w:t>
            </w:r>
          </w:p>
        </w:tc>
        <w:tc>
          <w:tcPr>
            <w:tcW w:w="5103" w:type="dxa"/>
            <w:gridSpan w:val="2"/>
            <w:vAlign w:val="center"/>
          </w:tcPr>
          <w:p w:rsidR="0038282B" w:rsidRPr="008F024E" w:rsidRDefault="0038282B" w:rsidP="0038282B">
            <w:pPr>
              <w:tabs>
                <w:tab w:val="left" w:pos="397"/>
                <w:tab w:val="left" w:pos="567"/>
                <w:tab w:val="left" w:pos="737"/>
              </w:tabs>
              <w:spacing w:before="120" w:after="120"/>
              <w:ind w:left="-392"/>
              <w:jc w:val="center"/>
              <w:rPr>
                <w:rFonts w:ascii="Arial Narrow" w:hAnsi="Arial Narrow" w:cs="Arial"/>
                <w:bCs/>
                <w:iCs/>
                <w:szCs w:val="24"/>
                <w:lang w:eastAsia="pl-PL"/>
              </w:rPr>
            </w:pPr>
            <w:r w:rsidRPr="008F024E">
              <w:rPr>
                <w:rFonts w:ascii="Arial Narrow" w:hAnsi="Arial Narrow" w:cs="Arial"/>
                <w:bCs/>
                <w:iCs/>
                <w:szCs w:val="24"/>
                <w:lang w:eastAsia="pl-PL"/>
              </w:rPr>
              <w:t>Wielkość odchyłki dla wartości średniej ; %</w:t>
            </w:r>
          </w:p>
        </w:tc>
      </w:tr>
      <w:tr w:rsidR="0038282B" w:rsidRPr="008F024E" w:rsidTr="0038282B">
        <w:trPr>
          <w:trHeight w:val="340"/>
          <w:jc w:val="center"/>
        </w:trPr>
        <w:tc>
          <w:tcPr>
            <w:tcW w:w="3828" w:type="dxa"/>
            <w:vMerge/>
            <w:vAlign w:val="center"/>
          </w:tcPr>
          <w:p w:rsidR="0038282B" w:rsidRPr="008F024E" w:rsidRDefault="0038282B" w:rsidP="0038282B">
            <w:pPr>
              <w:tabs>
                <w:tab w:val="left" w:pos="397"/>
                <w:tab w:val="left" w:pos="567"/>
                <w:tab w:val="left" w:pos="737"/>
              </w:tabs>
              <w:spacing w:before="120" w:after="120"/>
              <w:ind w:left="-392"/>
              <w:jc w:val="both"/>
              <w:rPr>
                <w:rFonts w:ascii="Arial Narrow" w:hAnsi="Arial Narrow" w:cs="Arial"/>
                <w:bCs/>
                <w:iCs/>
                <w:szCs w:val="24"/>
                <w:lang w:eastAsia="pl-PL"/>
              </w:rPr>
            </w:pPr>
          </w:p>
        </w:tc>
        <w:tc>
          <w:tcPr>
            <w:tcW w:w="5103" w:type="dxa"/>
            <w:gridSpan w:val="2"/>
            <w:vAlign w:val="center"/>
          </w:tcPr>
          <w:p w:rsidR="0038282B" w:rsidRPr="008F024E" w:rsidRDefault="0038282B" w:rsidP="0038282B">
            <w:pPr>
              <w:tabs>
                <w:tab w:val="left" w:pos="397"/>
                <w:tab w:val="left" w:pos="567"/>
                <w:tab w:val="left" w:pos="737"/>
              </w:tabs>
              <w:spacing w:before="120" w:after="120"/>
              <w:ind w:left="-392"/>
              <w:jc w:val="center"/>
              <w:rPr>
                <w:rFonts w:ascii="Arial Narrow" w:hAnsi="Arial Narrow" w:cs="Arial"/>
                <w:bCs/>
                <w:iCs/>
                <w:szCs w:val="24"/>
                <w:lang w:eastAsia="pl-PL"/>
              </w:rPr>
            </w:pPr>
            <w:r w:rsidRPr="008F024E">
              <w:rPr>
                <w:rFonts w:ascii="Arial Narrow" w:hAnsi="Arial Narrow" w:cs="Arial"/>
                <w:bCs/>
                <w:iCs/>
                <w:szCs w:val="24"/>
                <w:lang w:eastAsia="pl-PL"/>
              </w:rPr>
              <w:t>AC</w:t>
            </w:r>
          </w:p>
        </w:tc>
      </w:tr>
      <w:tr w:rsidR="0038282B" w:rsidRPr="008F024E" w:rsidTr="0038282B">
        <w:trPr>
          <w:trHeight w:val="340"/>
          <w:jc w:val="center"/>
        </w:trPr>
        <w:tc>
          <w:tcPr>
            <w:tcW w:w="3828" w:type="dxa"/>
            <w:vMerge/>
            <w:vAlign w:val="center"/>
          </w:tcPr>
          <w:p w:rsidR="0038282B" w:rsidRPr="008F024E" w:rsidRDefault="0038282B" w:rsidP="0038282B">
            <w:pPr>
              <w:tabs>
                <w:tab w:val="left" w:pos="397"/>
                <w:tab w:val="left" w:pos="567"/>
                <w:tab w:val="left" w:pos="737"/>
              </w:tabs>
              <w:spacing w:before="120" w:after="120"/>
              <w:ind w:left="-392"/>
              <w:jc w:val="both"/>
              <w:rPr>
                <w:rFonts w:ascii="Arial Narrow" w:hAnsi="Arial Narrow" w:cs="Arial"/>
                <w:bCs/>
                <w:iCs/>
                <w:szCs w:val="24"/>
                <w:lang w:eastAsia="pl-PL"/>
              </w:rPr>
            </w:pPr>
          </w:p>
        </w:tc>
        <w:tc>
          <w:tcPr>
            <w:tcW w:w="2551" w:type="dxa"/>
            <w:vAlign w:val="center"/>
          </w:tcPr>
          <w:p w:rsidR="0038282B" w:rsidRPr="008F024E" w:rsidRDefault="0038282B" w:rsidP="0038282B">
            <w:pPr>
              <w:tabs>
                <w:tab w:val="left" w:pos="397"/>
                <w:tab w:val="left" w:pos="567"/>
                <w:tab w:val="left" w:pos="737"/>
              </w:tabs>
              <w:spacing w:before="120" w:after="120"/>
              <w:ind w:left="-392"/>
              <w:jc w:val="center"/>
              <w:rPr>
                <w:rFonts w:ascii="Arial Narrow" w:hAnsi="Arial Narrow" w:cs="Arial"/>
                <w:bCs/>
                <w:iCs/>
                <w:szCs w:val="24"/>
                <w:lang w:eastAsia="pl-PL"/>
              </w:rPr>
            </w:pPr>
            <w:r w:rsidRPr="008F024E">
              <w:rPr>
                <w:rFonts w:ascii="Arial Narrow" w:hAnsi="Arial Narrow" w:cs="Arial"/>
                <w:bCs/>
                <w:iCs/>
                <w:szCs w:val="24"/>
                <w:lang w:val="nb-NO" w:eastAsia="pl-PL"/>
              </w:rPr>
              <w:t>KR3÷KR4</w:t>
            </w:r>
          </w:p>
        </w:tc>
        <w:tc>
          <w:tcPr>
            <w:tcW w:w="2552" w:type="dxa"/>
            <w:vAlign w:val="center"/>
          </w:tcPr>
          <w:p w:rsidR="0038282B" w:rsidRPr="008F024E" w:rsidRDefault="0038282B" w:rsidP="0038282B">
            <w:pPr>
              <w:tabs>
                <w:tab w:val="left" w:pos="397"/>
                <w:tab w:val="left" w:pos="567"/>
                <w:tab w:val="left" w:pos="737"/>
              </w:tabs>
              <w:spacing w:before="120" w:after="120"/>
              <w:ind w:left="-392"/>
              <w:jc w:val="center"/>
              <w:rPr>
                <w:rFonts w:ascii="Arial Narrow" w:hAnsi="Arial Narrow" w:cs="Arial"/>
                <w:bCs/>
                <w:iCs/>
                <w:szCs w:val="24"/>
                <w:lang w:eastAsia="pl-PL"/>
              </w:rPr>
            </w:pPr>
            <w:r w:rsidRPr="008F024E">
              <w:rPr>
                <w:rFonts w:ascii="Arial Narrow" w:hAnsi="Arial Narrow" w:cs="Arial"/>
                <w:bCs/>
                <w:iCs/>
                <w:szCs w:val="24"/>
                <w:lang w:eastAsia="pl-PL"/>
              </w:rPr>
              <w:t>KR1 ÷KR2</w:t>
            </w:r>
          </w:p>
        </w:tc>
      </w:tr>
      <w:tr w:rsidR="0038282B" w:rsidRPr="008F024E" w:rsidTr="0038282B">
        <w:trPr>
          <w:trHeight w:val="340"/>
          <w:jc w:val="center"/>
        </w:trPr>
        <w:tc>
          <w:tcPr>
            <w:tcW w:w="3828" w:type="dxa"/>
            <w:vAlign w:val="center"/>
          </w:tcPr>
          <w:p w:rsidR="0038282B" w:rsidRPr="008F024E" w:rsidRDefault="0038282B" w:rsidP="0038282B">
            <w:pPr>
              <w:tabs>
                <w:tab w:val="left" w:pos="397"/>
                <w:tab w:val="left" w:pos="567"/>
                <w:tab w:val="left" w:pos="737"/>
                <w:tab w:val="left" w:pos="3612"/>
              </w:tabs>
              <w:spacing w:before="120" w:after="120"/>
              <w:ind w:left="-392"/>
              <w:jc w:val="center"/>
              <w:rPr>
                <w:rFonts w:ascii="Arial Narrow" w:hAnsi="Arial Narrow" w:cs="Arial"/>
                <w:bCs/>
                <w:iCs/>
                <w:szCs w:val="24"/>
                <w:lang w:eastAsia="pl-PL"/>
              </w:rPr>
            </w:pPr>
            <w:r w:rsidRPr="008F024E">
              <w:rPr>
                <w:rFonts w:ascii="Arial Narrow" w:hAnsi="Arial Narrow" w:cs="Arial"/>
                <w:bCs/>
                <w:iCs/>
                <w:szCs w:val="24"/>
                <w:lang w:eastAsia="pl-PL"/>
              </w:rPr>
              <w:t>Zawartość lepiszcza rozpuszczalnego S – niedomiar</w:t>
            </w:r>
          </w:p>
        </w:tc>
        <w:tc>
          <w:tcPr>
            <w:tcW w:w="2551" w:type="dxa"/>
            <w:vAlign w:val="center"/>
          </w:tcPr>
          <w:p w:rsidR="0038282B" w:rsidRPr="008F024E" w:rsidRDefault="0038282B" w:rsidP="0038282B">
            <w:pPr>
              <w:tabs>
                <w:tab w:val="left" w:pos="397"/>
                <w:tab w:val="left" w:pos="567"/>
                <w:tab w:val="left" w:pos="737"/>
              </w:tabs>
              <w:spacing w:before="120" w:after="120"/>
              <w:ind w:left="-392"/>
              <w:jc w:val="center"/>
              <w:rPr>
                <w:rFonts w:ascii="Arial Narrow" w:hAnsi="Arial Narrow" w:cs="Arial"/>
                <w:bCs/>
                <w:iCs/>
                <w:szCs w:val="24"/>
                <w:lang w:eastAsia="pl-PL"/>
              </w:rPr>
            </w:pPr>
            <w:r w:rsidRPr="008F024E">
              <w:rPr>
                <w:rFonts w:ascii="Arial Narrow" w:hAnsi="Arial Narrow" w:cs="Arial"/>
                <w:bCs/>
                <w:iCs/>
                <w:szCs w:val="24"/>
                <w:lang w:eastAsia="pl-PL"/>
              </w:rPr>
              <w:t xml:space="preserve">0,15 </w:t>
            </w:r>
          </w:p>
        </w:tc>
        <w:tc>
          <w:tcPr>
            <w:tcW w:w="2552" w:type="dxa"/>
            <w:vAlign w:val="center"/>
          </w:tcPr>
          <w:p w:rsidR="0038282B" w:rsidRPr="008F024E" w:rsidRDefault="0038282B" w:rsidP="0038282B">
            <w:pPr>
              <w:tabs>
                <w:tab w:val="left" w:pos="397"/>
                <w:tab w:val="left" w:pos="567"/>
                <w:tab w:val="left" w:pos="737"/>
              </w:tabs>
              <w:spacing w:before="120" w:after="120"/>
              <w:ind w:left="-392"/>
              <w:jc w:val="center"/>
              <w:rPr>
                <w:rFonts w:ascii="Arial Narrow" w:hAnsi="Arial Narrow" w:cs="Arial"/>
                <w:bCs/>
                <w:iCs/>
                <w:szCs w:val="24"/>
                <w:lang w:eastAsia="pl-PL"/>
              </w:rPr>
            </w:pPr>
            <w:r w:rsidRPr="008F024E">
              <w:rPr>
                <w:rFonts w:ascii="Arial Narrow" w:hAnsi="Arial Narrow" w:cs="Arial"/>
                <w:bCs/>
                <w:iCs/>
                <w:szCs w:val="24"/>
                <w:lang w:eastAsia="pl-PL"/>
              </w:rPr>
              <w:t xml:space="preserve">0,20 </w:t>
            </w:r>
          </w:p>
        </w:tc>
      </w:tr>
      <w:tr w:rsidR="0038282B" w:rsidRPr="008F024E" w:rsidTr="0038282B">
        <w:trPr>
          <w:trHeight w:val="340"/>
          <w:jc w:val="center"/>
        </w:trPr>
        <w:tc>
          <w:tcPr>
            <w:tcW w:w="3828" w:type="dxa"/>
            <w:vAlign w:val="center"/>
          </w:tcPr>
          <w:p w:rsidR="0038282B" w:rsidRPr="008F024E" w:rsidRDefault="0038282B" w:rsidP="0038282B">
            <w:pPr>
              <w:tabs>
                <w:tab w:val="left" w:pos="397"/>
                <w:tab w:val="left" w:pos="567"/>
                <w:tab w:val="left" w:pos="737"/>
                <w:tab w:val="left" w:pos="3612"/>
              </w:tabs>
              <w:spacing w:before="120" w:after="120"/>
              <w:ind w:left="-392"/>
              <w:jc w:val="center"/>
              <w:rPr>
                <w:rFonts w:ascii="Arial Narrow" w:hAnsi="Arial Narrow" w:cs="Arial"/>
                <w:bCs/>
                <w:iCs/>
                <w:szCs w:val="24"/>
                <w:lang w:eastAsia="pl-PL"/>
              </w:rPr>
            </w:pPr>
            <w:r w:rsidRPr="008F024E">
              <w:rPr>
                <w:rFonts w:ascii="Arial Narrow" w:hAnsi="Arial Narrow" w:cs="Arial"/>
                <w:bCs/>
                <w:iCs/>
                <w:szCs w:val="24"/>
                <w:lang w:eastAsia="pl-PL"/>
              </w:rPr>
              <w:t>Zawartość lepiszcza rozpuszczalnego S – nadmiar</w:t>
            </w:r>
          </w:p>
        </w:tc>
        <w:tc>
          <w:tcPr>
            <w:tcW w:w="2551" w:type="dxa"/>
            <w:vAlign w:val="center"/>
          </w:tcPr>
          <w:p w:rsidR="0038282B" w:rsidRPr="008F024E" w:rsidRDefault="0038282B" w:rsidP="0038282B">
            <w:pPr>
              <w:tabs>
                <w:tab w:val="left" w:pos="397"/>
                <w:tab w:val="left" w:pos="567"/>
                <w:tab w:val="left" w:pos="737"/>
              </w:tabs>
              <w:spacing w:before="120" w:after="120"/>
              <w:ind w:left="-392"/>
              <w:jc w:val="center"/>
              <w:rPr>
                <w:rFonts w:ascii="Arial Narrow" w:hAnsi="Arial Narrow" w:cs="Arial"/>
                <w:bCs/>
                <w:iCs/>
                <w:szCs w:val="24"/>
                <w:lang w:eastAsia="pl-PL"/>
              </w:rPr>
            </w:pPr>
            <w:r w:rsidRPr="008F024E">
              <w:rPr>
                <w:rFonts w:ascii="Arial Narrow" w:hAnsi="Arial Narrow" w:cs="Arial"/>
                <w:bCs/>
                <w:iCs/>
                <w:szCs w:val="24"/>
                <w:lang w:eastAsia="pl-PL"/>
              </w:rPr>
              <w:t xml:space="preserve">0,20 </w:t>
            </w:r>
          </w:p>
        </w:tc>
        <w:tc>
          <w:tcPr>
            <w:tcW w:w="2552" w:type="dxa"/>
            <w:vAlign w:val="center"/>
          </w:tcPr>
          <w:p w:rsidR="0038282B" w:rsidRPr="008F024E" w:rsidRDefault="0038282B" w:rsidP="0038282B">
            <w:pPr>
              <w:tabs>
                <w:tab w:val="left" w:pos="397"/>
                <w:tab w:val="left" w:pos="567"/>
                <w:tab w:val="left" w:pos="737"/>
              </w:tabs>
              <w:spacing w:before="120" w:after="120"/>
              <w:ind w:left="-392"/>
              <w:jc w:val="center"/>
              <w:rPr>
                <w:rFonts w:ascii="Arial Narrow" w:hAnsi="Arial Narrow" w:cs="Arial"/>
                <w:bCs/>
                <w:iCs/>
                <w:szCs w:val="24"/>
                <w:lang w:eastAsia="pl-PL"/>
              </w:rPr>
            </w:pPr>
            <w:r w:rsidRPr="008F024E">
              <w:rPr>
                <w:rFonts w:ascii="Arial Narrow" w:hAnsi="Arial Narrow" w:cs="Arial"/>
                <w:bCs/>
                <w:iCs/>
                <w:szCs w:val="24"/>
                <w:lang w:eastAsia="pl-PL"/>
              </w:rPr>
              <w:t xml:space="preserve">0,20 </w:t>
            </w:r>
          </w:p>
        </w:tc>
      </w:tr>
    </w:tbl>
    <w:p w:rsidR="0038282B" w:rsidRPr="008F024E" w:rsidRDefault="0038282B" w:rsidP="0038282B">
      <w:pPr>
        <w:tabs>
          <w:tab w:val="left" w:pos="397"/>
          <w:tab w:val="left" w:pos="567"/>
          <w:tab w:val="left" w:pos="737"/>
        </w:tabs>
        <w:spacing w:before="120" w:after="120"/>
        <w:jc w:val="both"/>
        <w:rPr>
          <w:rFonts w:ascii="Arial Narrow" w:hAnsi="Arial Narrow" w:cs="Arial"/>
          <w:bCs/>
          <w:iCs/>
          <w:szCs w:val="24"/>
          <w:lang w:eastAsia="pl-PL"/>
        </w:rPr>
      </w:pPr>
    </w:p>
    <w:p w:rsidR="0038282B" w:rsidRPr="008F024E" w:rsidRDefault="0038282B" w:rsidP="0038282B">
      <w:pPr>
        <w:tabs>
          <w:tab w:val="left" w:pos="397"/>
          <w:tab w:val="left" w:pos="567"/>
          <w:tab w:val="left" w:pos="737"/>
        </w:tabs>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t xml:space="preserve">Tabela 9. Dopuszczalne odchyłki do odbioru </w:t>
      </w:r>
      <w:r w:rsidRPr="008F024E">
        <w:rPr>
          <w:rFonts w:ascii="Arial Narrow" w:hAnsi="Arial Narrow" w:cs="Arial"/>
          <w:bCs/>
          <w:iCs/>
          <w:szCs w:val="24"/>
          <w:u w:val="single"/>
          <w:lang w:eastAsia="pl-PL"/>
        </w:rPr>
        <w:t>dla pojedynczego</w:t>
      </w:r>
      <w:r w:rsidRPr="008F024E">
        <w:rPr>
          <w:rFonts w:ascii="Arial Narrow" w:hAnsi="Arial Narrow" w:cs="Arial"/>
          <w:bCs/>
          <w:iCs/>
          <w:szCs w:val="24"/>
          <w:lang w:eastAsia="pl-PL"/>
        </w:rPr>
        <w:t xml:space="preserve"> wyniku określonego z dokładnością do 0,1 %</w:t>
      </w:r>
    </w:p>
    <w:tbl>
      <w:tblPr>
        <w:tblW w:w="89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28"/>
        <w:gridCol w:w="5103"/>
      </w:tblGrid>
      <w:tr w:rsidR="0038282B" w:rsidRPr="008F024E" w:rsidTr="0038282B">
        <w:trPr>
          <w:trHeight w:val="340"/>
          <w:jc w:val="center"/>
        </w:trPr>
        <w:tc>
          <w:tcPr>
            <w:tcW w:w="3828" w:type="dxa"/>
            <w:vMerge w:val="restart"/>
            <w:vAlign w:val="center"/>
          </w:tcPr>
          <w:p w:rsidR="0038282B" w:rsidRPr="008F024E" w:rsidRDefault="0038282B" w:rsidP="0038282B">
            <w:pPr>
              <w:tabs>
                <w:tab w:val="left" w:pos="397"/>
                <w:tab w:val="left" w:pos="567"/>
                <w:tab w:val="left" w:pos="737"/>
              </w:tabs>
              <w:spacing w:before="120" w:after="120"/>
              <w:jc w:val="center"/>
              <w:rPr>
                <w:rFonts w:ascii="Arial Narrow" w:hAnsi="Arial Narrow" w:cs="Arial"/>
                <w:bCs/>
                <w:iCs/>
                <w:szCs w:val="24"/>
                <w:lang w:eastAsia="pl-PL"/>
              </w:rPr>
            </w:pPr>
            <w:r w:rsidRPr="008F024E">
              <w:rPr>
                <w:rFonts w:ascii="Arial Narrow" w:hAnsi="Arial Narrow" w:cs="Arial"/>
                <w:bCs/>
                <w:iCs/>
                <w:szCs w:val="24"/>
                <w:lang w:eastAsia="pl-PL"/>
              </w:rPr>
              <w:t>Oceniany parametr</w:t>
            </w:r>
          </w:p>
        </w:tc>
        <w:tc>
          <w:tcPr>
            <w:tcW w:w="5103" w:type="dxa"/>
            <w:vAlign w:val="center"/>
          </w:tcPr>
          <w:p w:rsidR="0038282B" w:rsidRPr="008F024E" w:rsidRDefault="0038282B" w:rsidP="0038282B">
            <w:pPr>
              <w:tabs>
                <w:tab w:val="left" w:pos="397"/>
                <w:tab w:val="left" w:pos="567"/>
                <w:tab w:val="left" w:pos="737"/>
              </w:tabs>
              <w:spacing w:before="120" w:after="120"/>
              <w:jc w:val="center"/>
              <w:rPr>
                <w:rFonts w:ascii="Arial Narrow" w:hAnsi="Arial Narrow" w:cs="Arial"/>
                <w:bCs/>
                <w:iCs/>
                <w:szCs w:val="24"/>
                <w:lang w:eastAsia="pl-PL"/>
              </w:rPr>
            </w:pPr>
            <w:r w:rsidRPr="008F024E">
              <w:rPr>
                <w:rFonts w:ascii="Arial Narrow" w:hAnsi="Arial Narrow" w:cs="Arial"/>
                <w:bCs/>
                <w:iCs/>
                <w:szCs w:val="24"/>
                <w:lang w:eastAsia="pl-PL"/>
              </w:rPr>
              <w:t>Wielkość odchyłki dla pojedynczego wyniku ; %</w:t>
            </w:r>
          </w:p>
        </w:tc>
      </w:tr>
      <w:tr w:rsidR="0038282B" w:rsidRPr="008F024E" w:rsidTr="0038282B">
        <w:trPr>
          <w:trHeight w:val="340"/>
          <w:jc w:val="center"/>
        </w:trPr>
        <w:tc>
          <w:tcPr>
            <w:tcW w:w="3828" w:type="dxa"/>
            <w:vMerge/>
            <w:vAlign w:val="center"/>
          </w:tcPr>
          <w:p w:rsidR="0038282B" w:rsidRPr="008F024E" w:rsidRDefault="0038282B" w:rsidP="0038282B">
            <w:pPr>
              <w:tabs>
                <w:tab w:val="left" w:pos="397"/>
                <w:tab w:val="left" w:pos="567"/>
                <w:tab w:val="left" w:pos="737"/>
              </w:tabs>
              <w:spacing w:before="120" w:after="120"/>
              <w:jc w:val="center"/>
              <w:rPr>
                <w:rFonts w:ascii="Arial Narrow" w:hAnsi="Arial Narrow" w:cs="Arial"/>
                <w:bCs/>
                <w:iCs/>
                <w:szCs w:val="24"/>
                <w:lang w:eastAsia="pl-PL"/>
              </w:rPr>
            </w:pPr>
          </w:p>
        </w:tc>
        <w:tc>
          <w:tcPr>
            <w:tcW w:w="5103" w:type="dxa"/>
            <w:vAlign w:val="center"/>
          </w:tcPr>
          <w:p w:rsidR="0038282B" w:rsidRPr="008F024E" w:rsidRDefault="0038282B" w:rsidP="0038282B">
            <w:pPr>
              <w:tabs>
                <w:tab w:val="left" w:pos="397"/>
                <w:tab w:val="left" w:pos="567"/>
                <w:tab w:val="left" w:pos="737"/>
              </w:tabs>
              <w:spacing w:before="120" w:after="120"/>
              <w:jc w:val="center"/>
              <w:rPr>
                <w:rFonts w:ascii="Arial Narrow" w:hAnsi="Arial Narrow" w:cs="Arial"/>
                <w:bCs/>
                <w:iCs/>
                <w:szCs w:val="24"/>
                <w:lang w:eastAsia="pl-PL"/>
              </w:rPr>
            </w:pPr>
            <w:r w:rsidRPr="008F024E">
              <w:rPr>
                <w:rFonts w:ascii="Arial Narrow" w:hAnsi="Arial Narrow" w:cs="Arial"/>
                <w:bCs/>
                <w:iCs/>
                <w:szCs w:val="24"/>
                <w:lang w:eastAsia="pl-PL"/>
              </w:rPr>
              <w:t xml:space="preserve">AC </w:t>
            </w:r>
          </w:p>
        </w:tc>
      </w:tr>
      <w:tr w:rsidR="0038282B" w:rsidRPr="008F024E" w:rsidTr="0038282B">
        <w:trPr>
          <w:trHeight w:val="340"/>
          <w:jc w:val="center"/>
        </w:trPr>
        <w:tc>
          <w:tcPr>
            <w:tcW w:w="3828" w:type="dxa"/>
            <w:vMerge/>
            <w:vAlign w:val="center"/>
          </w:tcPr>
          <w:p w:rsidR="0038282B" w:rsidRPr="008F024E" w:rsidRDefault="0038282B" w:rsidP="0038282B">
            <w:pPr>
              <w:tabs>
                <w:tab w:val="left" w:pos="397"/>
                <w:tab w:val="left" w:pos="567"/>
                <w:tab w:val="left" w:pos="737"/>
              </w:tabs>
              <w:spacing w:before="120" w:after="120"/>
              <w:jc w:val="center"/>
              <w:rPr>
                <w:rFonts w:ascii="Arial Narrow" w:hAnsi="Arial Narrow" w:cs="Arial"/>
                <w:bCs/>
                <w:iCs/>
                <w:szCs w:val="24"/>
                <w:lang w:eastAsia="pl-PL"/>
              </w:rPr>
            </w:pPr>
          </w:p>
        </w:tc>
        <w:tc>
          <w:tcPr>
            <w:tcW w:w="5103" w:type="dxa"/>
            <w:vAlign w:val="center"/>
          </w:tcPr>
          <w:p w:rsidR="0038282B" w:rsidRPr="008F024E" w:rsidRDefault="0038282B" w:rsidP="0038282B">
            <w:pPr>
              <w:tabs>
                <w:tab w:val="left" w:pos="397"/>
                <w:tab w:val="left" w:pos="567"/>
                <w:tab w:val="left" w:pos="737"/>
              </w:tabs>
              <w:spacing w:before="120" w:after="120"/>
              <w:jc w:val="center"/>
              <w:rPr>
                <w:rFonts w:ascii="Arial Narrow" w:hAnsi="Arial Narrow" w:cs="Arial"/>
                <w:bCs/>
                <w:iCs/>
                <w:szCs w:val="24"/>
                <w:lang w:eastAsia="pl-PL"/>
              </w:rPr>
            </w:pPr>
            <w:r w:rsidRPr="008F024E">
              <w:rPr>
                <w:rFonts w:ascii="Arial Narrow" w:hAnsi="Arial Narrow" w:cs="Arial"/>
                <w:bCs/>
                <w:iCs/>
                <w:szCs w:val="24"/>
                <w:lang w:val="nb-NO" w:eastAsia="pl-PL"/>
              </w:rPr>
              <w:t>KR1÷KR4</w:t>
            </w:r>
          </w:p>
        </w:tc>
      </w:tr>
      <w:tr w:rsidR="0038282B" w:rsidRPr="008F024E" w:rsidTr="0038282B">
        <w:trPr>
          <w:trHeight w:val="340"/>
          <w:jc w:val="center"/>
        </w:trPr>
        <w:tc>
          <w:tcPr>
            <w:tcW w:w="3828" w:type="dxa"/>
            <w:vAlign w:val="center"/>
          </w:tcPr>
          <w:p w:rsidR="0038282B" w:rsidRPr="008F024E" w:rsidRDefault="0038282B" w:rsidP="0038282B">
            <w:pPr>
              <w:tabs>
                <w:tab w:val="left" w:pos="397"/>
                <w:tab w:val="left" w:pos="567"/>
                <w:tab w:val="left" w:pos="737"/>
              </w:tabs>
              <w:spacing w:before="120" w:after="120"/>
              <w:jc w:val="center"/>
              <w:rPr>
                <w:rFonts w:ascii="Arial Narrow" w:hAnsi="Arial Narrow" w:cs="Arial"/>
                <w:bCs/>
                <w:iCs/>
                <w:szCs w:val="24"/>
                <w:lang w:eastAsia="pl-PL"/>
              </w:rPr>
            </w:pPr>
            <w:r w:rsidRPr="008F024E">
              <w:rPr>
                <w:rFonts w:ascii="Arial Narrow" w:hAnsi="Arial Narrow" w:cs="Arial"/>
                <w:bCs/>
                <w:iCs/>
                <w:szCs w:val="24"/>
                <w:lang w:eastAsia="pl-PL"/>
              </w:rPr>
              <w:t>Zawartość lepiszcza rozpuszczalnego S - niedomiar</w:t>
            </w:r>
          </w:p>
        </w:tc>
        <w:tc>
          <w:tcPr>
            <w:tcW w:w="5103" w:type="dxa"/>
            <w:vAlign w:val="center"/>
          </w:tcPr>
          <w:p w:rsidR="0038282B" w:rsidRPr="008F024E" w:rsidRDefault="0038282B" w:rsidP="0038282B">
            <w:pPr>
              <w:tabs>
                <w:tab w:val="left" w:pos="397"/>
                <w:tab w:val="left" w:pos="567"/>
                <w:tab w:val="left" w:pos="737"/>
              </w:tabs>
              <w:spacing w:before="120" w:after="120"/>
              <w:jc w:val="center"/>
              <w:rPr>
                <w:rFonts w:ascii="Arial Narrow" w:hAnsi="Arial Narrow" w:cs="Arial"/>
                <w:bCs/>
                <w:iCs/>
                <w:szCs w:val="24"/>
                <w:lang w:eastAsia="pl-PL"/>
              </w:rPr>
            </w:pPr>
            <w:r w:rsidRPr="008F024E">
              <w:rPr>
                <w:rFonts w:ascii="Arial Narrow" w:hAnsi="Arial Narrow" w:cs="Arial"/>
                <w:bCs/>
                <w:iCs/>
                <w:szCs w:val="24"/>
                <w:lang w:eastAsia="pl-PL"/>
              </w:rPr>
              <w:t>0,3</w:t>
            </w:r>
          </w:p>
        </w:tc>
      </w:tr>
      <w:tr w:rsidR="0038282B" w:rsidRPr="008F024E" w:rsidTr="0038282B">
        <w:trPr>
          <w:trHeight w:val="340"/>
          <w:jc w:val="center"/>
        </w:trPr>
        <w:tc>
          <w:tcPr>
            <w:tcW w:w="3828" w:type="dxa"/>
            <w:vAlign w:val="center"/>
          </w:tcPr>
          <w:p w:rsidR="0038282B" w:rsidRPr="008F024E" w:rsidRDefault="0038282B" w:rsidP="0038282B">
            <w:pPr>
              <w:tabs>
                <w:tab w:val="left" w:pos="397"/>
                <w:tab w:val="left" w:pos="567"/>
                <w:tab w:val="left" w:pos="737"/>
              </w:tabs>
              <w:spacing w:before="120" w:after="120"/>
              <w:jc w:val="center"/>
              <w:rPr>
                <w:rFonts w:ascii="Arial Narrow" w:hAnsi="Arial Narrow" w:cs="Arial"/>
                <w:bCs/>
                <w:iCs/>
                <w:szCs w:val="24"/>
                <w:lang w:eastAsia="pl-PL"/>
              </w:rPr>
            </w:pPr>
            <w:r w:rsidRPr="008F024E">
              <w:rPr>
                <w:rFonts w:ascii="Arial Narrow" w:hAnsi="Arial Narrow" w:cs="Arial"/>
                <w:bCs/>
                <w:iCs/>
                <w:szCs w:val="24"/>
                <w:lang w:eastAsia="pl-PL"/>
              </w:rPr>
              <w:t>Zawartość lepiszcza rozpuszczalnego S - nadmiar</w:t>
            </w:r>
          </w:p>
        </w:tc>
        <w:tc>
          <w:tcPr>
            <w:tcW w:w="5103" w:type="dxa"/>
            <w:vAlign w:val="center"/>
          </w:tcPr>
          <w:p w:rsidR="0038282B" w:rsidRPr="008F024E" w:rsidRDefault="0038282B" w:rsidP="0038282B">
            <w:pPr>
              <w:tabs>
                <w:tab w:val="left" w:pos="397"/>
                <w:tab w:val="left" w:pos="567"/>
                <w:tab w:val="left" w:pos="737"/>
              </w:tabs>
              <w:spacing w:before="120" w:after="120"/>
              <w:jc w:val="center"/>
              <w:rPr>
                <w:rFonts w:ascii="Arial Narrow" w:hAnsi="Arial Narrow" w:cs="Arial"/>
                <w:bCs/>
                <w:iCs/>
                <w:szCs w:val="24"/>
                <w:lang w:eastAsia="pl-PL"/>
              </w:rPr>
            </w:pPr>
            <w:r w:rsidRPr="008F024E">
              <w:rPr>
                <w:rFonts w:ascii="Arial Narrow" w:hAnsi="Arial Narrow" w:cs="Arial"/>
                <w:bCs/>
                <w:iCs/>
                <w:szCs w:val="24"/>
                <w:lang w:eastAsia="pl-PL"/>
              </w:rPr>
              <w:t>0,3</w:t>
            </w:r>
          </w:p>
        </w:tc>
      </w:tr>
    </w:tbl>
    <w:p w:rsidR="0038282B" w:rsidRPr="008F024E" w:rsidRDefault="0038282B" w:rsidP="0038282B">
      <w:pPr>
        <w:tabs>
          <w:tab w:val="left" w:pos="397"/>
          <w:tab w:val="left" w:pos="567"/>
          <w:tab w:val="left" w:pos="737"/>
        </w:tabs>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t xml:space="preserve">W przypadku przekroczenia wielkości dopuszczalnych odchyłek dla wartości </w:t>
      </w:r>
      <w:proofErr w:type="gramStart"/>
      <w:r w:rsidRPr="008F024E">
        <w:rPr>
          <w:rFonts w:ascii="Arial Narrow" w:hAnsi="Arial Narrow" w:cs="Arial"/>
          <w:bCs/>
          <w:iCs/>
          <w:szCs w:val="24"/>
          <w:lang w:eastAsia="pl-PL"/>
        </w:rPr>
        <w:t>średniej  i</w:t>
      </w:r>
      <w:proofErr w:type="gramEnd"/>
      <w:r w:rsidRPr="008F024E">
        <w:rPr>
          <w:rFonts w:ascii="Arial Narrow" w:hAnsi="Arial Narrow" w:cs="Arial"/>
          <w:bCs/>
          <w:iCs/>
          <w:szCs w:val="24"/>
          <w:lang w:eastAsia="pl-PL"/>
        </w:rPr>
        <w:t xml:space="preserve"> dla pojedynczego wyniku w zakresie zawartości lepiszcza rozpuszczalnego należy postępować zgodnie z Instrukcją DP-T14 </w:t>
      </w:r>
      <w:r w:rsidRPr="008F024E">
        <w:rPr>
          <w:rFonts w:ascii="Arial Narrow" w:hAnsi="Arial Narrow" w:cs="Arial"/>
          <w:bCs/>
          <w:i/>
          <w:iCs/>
          <w:szCs w:val="24"/>
          <w:lang w:eastAsia="pl-PL"/>
        </w:rPr>
        <w:t>Ocena jakości na drogach krajowych. Część I-</w:t>
      </w:r>
      <w:r>
        <w:rPr>
          <w:rFonts w:ascii="Arial Narrow" w:hAnsi="Arial Narrow" w:cs="Arial"/>
          <w:bCs/>
          <w:i/>
          <w:iCs/>
          <w:szCs w:val="24"/>
          <w:lang w:eastAsia="pl-PL"/>
        </w:rPr>
        <w:t>Roboty drogowe. 2020.</w:t>
      </w:r>
    </w:p>
    <w:p w:rsidR="0038282B" w:rsidRPr="008F024E" w:rsidRDefault="0038282B" w:rsidP="00825EFB">
      <w:pPr>
        <w:pStyle w:val="Nagwek3"/>
        <w:numPr>
          <w:ilvl w:val="2"/>
          <w:numId w:val="103"/>
        </w:numPr>
        <w:suppressAutoHyphens w:val="0"/>
        <w:overflowPunct/>
        <w:autoSpaceDE/>
        <w:spacing w:before="120" w:after="120" w:line="276" w:lineRule="auto"/>
        <w:ind w:left="851" w:hanging="851"/>
        <w:textAlignment w:val="auto"/>
        <w:rPr>
          <w:rFonts w:ascii="Arial Narrow" w:hAnsi="Arial Narrow"/>
        </w:rPr>
      </w:pPr>
      <w:r w:rsidRPr="008F024E">
        <w:rPr>
          <w:rFonts w:ascii="Arial Narrow" w:hAnsi="Arial Narrow"/>
        </w:rPr>
        <w:t>Uziarnienie mieszanki mineralnej</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Po wykonaniu ekstrakcji lepiszcza należy przeprowadzić kontrolę uziarnienia mieszanki kruszywa mineralnego wg PN-EN 12697-2. </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Jakości mieszanki mineralnej należy ocenić na podstawie:</w:t>
      </w:r>
    </w:p>
    <w:p w:rsidR="0038282B" w:rsidRPr="008F024E" w:rsidRDefault="0038282B" w:rsidP="00CA5D3E">
      <w:pPr>
        <w:pStyle w:val="Akapitzlist"/>
        <w:numPr>
          <w:ilvl w:val="0"/>
          <w:numId w:val="87"/>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lastRenderedPageBreak/>
        <w:t>wielkości</w:t>
      </w:r>
      <w:proofErr w:type="gramEnd"/>
      <w:r w:rsidRPr="008F024E">
        <w:rPr>
          <w:rFonts w:ascii="Arial Narrow" w:hAnsi="Arial Narrow"/>
          <w:sz w:val="24"/>
          <w:szCs w:val="24"/>
        </w:rPr>
        <w:t xml:space="preserve"> odchyłki obliczonej dla wartości średniej (średnia arytmetyczna wszystkich wyników z całej drogi dla danego typu MMA i danej warstwy asfaltowej) z dokładnością do 0,1 %</w:t>
      </w:r>
    </w:p>
    <w:p w:rsidR="0038282B" w:rsidRPr="008F024E" w:rsidRDefault="0038282B" w:rsidP="00CA5D3E">
      <w:pPr>
        <w:pStyle w:val="Akapitzlist"/>
        <w:numPr>
          <w:ilvl w:val="0"/>
          <w:numId w:val="87"/>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wielkości</w:t>
      </w:r>
      <w:proofErr w:type="gramEnd"/>
      <w:r w:rsidRPr="008F024E">
        <w:rPr>
          <w:rFonts w:ascii="Arial Narrow" w:hAnsi="Arial Narrow"/>
          <w:sz w:val="24"/>
          <w:szCs w:val="24"/>
        </w:rPr>
        <w:t xml:space="preserve"> odchyłki obliczonej dla pojedynczego wyniku (próbki) z dokładnością do 0,1 % dla sita 0,063mm i z dokładnością do 1 % dla pozostałych sit.</w:t>
      </w:r>
    </w:p>
    <w:p w:rsidR="0038282B" w:rsidRPr="008F024E" w:rsidRDefault="0038282B" w:rsidP="0038282B">
      <w:pPr>
        <w:spacing w:before="120" w:after="120"/>
        <w:jc w:val="both"/>
        <w:rPr>
          <w:rFonts w:ascii="Arial Narrow" w:hAnsi="Arial Narrow"/>
          <w:szCs w:val="24"/>
        </w:rPr>
      </w:pPr>
      <w:r w:rsidRPr="008F024E">
        <w:rPr>
          <w:rFonts w:ascii="Arial Narrow" w:hAnsi="Arial Narrow"/>
          <w:b/>
          <w:szCs w:val="24"/>
        </w:rPr>
        <w:t>Wyżej wymienione kryteria należy stosować jednocześnie</w:t>
      </w:r>
      <w:r w:rsidRPr="008F024E">
        <w:rPr>
          <w:rFonts w:ascii="Arial Narrow" w:hAnsi="Arial Narrow"/>
          <w:szCs w:val="24"/>
        </w:rPr>
        <w:t xml:space="preserve"> (oba podlegają ocenie jakości MMA).</w:t>
      </w:r>
    </w:p>
    <w:p w:rsidR="0038282B" w:rsidRPr="008F024E" w:rsidRDefault="0038282B" w:rsidP="0038282B">
      <w:pPr>
        <w:tabs>
          <w:tab w:val="left" w:pos="397"/>
          <w:tab w:val="left" w:pos="567"/>
          <w:tab w:val="left" w:pos="737"/>
        </w:tabs>
        <w:spacing w:before="120" w:after="120"/>
        <w:jc w:val="both"/>
        <w:rPr>
          <w:rFonts w:ascii="Arial Narrow" w:hAnsi="Arial Narrow" w:cs="Arial"/>
          <w:bCs/>
          <w:i/>
          <w:iCs/>
          <w:szCs w:val="24"/>
          <w:lang w:eastAsia="pl-PL"/>
        </w:rPr>
      </w:pPr>
      <w:r w:rsidRPr="008F024E">
        <w:rPr>
          <w:rFonts w:ascii="Arial Narrow" w:hAnsi="Arial Narrow" w:cs="Arial"/>
          <w:bCs/>
          <w:i/>
          <w:iCs/>
          <w:szCs w:val="24"/>
          <w:lang w:eastAsia="pl-PL"/>
        </w:rPr>
        <w:t>Odchyłka jest to różnica wartości bezwzględnej pomiędzy procentową zawartością ziaren w wyekstrahowanej mieszance mineralnej uzyskaną z badań laboratoryjnych a procentową zawartością ziaren w mieszance mineralnej podaną w Badaniu Typu (%).</w:t>
      </w:r>
    </w:p>
    <w:p w:rsidR="0038282B" w:rsidRPr="008F024E" w:rsidRDefault="0038282B" w:rsidP="0038282B">
      <w:pPr>
        <w:tabs>
          <w:tab w:val="left" w:pos="397"/>
          <w:tab w:val="left" w:pos="567"/>
          <w:tab w:val="left" w:pos="737"/>
        </w:tabs>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t>Dopuszczalne odchyłki w zakresie uziarnienia podano w tabeli 10.</w:t>
      </w:r>
    </w:p>
    <w:p w:rsidR="0038282B" w:rsidRPr="008F024E" w:rsidRDefault="0038282B" w:rsidP="0038282B">
      <w:pPr>
        <w:tabs>
          <w:tab w:val="left" w:pos="397"/>
          <w:tab w:val="left" w:pos="567"/>
          <w:tab w:val="left" w:pos="737"/>
        </w:tabs>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t>Tabela 10. Dopuszczalne odchyłki w zakresie uziarnienia.</w:t>
      </w:r>
    </w:p>
    <w:tbl>
      <w:tblPr>
        <w:tblStyle w:val="Tabela-Siatka2"/>
        <w:tblW w:w="0" w:type="auto"/>
        <w:tblInd w:w="108" w:type="dxa"/>
        <w:tblLook w:val="04A0" w:firstRow="1" w:lastRow="0" w:firstColumn="1" w:lastColumn="0" w:noHBand="0" w:noVBand="1"/>
      </w:tblPr>
      <w:tblGrid>
        <w:gridCol w:w="2258"/>
        <w:gridCol w:w="2203"/>
        <w:gridCol w:w="2187"/>
        <w:gridCol w:w="2306"/>
      </w:tblGrid>
      <w:tr w:rsidR="0038282B" w:rsidRPr="008F024E" w:rsidTr="0038282B">
        <w:trPr>
          <w:trHeight w:val="770"/>
        </w:trPr>
        <w:tc>
          <w:tcPr>
            <w:tcW w:w="2363" w:type="dxa"/>
            <w:vMerge w:val="restart"/>
          </w:tcPr>
          <w:p w:rsidR="0038282B" w:rsidRPr="008F024E" w:rsidRDefault="0038282B" w:rsidP="0038282B">
            <w:pPr>
              <w:spacing w:after="120"/>
              <w:jc w:val="center"/>
              <w:rPr>
                <w:rFonts w:ascii="Arial Narrow" w:hAnsi="Arial Narrow" w:cs="Arial"/>
                <w:bCs/>
                <w:iCs/>
                <w:szCs w:val="24"/>
              </w:rPr>
            </w:pPr>
            <w:r w:rsidRPr="008F024E">
              <w:rPr>
                <w:rFonts w:ascii="Arial Narrow" w:hAnsi="Arial Narrow" w:cs="Arial"/>
                <w:bCs/>
                <w:iCs/>
                <w:szCs w:val="24"/>
              </w:rPr>
              <w:t>Przechodzi przez sito #, mm</w:t>
            </w:r>
          </w:p>
        </w:tc>
        <w:tc>
          <w:tcPr>
            <w:tcW w:w="4943" w:type="dxa"/>
            <w:gridSpan w:val="2"/>
          </w:tcPr>
          <w:p w:rsidR="0038282B" w:rsidRPr="008F024E" w:rsidRDefault="0038282B" w:rsidP="0038282B">
            <w:pPr>
              <w:spacing w:after="120"/>
              <w:jc w:val="center"/>
              <w:rPr>
                <w:rFonts w:ascii="Arial Narrow" w:hAnsi="Arial Narrow" w:cs="Arial"/>
                <w:bCs/>
                <w:iCs/>
                <w:szCs w:val="24"/>
              </w:rPr>
            </w:pPr>
            <w:r w:rsidRPr="008F024E">
              <w:rPr>
                <w:rFonts w:ascii="Arial Narrow" w:hAnsi="Arial Narrow" w:cs="Arial"/>
                <w:bCs/>
                <w:iCs/>
                <w:szCs w:val="24"/>
              </w:rPr>
              <w:t>Odchyłki dopuszczalne dla pojedynczego wyniku, %</w:t>
            </w:r>
          </w:p>
        </w:tc>
        <w:tc>
          <w:tcPr>
            <w:tcW w:w="2472" w:type="dxa"/>
          </w:tcPr>
          <w:p w:rsidR="0038282B" w:rsidRPr="008F024E" w:rsidRDefault="0038282B" w:rsidP="0038282B">
            <w:pPr>
              <w:spacing w:after="120"/>
              <w:jc w:val="center"/>
              <w:rPr>
                <w:rFonts w:ascii="Arial Narrow" w:hAnsi="Arial Narrow" w:cs="Arial"/>
                <w:bCs/>
                <w:iCs/>
                <w:szCs w:val="24"/>
              </w:rPr>
            </w:pPr>
            <w:r w:rsidRPr="008F024E">
              <w:rPr>
                <w:rFonts w:ascii="Arial Narrow" w:hAnsi="Arial Narrow" w:cs="Arial"/>
                <w:bCs/>
                <w:iCs/>
                <w:szCs w:val="24"/>
              </w:rPr>
              <w:t>Odchyłki dopuszczalne dla wartości średniej, %</w:t>
            </w:r>
          </w:p>
        </w:tc>
      </w:tr>
      <w:tr w:rsidR="0038282B" w:rsidRPr="008F024E" w:rsidTr="0038282B">
        <w:tc>
          <w:tcPr>
            <w:tcW w:w="2363" w:type="dxa"/>
            <w:vMerge/>
          </w:tcPr>
          <w:p w:rsidR="0038282B" w:rsidRPr="008F024E" w:rsidRDefault="0038282B" w:rsidP="0038282B">
            <w:pPr>
              <w:spacing w:after="120"/>
              <w:jc w:val="center"/>
              <w:rPr>
                <w:rFonts w:ascii="Arial Narrow" w:hAnsi="Arial Narrow" w:cs="Arial"/>
                <w:bCs/>
                <w:iCs/>
                <w:szCs w:val="24"/>
              </w:rPr>
            </w:pPr>
          </w:p>
        </w:tc>
        <w:tc>
          <w:tcPr>
            <w:tcW w:w="2471" w:type="dxa"/>
          </w:tcPr>
          <w:p w:rsidR="0038282B" w:rsidRPr="008F024E" w:rsidRDefault="0038282B" w:rsidP="0038282B">
            <w:pPr>
              <w:spacing w:after="120"/>
              <w:jc w:val="center"/>
              <w:rPr>
                <w:rFonts w:ascii="Arial Narrow" w:hAnsi="Arial Narrow" w:cs="Arial"/>
                <w:bCs/>
                <w:iCs/>
                <w:szCs w:val="24"/>
              </w:rPr>
            </w:pPr>
            <w:r w:rsidRPr="008F024E">
              <w:rPr>
                <w:rFonts w:ascii="Arial Narrow" w:hAnsi="Arial Narrow" w:cs="Arial"/>
                <w:bCs/>
                <w:iCs/>
                <w:szCs w:val="24"/>
              </w:rPr>
              <w:t>KR 3-4</w:t>
            </w:r>
          </w:p>
        </w:tc>
        <w:tc>
          <w:tcPr>
            <w:tcW w:w="2472" w:type="dxa"/>
          </w:tcPr>
          <w:p w:rsidR="0038282B" w:rsidRPr="008F024E" w:rsidRDefault="0038282B" w:rsidP="0038282B">
            <w:pPr>
              <w:spacing w:after="120"/>
              <w:jc w:val="center"/>
              <w:rPr>
                <w:rFonts w:ascii="Arial Narrow" w:hAnsi="Arial Narrow" w:cs="Arial"/>
                <w:bCs/>
                <w:iCs/>
                <w:szCs w:val="24"/>
              </w:rPr>
            </w:pPr>
            <w:r w:rsidRPr="008F024E">
              <w:rPr>
                <w:rFonts w:ascii="Arial Narrow" w:hAnsi="Arial Narrow" w:cs="Arial"/>
                <w:bCs/>
                <w:iCs/>
                <w:szCs w:val="24"/>
              </w:rPr>
              <w:t>KR 1-2</w:t>
            </w:r>
          </w:p>
        </w:tc>
        <w:tc>
          <w:tcPr>
            <w:tcW w:w="2472" w:type="dxa"/>
          </w:tcPr>
          <w:p w:rsidR="0038282B" w:rsidRPr="008F024E" w:rsidRDefault="0038282B" w:rsidP="0038282B">
            <w:pPr>
              <w:spacing w:after="120"/>
              <w:jc w:val="center"/>
              <w:rPr>
                <w:rFonts w:ascii="Arial Narrow" w:hAnsi="Arial Narrow" w:cs="Arial"/>
                <w:bCs/>
                <w:iCs/>
                <w:szCs w:val="24"/>
              </w:rPr>
            </w:pPr>
            <w:r w:rsidRPr="008F024E">
              <w:rPr>
                <w:rFonts w:ascii="Arial Narrow" w:hAnsi="Arial Narrow" w:cs="Arial"/>
                <w:bCs/>
                <w:iCs/>
                <w:szCs w:val="24"/>
              </w:rPr>
              <w:t>KR 1-4</w:t>
            </w:r>
          </w:p>
        </w:tc>
      </w:tr>
      <w:tr w:rsidR="0038282B" w:rsidRPr="008F024E" w:rsidTr="0038282B">
        <w:tc>
          <w:tcPr>
            <w:tcW w:w="2363" w:type="dxa"/>
          </w:tcPr>
          <w:p w:rsidR="0038282B" w:rsidRPr="008F024E" w:rsidRDefault="0038282B" w:rsidP="0038282B">
            <w:pPr>
              <w:spacing w:after="120"/>
              <w:jc w:val="center"/>
              <w:rPr>
                <w:rFonts w:ascii="Arial Narrow" w:hAnsi="Arial Narrow" w:cs="Arial"/>
                <w:bCs/>
                <w:iCs/>
                <w:szCs w:val="24"/>
              </w:rPr>
            </w:pPr>
            <w:r w:rsidRPr="008F024E">
              <w:rPr>
                <w:rFonts w:ascii="Arial Narrow" w:hAnsi="Arial Narrow" w:cs="Arial"/>
                <w:bCs/>
                <w:iCs/>
                <w:szCs w:val="24"/>
              </w:rPr>
              <w:t>0,063</w:t>
            </w:r>
          </w:p>
        </w:tc>
        <w:tc>
          <w:tcPr>
            <w:tcW w:w="2471" w:type="dxa"/>
          </w:tcPr>
          <w:p w:rsidR="0038282B" w:rsidRPr="008F024E" w:rsidRDefault="0038282B" w:rsidP="0038282B">
            <w:pPr>
              <w:spacing w:after="120"/>
              <w:jc w:val="center"/>
              <w:rPr>
                <w:rFonts w:ascii="Arial Narrow" w:hAnsi="Arial Narrow" w:cs="Arial"/>
                <w:bCs/>
                <w:iCs/>
                <w:szCs w:val="24"/>
              </w:rPr>
            </w:pPr>
            <w:r w:rsidRPr="008F024E">
              <w:rPr>
                <w:rFonts w:ascii="Arial Narrow" w:hAnsi="Arial Narrow" w:cs="Arial"/>
                <w:bCs/>
                <w:iCs/>
                <w:szCs w:val="24"/>
              </w:rPr>
              <w:t>2,5</w:t>
            </w:r>
          </w:p>
        </w:tc>
        <w:tc>
          <w:tcPr>
            <w:tcW w:w="2472" w:type="dxa"/>
          </w:tcPr>
          <w:p w:rsidR="0038282B" w:rsidRPr="008F024E" w:rsidRDefault="0038282B" w:rsidP="0038282B">
            <w:pPr>
              <w:spacing w:after="120"/>
              <w:jc w:val="center"/>
              <w:rPr>
                <w:rFonts w:ascii="Arial Narrow" w:hAnsi="Arial Narrow" w:cs="Arial"/>
                <w:bCs/>
                <w:iCs/>
                <w:szCs w:val="24"/>
              </w:rPr>
            </w:pPr>
            <w:r w:rsidRPr="008F024E">
              <w:rPr>
                <w:rFonts w:ascii="Arial Narrow" w:hAnsi="Arial Narrow" w:cs="Arial"/>
                <w:bCs/>
                <w:iCs/>
                <w:szCs w:val="24"/>
              </w:rPr>
              <w:t>3,0</w:t>
            </w:r>
          </w:p>
        </w:tc>
        <w:tc>
          <w:tcPr>
            <w:tcW w:w="2472" w:type="dxa"/>
          </w:tcPr>
          <w:p w:rsidR="0038282B" w:rsidRPr="008F024E" w:rsidRDefault="0038282B" w:rsidP="0038282B">
            <w:pPr>
              <w:spacing w:after="120"/>
              <w:jc w:val="center"/>
              <w:rPr>
                <w:rFonts w:ascii="Arial Narrow" w:hAnsi="Arial Narrow" w:cs="Arial"/>
                <w:bCs/>
                <w:iCs/>
                <w:szCs w:val="24"/>
              </w:rPr>
            </w:pPr>
            <w:r w:rsidRPr="008F024E">
              <w:rPr>
                <w:rFonts w:ascii="Arial Narrow" w:hAnsi="Arial Narrow" w:cs="Arial"/>
                <w:bCs/>
                <w:iCs/>
                <w:szCs w:val="24"/>
              </w:rPr>
              <w:t>1,5</w:t>
            </w:r>
          </w:p>
        </w:tc>
      </w:tr>
      <w:tr w:rsidR="0038282B" w:rsidRPr="008F024E" w:rsidTr="0038282B">
        <w:tc>
          <w:tcPr>
            <w:tcW w:w="2363" w:type="dxa"/>
          </w:tcPr>
          <w:p w:rsidR="0038282B" w:rsidRPr="008F024E" w:rsidRDefault="0038282B" w:rsidP="0038282B">
            <w:pPr>
              <w:spacing w:after="120"/>
              <w:jc w:val="center"/>
              <w:rPr>
                <w:rFonts w:ascii="Arial Narrow" w:hAnsi="Arial Narrow" w:cs="Arial"/>
                <w:bCs/>
                <w:iCs/>
                <w:szCs w:val="24"/>
              </w:rPr>
            </w:pPr>
            <w:r w:rsidRPr="008F024E">
              <w:rPr>
                <w:rFonts w:ascii="Arial Narrow" w:hAnsi="Arial Narrow" w:cs="Arial"/>
                <w:bCs/>
                <w:iCs/>
                <w:szCs w:val="24"/>
              </w:rPr>
              <w:t>0,125</w:t>
            </w:r>
          </w:p>
        </w:tc>
        <w:tc>
          <w:tcPr>
            <w:tcW w:w="2471" w:type="dxa"/>
          </w:tcPr>
          <w:p w:rsidR="0038282B" w:rsidRPr="008F024E" w:rsidRDefault="0038282B" w:rsidP="0038282B">
            <w:pPr>
              <w:spacing w:after="120"/>
              <w:jc w:val="center"/>
              <w:rPr>
                <w:rFonts w:ascii="Arial Narrow" w:hAnsi="Arial Narrow" w:cs="Arial"/>
                <w:bCs/>
                <w:iCs/>
                <w:szCs w:val="24"/>
              </w:rPr>
            </w:pPr>
            <w:r w:rsidRPr="008F024E">
              <w:rPr>
                <w:rFonts w:ascii="Arial Narrow" w:hAnsi="Arial Narrow" w:cs="Arial"/>
                <w:bCs/>
                <w:iCs/>
                <w:szCs w:val="24"/>
              </w:rPr>
              <w:t>4</w:t>
            </w:r>
          </w:p>
        </w:tc>
        <w:tc>
          <w:tcPr>
            <w:tcW w:w="2472" w:type="dxa"/>
          </w:tcPr>
          <w:p w:rsidR="0038282B" w:rsidRPr="008F024E" w:rsidRDefault="0038282B" w:rsidP="0038282B">
            <w:pPr>
              <w:spacing w:after="120"/>
              <w:jc w:val="center"/>
              <w:rPr>
                <w:rFonts w:ascii="Arial Narrow" w:hAnsi="Arial Narrow" w:cs="Arial"/>
                <w:bCs/>
                <w:iCs/>
                <w:szCs w:val="24"/>
              </w:rPr>
            </w:pPr>
            <w:r w:rsidRPr="008F024E">
              <w:rPr>
                <w:rFonts w:ascii="Arial Narrow" w:hAnsi="Arial Narrow" w:cs="Arial"/>
                <w:bCs/>
                <w:iCs/>
                <w:szCs w:val="24"/>
              </w:rPr>
              <w:t>5</w:t>
            </w:r>
          </w:p>
        </w:tc>
        <w:tc>
          <w:tcPr>
            <w:tcW w:w="2472" w:type="dxa"/>
          </w:tcPr>
          <w:p w:rsidR="0038282B" w:rsidRPr="008F024E" w:rsidRDefault="0038282B" w:rsidP="0038282B">
            <w:pPr>
              <w:spacing w:after="120"/>
              <w:jc w:val="center"/>
              <w:rPr>
                <w:rFonts w:ascii="Arial Narrow" w:hAnsi="Arial Narrow" w:cs="Arial"/>
                <w:bCs/>
                <w:iCs/>
                <w:szCs w:val="24"/>
              </w:rPr>
            </w:pPr>
            <w:r w:rsidRPr="008F024E">
              <w:rPr>
                <w:rFonts w:ascii="Arial Narrow" w:hAnsi="Arial Narrow" w:cs="Arial"/>
                <w:bCs/>
                <w:iCs/>
                <w:szCs w:val="24"/>
              </w:rPr>
              <w:t>2,0</w:t>
            </w:r>
          </w:p>
        </w:tc>
      </w:tr>
      <w:tr w:rsidR="0038282B" w:rsidRPr="008F024E" w:rsidTr="0038282B">
        <w:tc>
          <w:tcPr>
            <w:tcW w:w="2363" w:type="dxa"/>
          </w:tcPr>
          <w:p w:rsidR="0038282B" w:rsidRPr="008F024E" w:rsidRDefault="0038282B" w:rsidP="0038282B">
            <w:pPr>
              <w:spacing w:after="120"/>
              <w:jc w:val="center"/>
              <w:rPr>
                <w:rFonts w:ascii="Arial Narrow" w:hAnsi="Arial Narrow" w:cs="Arial"/>
                <w:bCs/>
                <w:iCs/>
                <w:szCs w:val="24"/>
              </w:rPr>
            </w:pPr>
            <w:r w:rsidRPr="008F024E">
              <w:rPr>
                <w:rFonts w:ascii="Arial Narrow" w:hAnsi="Arial Narrow" w:cs="Arial"/>
                <w:bCs/>
                <w:iCs/>
                <w:szCs w:val="24"/>
              </w:rPr>
              <w:t>2</w:t>
            </w:r>
          </w:p>
        </w:tc>
        <w:tc>
          <w:tcPr>
            <w:tcW w:w="2471" w:type="dxa"/>
          </w:tcPr>
          <w:p w:rsidR="0038282B" w:rsidRPr="008F024E" w:rsidRDefault="0038282B" w:rsidP="0038282B">
            <w:pPr>
              <w:spacing w:after="120"/>
              <w:jc w:val="center"/>
              <w:rPr>
                <w:rFonts w:ascii="Arial Narrow" w:hAnsi="Arial Narrow" w:cs="Arial"/>
                <w:bCs/>
                <w:iCs/>
                <w:szCs w:val="24"/>
              </w:rPr>
            </w:pPr>
            <w:r w:rsidRPr="008F024E">
              <w:rPr>
                <w:rFonts w:ascii="Arial Narrow" w:hAnsi="Arial Narrow" w:cs="Arial"/>
                <w:bCs/>
                <w:iCs/>
                <w:szCs w:val="24"/>
              </w:rPr>
              <w:t>5</w:t>
            </w:r>
          </w:p>
        </w:tc>
        <w:tc>
          <w:tcPr>
            <w:tcW w:w="2472" w:type="dxa"/>
          </w:tcPr>
          <w:p w:rsidR="0038282B" w:rsidRPr="008F024E" w:rsidRDefault="0038282B" w:rsidP="0038282B">
            <w:pPr>
              <w:spacing w:after="120"/>
              <w:jc w:val="center"/>
              <w:rPr>
                <w:rFonts w:ascii="Arial Narrow" w:hAnsi="Arial Narrow" w:cs="Arial"/>
                <w:bCs/>
                <w:iCs/>
                <w:szCs w:val="24"/>
              </w:rPr>
            </w:pPr>
            <w:r w:rsidRPr="008F024E">
              <w:rPr>
                <w:rFonts w:ascii="Arial Narrow" w:hAnsi="Arial Narrow" w:cs="Arial"/>
                <w:bCs/>
                <w:iCs/>
                <w:szCs w:val="24"/>
              </w:rPr>
              <w:t>6</w:t>
            </w:r>
          </w:p>
        </w:tc>
        <w:tc>
          <w:tcPr>
            <w:tcW w:w="2472" w:type="dxa"/>
          </w:tcPr>
          <w:p w:rsidR="0038282B" w:rsidRPr="008F024E" w:rsidRDefault="0038282B" w:rsidP="0038282B">
            <w:pPr>
              <w:spacing w:after="120"/>
              <w:jc w:val="center"/>
              <w:rPr>
                <w:rFonts w:ascii="Arial Narrow" w:hAnsi="Arial Narrow" w:cs="Arial"/>
                <w:bCs/>
                <w:iCs/>
                <w:szCs w:val="24"/>
              </w:rPr>
            </w:pPr>
            <w:r w:rsidRPr="008F024E">
              <w:rPr>
                <w:rFonts w:ascii="Arial Narrow" w:hAnsi="Arial Narrow" w:cs="Arial"/>
                <w:bCs/>
                <w:iCs/>
                <w:szCs w:val="24"/>
              </w:rPr>
              <w:t>3,0</w:t>
            </w:r>
          </w:p>
        </w:tc>
      </w:tr>
      <w:tr w:rsidR="0038282B" w:rsidRPr="008F024E" w:rsidTr="0038282B">
        <w:tc>
          <w:tcPr>
            <w:tcW w:w="2363" w:type="dxa"/>
          </w:tcPr>
          <w:p w:rsidR="0038282B" w:rsidRPr="008F024E" w:rsidRDefault="0038282B" w:rsidP="0038282B">
            <w:pPr>
              <w:spacing w:after="120"/>
              <w:jc w:val="center"/>
              <w:rPr>
                <w:rFonts w:ascii="Arial Narrow" w:hAnsi="Arial Narrow" w:cs="Arial"/>
                <w:bCs/>
                <w:iCs/>
                <w:szCs w:val="24"/>
              </w:rPr>
            </w:pPr>
            <w:r w:rsidRPr="008F024E">
              <w:rPr>
                <w:rFonts w:ascii="Arial Narrow" w:hAnsi="Arial Narrow" w:cs="Arial"/>
                <w:bCs/>
                <w:iCs/>
                <w:szCs w:val="24"/>
              </w:rPr>
              <w:t xml:space="preserve">D/2 lub sito </w:t>
            </w:r>
            <w:proofErr w:type="spellStart"/>
            <w:r w:rsidRPr="008F024E">
              <w:rPr>
                <w:rFonts w:ascii="Arial Narrow" w:hAnsi="Arial Narrow" w:cs="Arial"/>
                <w:bCs/>
                <w:iCs/>
                <w:szCs w:val="24"/>
              </w:rPr>
              <w:t>charakterystycze</w:t>
            </w:r>
            <w:proofErr w:type="spellEnd"/>
          </w:p>
        </w:tc>
        <w:tc>
          <w:tcPr>
            <w:tcW w:w="2471" w:type="dxa"/>
          </w:tcPr>
          <w:p w:rsidR="0038282B" w:rsidRPr="008F024E" w:rsidRDefault="0038282B" w:rsidP="0038282B">
            <w:pPr>
              <w:spacing w:after="120"/>
              <w:jc w:val="center"/>
              <w:rPr>
                <w:rFonts w:ascii="Arial Narrow" w:hAnsi="Arial Narrow" w:cs="Arial"/>
                <w:bCs/>
                <w:iCs/>
                <w:szCs w:val="24"/>
              </w:rPr>
            </w:pPr>
            <w:r w:rsidRPr="008F024E">
              <w:rPr>
                <w:rFonts w:ascii="Arial Narrow" w:hAnsi="Arial Narrow" w:cs="Arial"/>
                <w:bCs/>
                <w:iCs/>
                <w:szCs w:val="24"/>
              </w:rPr>
              <w:t>6</w:t>
            </w:r>
          </w:p>
        </w:tc>
        <w:tc>
          <w:tcPr>
            <w:tcW w:w="2472" w:type="dxa"/>
          </w:tcPr>
          <w:p w:rsidR="0038282B" w:rsidRPr="008F024E" w:rsidRDefault="0038282B" w:rsidP="0038282B">
            <w:pPr>
              <w:spacing w:after="120"/>
              <w:jc w:val="center"/>
              <w:rPr>
                <w:rFonts w:ascii="Arial Narrow" w:hAnsi="Arial Narrow" w:cs="Arial"/>
                <w:bCs/>
                <w:iCs/>
                <w:szCs w:val="24"/>
              </w:rPr>
            </w:pPr>
            <w:r w:rsidRPr="008F024E">
              <w:rPr>
                <w:rFonts w:ascii="Arial Narrow" w:hAnsi="Arial Narrow" w:cs="Arial"/>
                <w:bCs/>
                <w:iCs/>
                <w:szCs w:val="24"/>
              </w:rPr>
              <w:t>7</w:t>
            </w:r>
          </w:p>
        </w:tc>
        <w:tc>
          <w:tcPr>
            <w:tcW w:w="2472" w:type="dxa"/>
          </w:tcPr>
          <w:p w:rsidR="0038282B" w:rsidRPr="008F024E" w:rsidRDefault="0038282B" w:rsidP="0038282B">
            <w:pPr>
              <w:spacing w:after="120"/>
              <w:jc w:val="center"/>
              <w:rPr>
                <w:rFonts w:ascii="Arial Narrow" w:hAnsi="Arial Narrow" w:cs="Arial"/>
                <w:bCs/>
                <w:iCs/>
                <w:szCs w:val="24"/>
              </w:rPr>
            </w:pPr>
            <w:r w:rsidRPr="008F024E">
              <w:rPr>
                <w:rFonts w:ascii="Arial Narrow" w:hAnsi="Arial Narrow" w:cs="Arial"/>
                <w:bCs/>
                <w:iCs/>
                <w:szCs w:val="24"/>
              </w:rPr>
              <w:t>4,0</w:t>
            </w:r>
          </w:p>
        </w:tc>
      </w:tr>
      <w:tr w:rsidR="0038282B" w:rsidRPr="008F024E" w:rsidTr="0038282B">
        <w:tc>
          <w:tcPr>
            <w:tcW w:w="2363" w:type="dxa"/>
          </w:tcPr>
          <w:p w:rsidR="0038282B" w:rsidRPr="008F024E" w:rsidRDefault="0038282B" w:rsidP="0038282B">
            <w:pPr>
              <w:spacing w:after="120"/>
              <w:jc w:val="center"/>
              <w:rPr>
                <w:rFonts w:ascii="Arial Narrow" w:hAnsi="Arial Narrow" w:cs="Arial"/>
                <w:bCs/>
                <w:iCs/>
                <w:szCs w:val="24"/>
              </w:rPr>
            </w:pPr>
            <w:r w:rsidRPr="008F024E">
              <w:rPr>
                <w:rFonts w:ascii="Arial Narrow" w:hAnsi="Arial Narrow" w:cs="Arial"/>
                <w:bCs/>
                <w:iCs/>
                <w:szCs w:val="24"/>
              </w:rPr>
              <w:t>D</w:t>
            </w:r>
          </w:p>
        </w:tc>
        <w:tc>
          <w:tcPr>
            <w:tcW w:w="2471" w:type="dxa"/>
          </w:tcPr>
          <w:p w:rsidR="0038282B" w:rsidRPr="008F024E" w:rsidRDefault="0038282B" w:rsidP="0038282B">
            <w:pPr>
              <w:spacing w:after="120"/>
              <w:jc w:val="center"/>
              <w:rPr>
                <w:rFonts w:ascii="Arial Narrow" w:hAnsi="Arial Narrow" w:cs="Arial"/>
                <w:bCs/>
                <w:iCs/>
                <w:szCs w:val="24"/>
              </w:rPr>
            </w:pPr>
            <w:r w:rsidRPr="008F024E">
              <w:rPr>
                <w:rFonts w:ascii="Arial Narrow" w:hAnsi="Arial Narrow" w:cs="Arial"/>
                <w:bCs/>
                <w:iCs/>
                <w:szCs w:val="24"/>
              </w:rPr>
              <w:t>7</w:t>
            </w:r>
          </w:p>
        </w:tc>
        <w:tc>
          <w:tcPr>
            <w:tcW w:w="2472" w:type="dxa"/>
          </w:tcPr>
          <w:p w:rsidR="0038282B" w:rsidRPr="008F024E" w:rsidRDefault="0038282B" w:rsidP="0038282B">
            <w:pPr>
              <w:spacing w:after="120"/>
              <w:jc w:val="center"/>
              <w:rPr>
                <w:rFonts w:ascii="Arial Narrow" w:hAnsi="Arial Narrow" w:cs="Arial"/>
                <w:bCs/>
                <w:iCs/>
                <w:szCs w:val="24"/>
              </w:rPr>
            </w:pPr>
            <w:r w:rsidRPr="008F024E">
              <w:rPr>
                <w:rFonts w:ascii="Arial Narrow" w:hAnsi="Arial Narrow" w:cs="Arial"/>
                <w:bCs/>
                <w:iCs/>
                <w:szCs w:val="24"/>
              </w:rPr>
              <w:t>8</w:t>
            </w:r>
          </w:p>
        </w:tc>
        <w:tc>
          <w:tcPr>
            <w:tcW w:w="2472" w:type="dxa"/>
          </w:tcPr>
          <w:p w:rsidR="0038282B" w:rsidRPr="008F024E" w:rsidRDefault="0038282B" w:rsidP="0038282B">
            <w:pPr>
              <w:spacing w:after="120"/>
              <w:jc w:val="center"/>
              <w:rPr>
                <w:rFonts w:ascii="Arial Narrow" w:hAnsi="Arial Narrow" w:cs="Arial"/>
                <w:bCs/>
                <w:iCs/>
                <w:szCs w:val="24"/>
              </w:rPr>
            </w:pPr>
            <w:r w:rsidRPr="008F024E">
              <w:rPr>
                <w:rFonts w:ascii="Arial Narrow" w:hAnsi="Arial Narrow" w:cs="Arial"/>
                <w:bCs/>
                <w:iCs/>
                <w:szCs w:val="24"/>
              </w:rPr>
              <w:t>5,0</w:t>
            </w:r>
          </w:p>
        </w:tc>
      </w:tr>
    </w:tbl>
    <w:p w:rsidR="0038282B" w:rsidRPr="008F024E" w:rsidRDefault="0038282B" w:rsidP="0038282B">
      <w:pPr>
        <w:tabs>
          <w:tab w:val="left" w:pos="397"/>
          <w:tab w:val="left" w:pos="567"/>
          <w:tab w:val="left" w:pos="737"/>
        </w:tabs>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t>Wymagania dotycz</w:t>
      </w:r>
      <w:r w:rsidRPr="008F024E">
        <w:rPr>
          <w:rFonts w:ascii="Arial Narrow" w:eastAsia="TimesNewRoman" w:hAnsi="Arial Narrow" w:cs="Arial"/>
          <w:bCs/>
          <w:iCs/>
          <w:szCs w:val="24"/>
          <w:lang w:eastAsia="pl-PL"/>
        </w:rPr>
        <w:t>ą</w:t>
      </w:r>
      <w:r w:rsidRPr="008F024E">
        <w:rPr>
          <w:rFonts w:ascii="Arial Narrow" w:hAnsi="Arial Narrow" w:cs="Arial"/>
          <w:bCs/>
          <w:iCs/>
          <w:szCs w:val="24"/>
          <w:lang w:eastAsia="pl-PL"/>
        </w:rPr>
        <w:t>ce udziału kruszywa grubego, drobnego i wypełniacza powinny by</w:t>
      </w:r>
      <w:r w:rsidRPr="008F024E">
        <w:rPr>
          <w:rFonts w:ascii="Arial Narrow" w:eastAsia="TimesNewRoman" w:hAnsi="Arial Narrow" w:cs="Arial"/>
          <w:bCs/>
          <w:iCs/>
          <w:szCs w:val="24"/>
          <w:lang w:eastAsia="pl-PL"/>
        </w:rPr>
        <w:t xml:space="preserve">ć </w:t>
      </w:r>
      <w:r w:rsidRPr="008F024E">
        <w:rPr>
          <w:rFonts w:ascii="Arial Narrow" w:hAnsi="Arial Narrow" w:cs="Arial"/>
          <w:bCs/>
          <w:iCs/>
          <w:szCs w:val="24"/>
          <w:lang w:eastAsia="pl-PL"/>
        </w:rPr>
        <w:t>spełnione jednocze</w:t>
      </w:r>
      <w:r w:rsidRPr="008F024E">
        <w:rPr>
          <w:rFonts w:ascii="Arial Narrow" w:eastAsia="TimesNewRoman" w:hAnsi="Arial Narrow" w:cs="Arial"/>
          <w:bCs/>
          <w:iCs/>
          <w:szCs w:val="24"/>
          <w:lang w:eastAsia="pl-PL"/>
        </w:rPr>
        <w:t>ś</w:t>
      </w:r>
      <w:r w:rsidRPr="008F024E">
        <w:rPr>
          <w:rFonts w:ascii="Arial Narrow" w:hAnsi="Arial Narrow" w:cs="Arial"/>
          <w:bCs/>
          <w:iCs/>
          <w:szCs w:val="24"/>
          <w:lang w:eastAsia="pl-PL"/>
        </w:rPr>
        <w:t>nie.</w:t>
      </w:r>
    </w:p>
    <w:p w:rsidR="0038282B" w:rsidRPr="008F024E" w:rsidRDefault="0038282B" w:rsidP="0038282B">
      <w:pPr>
        <w:tabs>
          <w:tab w:val="left" w:pos="397"/>
          <w:tab w:val="left" w:pos="567"/>
          <w:tab w:val="left" w:pos="737"/>
        </w:tabs>
        <w:spacing w:before="120" w:after="120"/>
        <w:jc w:val="both"/>
        <w:rPr>
          <w:rFonts w:ascii="Arial Narrow" w:hAnsi="Arial Narrow" w:cs="Arial"/>
          <w:bCs/>
          <w:i/>
          <w:iCs/>
          <w:szCs w:val="24"/>
          <w:lang w:eastAsia="pl-PL"/>
        </w:rPr>
      </w:pPr>
      <w:r w:rsidRPr="008F024E">
        <w:rPr>
          <w:rFonts w:ascii="Arial Narrow" w:hAnsi="Arial Narrow" w:cs="Arial"/>
          <w:bCs/>
          <w:iCs/>
          <w:szCs w:val="24"/>
          <w:lang w:eastAsia="pl-PL"/>
        </w:rPr>
        <w:t xml:space="preserve">W przypadku przekroczenia wielkości dopuszczalnych odchyłek dla wartości </w:t>
      </w:r>
      <w:proofErr w:type="gramStart"/>
      <w:r w:rsidRPr="008F024E">
        <w:rPr>
          <w:rFonts w:ascii="Arial Narrow" w:hAnsi="Arial Narrow" w:cs="Arial"/>
          <w:bCs/>
          <w:iCs/>
          <w:szCs w:val="24"/>
          <w:lang w:eastAsia="pl-PL"/>
        </w:rPr>
        <w:t>średniej  w</w:t>
      </w:r>
      <w:proofErr w:type="gramEnd"/>
      <w:r w:rsidRPr="008F024E">
        <w:rPr>
          <w:rFonts w:ascii="Arial Narrow" w:hAnsi="Arial Narrow" w:cs="Arial"/>
          <w:bCs/>
          <w:iCs/>
          <w:szCs w:val="24"/>
          <w:lang w:eastAsia="pl-PL"/>
        </w:rPr>
        <w:t xml:space="preserve"> zakresie uziarnienia należy postępować zgodnie z Instrukcją DP-T14 </w:t>
      </w:r>
      <w:r w:rsidRPr="008F024E">
        <w:rPr>
          <w:rFonts w:ascii="Arial Narrow" w:hAnsi="Arial Narrow" w:cs="Arial"/>
          <w:bCs/>
          <w:i/>
          <w:iCs/>
          <w:szCs w:val="24"/>
          <w:lang w:eastAsia="pl-PL"/>
        </w:rPr>
        <w:t>Ocena jakości na drogach krajowych. Część I-</w:t>
      </w:r>
      <w:r>
        <w:rPr>
          <w:rFonts w:ascii="Arial Narrow" w:hAnsi="Arial Narrow" w:cs="Arial"/>
          <w:bCs/>
          <w:i/>
          <w:iCs/>
          <w:szCs w:val="24"/>
          <w:lang w:eastAsia="pl-PL"/>
        </w:rPr>
        <w:t>Roboty drogowe. 2020.</w:t>
      </w:r>
    </w:p>
    <w:p w:rsidR="0038282B" w:rsidRPr="008F024E" w:rsidRDefault="0038282B" w:rsidP="0038282B">
      <w:pPr>
        <w:tabs>
          <w:tab w:val="left" w:pos="397"/>
          <w:tab w:val="left" w:pos="567"/>
          <w:tab w:val="left" w:pos="737"/>
        </w:tabs>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t>Dla kryterium dotyczącego pojedynczego wyniku nie stosuje się potrąceń – należy je spełnić wg wyżej wymienionych wymagań.</w:t>
      </w:r>
    </w:p>
    <w:p w:rsidR="0038282B" w:rsidRPr="008F024E" w:rsidRDefault="0038282B" w:rsidP="00825EFB">
      <w:pPr>
        <w:pStyle w:val="Nagwek3"/>
        <w:numPr>
          <w:ilvl w:val="2"/>
          <w:numId w:val="103"/>
        </w:numPr>
        <w:suppressAutoHyphens w:val="0"/>
        <w:overflowPunct/>
        <w:autoSpaceDE/>
        <w:spacing w:before="120" w:after="120" w:line="276" w:lineRule="auto"/>
        <w:ind w:left="851" w:hanging="851"/>
        <w:textAlignment w:val="auto"/>
        <w:rPr>
          <w:rFonts w:ascii="Arial Narrow" w:hAnsi="Arial Narrow"/>
        </w:rPr>
      </w:pPr>
      <w:r w:rsidRPr="008F024E">
        <w:rPr>
          <w:rFonts w:ascii="Arial Narrow" w:hAnsi="Arial Narrow"/>
        </w:rPr>
        <w:t>Zawartość wolnych przestrzeni w mieszance MMA</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Zawartość wolnych przestrzeni w próbkach Marshalla oblicza się zgodnie z PN-EN 12697-8. Zawartość wolnych przestrzeni nie może przekroczyć wartości podanych w WT-2 2014 Tabela 18 i 19 w zależności od kategorii ruchu.</w:t>
      </w:r>
    </w:p>
    <w:p w:rsidR="0038282B" w:rsidRPr="008F024E" w:rsidRDefault="0038282B" w:rsidP="00825EFB">
      <w:pPr>
        <w:pStyle w:val="Nagwek3"/>
        <w:numPr>
          <w:ilvl w:val="2"/>
          <w:numId w:val="103"/>
        </w:numPr>
        <w:suppressAutoHyphens w:val="0"/>
        <w:overflowPunct/>
        <w:autoSpaceDE/>
        <w:spacing w:before="120" w:after="120" w:line="276" w:lineRule="auto"/>
        <w:ind w:left="851" w:hanging="851"/>
        <w:textAlignment w:val="auto"/>
        <w:rPr>
          <w:rFonts w:ascii="Arial Narrow" w:hAnsi="Arial Narrow"/>
        </w:rPr>
      </w:pPr>
      <w:r w:rsidRPr="008F024E">
        <w:rPr>
          <w:rFonts w:ascii="Arial Narrow" w:hAnsi="Arial Narrow"/>
        </w:rPr>
        <w:t>Pomiar grubości warstwy wg PN-EN 12697-36</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Grubości wykonanej warstwy należy określać na wyciętych próbkach (nie wycinać próbek na obiektach mostowych wiertnicą mechaniczną) lub metodą elektromagnetyczną z częstotliwością określoną w tab. 7. Sposób oceny grubości warstwy i pakietu warstw należy dokonać </w:t>
      </w:r>
      <w:proofErr w:type="gramStart"/>
      <w:r w:rsidRPr="008F024E">
        <w:rPr>
          <w:rFonts w:ascii="Arial Narrow" w:hAnsi="Arial Narrow"/>
          <w:szCs w:val="24"/>
        </w:rPr>
        <w:t>zgodnie  WT-</w:t>
      </w:r>
      <w:proofErr w:type="gramEnd"/>
      <w:r w:rsidRPr="008F024E">
        <w:rPr>
          <w:rFonts w:ascii="Arial Narrow" w:hAnsi="Arial Narrow"/>
          <w:szCs w:val="24"/>
        </w:rPr>
        <w:t xml:space="preserve">2 2016 – część II pkt 8.2 i Instrukcją DP-T14 pkt. 2.3. </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Grubości warstwy należy ocenić na podstawie wielkości odchyłki obliczonej dla:</w:t>
      </w:r>
    </w:p>
    <w:p w:rsidR="0038282B" w:rsidRPr="008F024E" w:rsidRDefault="0038282B" w:rsidP="00CA5D3E">
      <w:pPr>
        <w:pStyle w:val="Akapitzlist"/>
        <w:numPr>
          <w:ilvl w:val="0"/>
          <w:numId w:val="88"/>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pojedynczego</w:t>
      </w:r>
      <w:proofErr w:type="gramEnd"/>
      <w:r w:rsidRPr="008F024E">
        <w:rPr>
          <w:rFonts w:ascii="Arial Narrow" w:hAnsi="Arial Narrow"/>
          <w:sz w:val="24"/>
          <w:szCs w:val="24"/>
        </w:rPr>
        <w:t xml:space="preserve"> wyniku pomiaru grubości warstwy i pakietu warstw asfaltowych,</w:t>
      </w:r>
    </w:p>
    <w:p w:rsidR="0038282B" w:rsidRPr="008F024E" w:rsidRDefault="0038282B" w:rsidP="00CA5D3E">
      <w:pPr>
        <w:pStyle w:val="Akapitzlist"/>
        <w:numPr>
          <w:ilvl w:val="0"/>
          <w:numId w:val="88"/>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lastRenderedPageBreak/>
        <w:t>wartości</w:t>
      </w:r>
      <w:proofErr w:type="gramEnd"/>
      <w:r w:rsidRPr="008F024E">
        <w:rPr>
          <w:rFonts w:ascii="Arial Narrow" w:hAnsi="Arial Narrow"/>
          <w:sz w:val="24"/>
          <w:szCs w:val="24"/>
        </w:rPr>
        <w:t xml:space="preserve"> średniej ze wszystkich pomiarów grubości danej warstwy i wartości średniej pomiarów pakietu warstw asfaltowych.</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Odchyłka w zakresie grubości danej warstwy lub pakietu warstw z mieszanek mineralno-asfaltowych jest to procentowe </w:t>
      </w:r>
      <w:r w:rsidRPr="008F024E">
        <w:rPr>
          <w:rFonts w:ascii="Arial Narrow" w:hAnsi="Arial Narrow"/>
          <w:b/>
          <w:szCs w:val="24"/>
        </w:rPr>
        <w:t>przekroczenie w dół</w:t>
      </w:r>
      <w:r w:rsidRPr="008F024E">
        <w:rPr>
          <w:rFonts w:ascii="Arial Narrow" w:hAnsi="Arial Narrow"/>
          <w:szCs w:val="24"/>
        </w:rPr>
        <w:t xml:space="preserve"> projektowanej grubości warstwy lub pakietu i obliczona wg pkt 2.3. Instrukcji DP-T14 20</w:t>
      </w:r>
      <w:r>
        <w:rPr>
          <w:rFonts w:ascii="Arial Narrow" w:hAnsi="Arial Narrow"/>
          <w:szCs w:val="24"/>
        </w:rPr>
        <w:t>20</w:t>
      </w:r>
      <w:r w:rsidRPr="008F024E">
        <w:rPr>
          <w:rFonts w:ascii="Arial Narrow" w:hAnsi="Arial Narrow"/>
          <w:szCs w:val="24"/>
        </w:rPr>
        <w:t xml:space="preserve"> – część I z dokładnością do 1%.</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Tolerancja dla pojedynczego wyniku w zakresie:</w:t>
      </w:r>
    </w:p>
    <w:p w:rsidR="0038282B" w:rsidRPr="008F024E" w:rsidRDefault="0038282B" w:rsidP="00CA5D3E">
      <w:pPr>
        <w:pStyle w:val="Akapitzlist"/>
        <w:numPr>
          <w:ilvl w:val="0"/>
          <w:numId w:val="89"/>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grubości</w:t>
      </w:r>
      <w:proofErr w:type="gramEnd"/>
      <w:r w:rsidRPr="008F024E">
        <w:rPr>
          <w:rFonts w:ascii="Arial Narrow" w:hAnsi="Arial Narrow"/>
          <w:sz w:val="24"/>
          <w:szCs w:val="24"/>
        </w:rPr>
        <w:t xml:space="preserve"> warstwy może wynosić 1÷5% grubości projektowanej.</w:t>
      </w:r>
    </w:p>
    <w:p w:rsidR="0038282B" w:rsidRPr="008F024E" w:rsidRDefault="0038282B" w:rsidP="00CA5D3E">
      <w:pPr>
        <w:pStyle w:val="Akapitzlist"/>
        <w:numPr>
          <w:ilvl w:val="0"/>
          <w:numId w:val="89"/>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pakietu</w:t>
      </w:r>
      <w:proofErr w:type="gramEnd"/>
      <w:r w:rsidRPr="008F024E">
        <w:rPr>
          <w:rFonts w:ascii="Arial Narrow" w:hAnsi="Arial Narrow"/>
          <w:sz w:val="24"/>
          <w:szCs w:val="24"/>
        </w:rPr>
        <w:t xml:space="preserve"> wszystkich warstw asfaltowych wynosi 0÷10% grubości projektowanej, lecz nie więcej niż 1 cm.</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Wartość średnia ze wszystkich pomiarów grubości danej warstwy lub pakietu warstw powinna być równa bądź większa w stosunku do grubości przyjętej w projekcie konstrukcji nawierzchni.</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W przypadku przekroczenia wartości dopuszczalnych w zakresie grubości należy postępować zgodnie z Instrukcją DP-T 14.</w:t>
      </w:r>
    </w:p>
    <w:p w:rsidR="0038282B" w:rsidRPr="008F024E" w:rsidRDefault="0038282B" w:rsidP="00825EFB">
      <w:pPr>
        <w:pStyle w:val="Nagwek3"/>
        <w:numPr>
          <w:ilvl w:val="2"/>
          <w:numId w:val="103"/>
        </w:numPr>
        <w:suppressAutoHyphens w:val="0"/>
        <w:overflowPunct/>
        <w:autoSpaceDE/>
        <w:spacing w:before="120" w:after="120" w:line="276" w:lineRule="auto"/>
        <w:ind w:left="851" w:hanging="851"/>
        <w:textAlignment w:val="auto"/>
        <w:rPr>
          <w:rFonts w:ascii="Arial Narrow" w:hAnsi="Arial Narrow"/>
        </w:rPr>
      </w:pPr>
      <w:r w:rsidRPr="008F024E">
        <w:rPr>
          <w:rFonts w:ascii="Arial Narrow" w:hAnsi="Arial Narrow"/>
        </w:rPr>
        <w:t>Wskaźnik zagęszczenia warstwy wg PN-EN 13108-20 załącznik C4</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Wskaźnik zagęszczenia warstwy należy sprawdzać na próbkach wyciętych z zagęszczonej warstwy z częstością podaną w pkt. 6.2. tab. 7. Wskaźnik zagęszczenia nie może być niższy niż 98,0%. Dopuszcza się za zgodą Inżyniera/Inspektora Nadzoru badania zagęszczenia warstwy metodami izotopowymi (zamiennie do cięcia próbek). Metodą referencyjną jest badanie na próbkach wyciętych z zagęszczonej warstwy. Wykonawca wytnie próbki na każde życzenie Inżyniera/Inspektora Nadzoru w miejscach wątpliwych przez niego wskazanych.</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W przypadku jeśli wskaźnik zagęszczenia jest niższy niż 98,0% należy postępować zgodnie z Instrukcją DP-T14 Ocena jakości na drogach krajowych. Część I - </w:t>
      </w:r>
      <w:r>
        <w:rPr>
          <w:rFonts w:ascii="Arial Narrow" w:hAnsi="Arial Narrow"/>
          <w:szCs w:val="24"/>
        </w:rPr>
        <w:t>Roboty drogowe. 2020.</w:t>
      </w:r>
    </w:p>
    <w:p w:rsidR="0038282B" w:rsidRPr="008F024E" w:rsidRDefault="0038282B" w:rsidP="00825EFB">
      <w:pPr>
        <w:pStyle w:val="Nagwek3"/>
        <w:numPr>
          <w:ilvl w:val="2"/>
          <w:numId w:val="103"/>
        </w:numPr>
        <w:suppressAutoHyphens w:val="0"/>
        <w:overflowPunct/>
        <w:autoSpaceDE/>
        <w:spacing w:before="120" w:after="120" w:line="276" w:lineRule="auto"/>
        <w:ind w:left="851" w:hanging="851"/>
        <w:textAlignment w:val="auto"/>
        <w:rPr>
          <w:rFonts w:ascii="Arial Narrow" w:hAnsi="Arial Narrow"/>
        </w:rPr>
      </w:pPr>
      <w:r w:rsidRPr="008F024E">
        <w:rPr>
          <w:rFonts w:ascii="Arial Narrow" w:hAnsi="Arial Narrow"/>
        </w:rPr>
        <w:t>Wolna przestrzeń w zagęszczonej warstwie wg PN-EN 12697-8.</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Do obliczenia wolnej przestrzeni w warstwie należy przyjmować gęstość mieszanki </w:t>
      </w:r>
      <w:proofErr w:type="spellStart"/>
      <w:r w:rsidRPr="008F024E">
        <w:rPr>
          <w:rFonts w:ascii="Arial Narrow" w:hAnsi="Arial Narrow"/>
          <w:szCs w:val="24"/>
        </w:rPr>
        <w:t>mineralno</w:t>
      </w:r>
      <w:proofErr w:type="spellEnd"/>
      <w:r w:rsidRPr="008F024E">
        <w:rPr>
          <w:rFonts w:ascii="Arial Narrow" w:hAnsi="Arial Narrow"/>
          <w:szCs w:val="24"/>
        </w:rPr>
        <w:t xml:space="preserve"> asfaltowej oznaczonej w dniu wykonywania kontrolowanej działki roboczej. Zawartość wolnej przestrzeni w warstwie powinna mieścić się w granicach </w:t>
      </w:r>
      <w:r w:rsidRPr="008F024E">
        <w:rPr>
          <w:rFonts w:ascii="Arial Narrow" w:hAnsi="Arial Narrow"/>
          <w:bCs/>
          <w:iCs/>
          <w:szCs w:val="24"/>
        </w:rPr>
        <w:t>AC 5 S KR 1-2 1,0-5,0%, dla AC 8 S oraz AC 11 S KR 1-2 1,0-4,5%, dla KR 3-4 2,0-5,0</w:t>
      </w:r>
      <w:r w:rsidRPr="008F024E">
        <w:rPr>
          <w:rFonts w:ascii="Arial Narrow" w:hAnsi="Arial Narrow"/>
          <w:szCs w:val="24"/>
        </w:rPr>
        <w:t>%. Zawartość wolnej przestrzeni w warstwie należy sprawdzać z częstością podaną w pkt. 6.2. tab. 7.</w:t>
      </w:r>
    </w:p>
    <w:p w:rsidR="0038282B" w:rsidRPr="008F024E" w:rsidRDefault="0038282B" w:rsidP="00825EFB">
      <w:pPr>
        <w:pStyle w:val="Nagwek3"/>
        <w:numPr>
          <w:ilvl w:val="2"/>
          <w:numId w:val="103"/>
        </w:numPr>
        <w:suppressAutoHyphens w:val="0"/>
        <w:overflowPunct/>
        <w:autoSpaceDE/>
        <w:spacing w:before="120" w:after="120" w:line="276" w:lineRule="auto"/>
        <w:ind w:left="851" w:hanging="851"/>
        <w:textAlignment w:val="auto"/>
        <w:rPr>
          <w:rFonts w:ascii="Arial Narrow" w:hAnsi="Arial Narrow"/>
        </w:rPr>
      </w:pPr>
      <w:r w:rsidRPr="008F024E">
        <w:rPr>
          <w:rFonts w:ascii="Arial Narrow" w:hAnsi="Arial Narrow"/>
        </w:rPr>
        <w:t xml:space="preserve">Wytrzymałość na ścinanie połączeń </w:t>
      </w:r>
      <w:proofErr w:type="spellStart"/>
      <w:r w:rsidRPr="008F024E">
        <w:rPr>
          <w:rFonts w:ascii="Arial Narrow" w:hAnsi="Arial Narrow"/>
        </w:rPr>
        <w:t>międzywarstwowych</w:t>
      </w:r>
      <w:proofErr w:type="spellEnd"/>
      <w:r w:rsidRPr="008F024E">
        <w:rPr>
          <w:rFonts w:ascii="Arial Narrow" w:hAnsi="Arial Narrow"/>
        </w:rPr>
        <w:t>.</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Badanie </w:t>
      </w:r>
      <w:proofErr w:type="spellStart"/>
      <w:r w:rsidRPr="008F024E">
        <w:rPr>
          <w:rFonts w:ascii="Arial Narrow" w:hAnsi="Arial Narrow"/>
          <w:szCs w:val="24"/>
        </w:rPr>
        <w:t>sczepności</w:t>
      </w:r>
      <w:proofErr w:type="spellEnd"/>
      <w:r w:rsidRPr="008F024E">
        <w:rPr>
          <w:rFonts w:ascii="Arial Narrow" w:hAnsi="Arial Narrow"/>
          <w:szCs w:val="24"/>
        </w:rPr>
        <w:t xml:space="preserve"> </w:t>
      </w:r>
      <w:proofErr w:type="spellStart"/>
      <w:r w:rsidRPr="008F024E">
        <w:rPr>
          <w:rFonts w:ascii="Arial Narrow" w:hAnsi="Arial Narrow"/>
          <w:szCs w:val="24"/>
        </w:rPr>
        <w:t>międzywarstwowej</w:t>
      </w:r>
      <w:proofErr w:type="spellEnd"/>
      <w:r w:rsidRPr="008F024E">
        <w:rPr>
          <w:rFonts w:ascii="Arial Narrow" w:hAnsi="Arial Narrow"/>
          <w:szCs w:val="24"/>
        </w:rPr>
        <w:t xml:space="preserve"> należy wykonać wg metody </w:t>
      </w:r>
      <w:proofErr w:type="spellStart"/>
      <w:r w:rsidRPr="008F024E">
        <w:rPr>
          <w:rFonts w:ascii="Arial Narrow" w:hAnsi="Arial Narrow"/>
          <w:szCs w:val="24"/>
        </w:rPr>
        <w:t>Leutnera</w:t>
      </w:r>
      <w:proofErr w:type="spellEnd"/>
      <w:r w:rsidRPr="008F024E">
        <w:rPr>
          <w:rFonts w:ascii="Arial Narrow" w:hAnsi="Arial Narrow"/>
          <w:szCs w:val="24"/>
        </w:rPr>
        <w:t xml:space="preserve"> na próbkach Ø 150±2mm lub Ø 100±2mm zgodnie z „Instrukcją laboratoryjnego badania </w:t>
      </w:r>
      <w:proofErr w:type="spellStart"/>
      <w:r w:rsidRPr="008F024E">
        <w:rPr>
          <w:rFonts w:ascii="Arial Narrow" w:hAnsi="Arial Narrow"/>
          <w:szCs w:val="24"/>
        </w:rPr>
        <w:t>sczepności</w:t>
      </w:r>
      <w:proofErr w:type="spellEnd"/>
      <w:r w:rsidRPr="008F024E">
        <w:rPr>
          <w:rFonts w:ascii="Arial Narrow" w:hAnsi="Arial Narrow"/>
          <w:szCs w:val="24"/>
        </w:rPr>
        <w:t xml:space="preserve"> </w:t>
      </w:r>
      <w:proofErr w:type="spellStart"/>
      <w:r w:rsidRPr="008F024E">
        <w:rPr>
          <w:rFonts w:ascii="Arial Narrow" w:hAnsi="Arial Narrow"/>
          <w:szCs w:val="24"/>
        </w:rPr>
        <w:t>międzywarstwowej</w:t>
      </w:r>
      <w:proofErr w:type="spellEnd"/>
      <w:r w:rsidRPr="008F024E">
        <w:rPr>
          <w:rFonts w:ascii="Arial Narrow" w:hAnsi="Arial Narrow"/>
          <w:szCs w:val="24"/>
        </w:rPr>
        <w:t xml:space="preserve"> warstw asfaltowych wg metody </w:t>
      </w:r>
      <w:proofErr w:type="spellStart"/>
      <w:r w:rsidRPr="008F024E">
        <w:rPr>
          <w:rFonts w:ascii="Arial Narrow" w:hAnsi="Arial Narrow"/>
          <w:szCs w:val="24"/>
        </w:rPr>
        <w:t>Leutnera</w:t>
      </w:r>
      <w:proofErr w:type="spellEnd"/>
      <w:r w:rsidRPr="008F024E">
        <w:rPr>
          <w:rFonts w:ascii="Arial Narrow" w:hAnsi="Arial Narrow"/>
          <w:szCs w:val="24"/>
        </w:rPr>
        <w:t xml:space="preserve"> i wymagania techniczne </w:t>
      </w:r>
      <w:proofErr w:type="spellStart"/>
      <w:r w:rsidRPr="008F024E">
        <w:rPr>
          <w:rFonts w:ascii="Arial Narrow" w:hAnsi="Arial Narrow"/>
          <w:szCs w:val="24"/>
        </w:rPr>
        <w:t>sczepności</w:t>
      </w:r>
      <w:proofErr w:type="spellEnd"/>
      <w:r w:rsidRPr="008F024E">
        <w:rPr>
          <w:rFonts w:ascii="Arial Narrow" w:hAnsi="Arial Narrow"/>
          <w:szCs w:val="24"/>
        </w:rPr>
        <w:t xml:space="preserve">. 2014”. Wymagana wartość dla połączenia ścieralna – wiążąca wynosi nie mniej niż 1,0 </w:t>
      </w:r>
      <w:proofErr w:type="spellStart"/>
      <w:r w:rsidRPr="008F024E">
        <w:rPr>
          <w:rFonts w:ascii="Arial Narrow" w:hAnsi="Arial Narrow"/>
          <w:szCs w:val="24"/>
        </w:rPr>
        <w:t>MPa</w:t>
      </w:r>
      <w:proofErr w:type="spellEnd"/>
      <w:r w:rsidRPr="008F024E">
        <w:rPr>
          <w:rFonts w:ascii="Arial Narrow" w:hAnsi="Arial Narrow"/>
          <w:szCs w:val="24"/>
        </w:rPr>
        <w:t xml:space="preserve"> – kryterium należy spełnić. Dopuszcza się też inne sprawdzone metody badania </w:t>
      </w:r>
      <w:proofErr w:type="spellStart"/>
      <w:r w:rsidRPr="008F024E">
        <w:rPr>
          <w:rFonts w:ascii="Arial Narrow" w:hAnsi="Arial Narrow"/>
          <w:szCs w:val="24"/>
        </w:rPr>
        <w:t>sczepności</w:t>
      </w:r>
      <w:proofErr w:type="spellEnd"/>
      <w:r w:rsidRPr="008F024E">
        <w:rPr>
          <w:rFonts w:ascii="Arial Narrow" w:hAnsi="Arial Narrow"/>
          <w:szCs w:val="24"/>
        </w:rPr>
        <w:t xml:space="preserve">, przy czym metodą referencyjną jest metoda </w:t>
      </w:r>
      <w:proofErr w:type="spellStart"/>
      <w:r w:rsidRPr="008F024E">
        <w:rPr>
          <w:rFonts w:ascii="Arial Narrow" w:hAnsi="Arial Narrow"/>
          <w:szCs w:val="24"/>
        </w:rPr>
        <w:t>Leutnera</w:t>
      </w:r>
      <w:proofErr w:type="spellEnd"/>
      <w:r w:rsidRPr="008F024E">
        <w:rPr>
          <w:rFonts w:ascii="Arial Narrow" w:hAnsi="Arial Narrow"/>
          <w:szCs w:val="24"/>
        </w:rPr>
        <w:t xml:space="preserve"> na próbkach Ø 150±2mm.</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Badanie </w:t>
      </w:r>
      <w:proofErr w:type="spellStart"/>
      <w:r w:rsidRPr="008F024E">
        <w:rPr>
          <w:rFonts w:ascii="Arial Narrow" w:hAnsi="Arial Narrow"/>
          <w:szCs w:val="24"/>
        </w:rPr>
        <w:t>sczepności</w:t>
      </w:r>
      <w:proofErr w:type="spellEnd"/>
      <w:r w:rsidRPr="008F024E">
        <w:rPr>
          <w:rFonts w:ascii="Arial Narrow" w:hAnsi="Arial Narrow"/>
          <w:szCs w:val="24"/>
        </w:rPr>
        <w:t xml:space="preserve"> </w:t>
      </w:r>
      <w:proofErr w:type="spellStart"/>
      <w:r w:rsidRPr="008F024E">
        <w:rPr>
          <w:rFonts w:ascii="Arial Narrow" w:hAnsi="Arial Narrow"/>
          <w:szCs w:val="24"/>
        </w:rPr>
        <w:t>międzywarstwowej</w:t>
      </w:r>
      <w:proofErr w:type="spellEnd"/>
      <w:r w:rsidRPr="008F024E">
        <w:rPr>
          <w:rFonts w:ascii="Arial Narrow" w:hAnsi="Arial Narrow"/>
          <w:szCs w:val="24"/>
        </w:rPr>
        <w:t xml:space="preserve"> należy sprawdzać zgodnie z częstością podaną w pkt. 6.2. tab. 7.</w:t>
      </w:r>
    </w:p>
    <w:p w:rsidR="0038282B" w:rsidRPr="008F024E" w:rsidRDefault="0038282B" w:rsidP="00825EFB">
      <w:pPr>
        <w:pStyle w:val="Nagwek3"/>
        <w:numPr>
          <w:ilvl w:val="2"/>
          <w:numId w:val="103"/>
        </w:numPr>
        <w:suppressAutoHyphens w:val="0"/>
        <w:overflowPunct/>
        <w:autoSpaceDE/>
        <w:spacing w:before="120" w:after="120" w:line="276" w:lineRule="auto"/>
        <w:ind w:left="851" w:hanging="851"/>
        <w:textAlignment w:val="auto"/>
        <w:rPr>
          <w:rFonts w:ascii="Arial Narrow" w:hAnsi="Arial Narrow"/>
        </w:rPr>
      </w:pPr>
      <w:r w:rsidRPr="008F024E">
        <w:rPr>
          <w:rFonts w:ascii="Arial Narrow" w:hAnsi="Arial Narrow"/>
        </w:rPr>
        <w:t>Temperatura mięknienia lepiszcza odzyskanego.</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Wymagania dla temperatury mięknienia lepiszcza odzyskanego zgodnie z pkt. 8.1.1. WT</w:t>
      </w:r>
      <w:r w:rsidRPr="008F024E">
        <w:rPr>
          <w:rFonts w:ascii="Arial Narrow" w:hAnsi="Arial Narrow"/>
          <w:szCs w:val="24"/>
        </w:rPr>
        <w:noBreakHyphen/>
        <w:t>2 2016 – część II. Dla lepiszcza wyekstrahowanego należy kontrolować następujące właściwości:</w:t>
      </w:r>
    </w:p>
    <w:p w:rsidR="0038282B" w:rsidRPr="008F024E" w:rsidRDefault="0038282B" w:rsidP="00CA5D3E">
      <w:pPr>
        <w:pStyle w:val="Akapitzlist"/>
        <w:numPr>
          <w:ilvl w:val="0"/>
          <w:numId w:val="90"/>
        </w:numPr>
        <w:spacing w:before="120" w:after="120"/>
        <w:ind w:left="714" w:hanging="357"/>
        <w:contextualSpacing w:val="0"/>
        <w:jc w:val="both"/>
        <w:rPr>
          <w:rFonts w:ascii="Arial Narrow" w:hAnsi="Arial Narrow"/>
          <w:sz w:val="24"/>
          <w:szCs w:val="24"/>
        </w:rPr>
      </w:pPr>
      <w:proofErr w:type="gramStart"/>
      <w:r w:rsidRPr="008F024E">
        <w:rPr>
          <w:rFonts w:ascii="Arial Narrow" w:hAnsi="Arial Narrow"/>
          <w:sz w:val="24"/>
          <w:szCs w:val="24"/>
        </w:rPr>
        <w:t>temperaturę</w:t>
      </w:r>
      <w:proofErr w:type="gramEnd"/>
      <w:r w:rsidRPr="008F024E">
        <w:rPr>
          <w:rFonts w:ascii="Arial Narrow" w:hAnsi="Arial Narrow"/>
          <w:sz w:val="24"/>
          <w:szCs w:val="24"/>
        </w:rPr>
        <w:t xml:space="preserve"> mięknienia,</w:t>
      </w:r>
    </w:p>
    <w:p w:rsidR="0038282B" w:rsidRPr="008F024E" w:rsidRDefault="0038282B" w:rsidP="00CA5D3E">
      <w:pPr>
        <w:pStyle w:val="Akapitzlist"/>
        <w:numPr>
          <w:ilvl w:val="0"/>
          <w:numId w:val="90"/>
        </w:numPr>
        <w:spacing w:before="120" w:after="120"/>
        <w:ind w:left="714" w:hanging="357"/>
        <w:contextualSpacing w:val="0"/>
        <w:jc w:val="both"/>
        <w:rPr>
          <w:rFonts w:ascii="Arial Narrow" w:hAnsi="Arial Narrow"/>
          <w:sz w:val="24"/>
          <w:szCs w:val="24"/>
        </w:rPr>
      </w:pPr>
      <w:proofErr w:type="gramStart"/>
      <w:r w:rsidRPr="008F024E">
        <w:rPr>
          <w:rFonts w:ascii="Arial Narrow" w:hAnsi="Arial Narrow"/>
          <w:sz w:val="24"/>
          <w:szCs w:val="24"/>
        </w:rPr>
        <w:lastRenderedPageBreak/>
        <w:t>nawrót</w:t>
      </w:r>
      <w:proofErr w:type="gramEnd"/>
      <w:r w:rsidRPr="008F024E">
        <w:rPr>
          <w:rFonts w:ascii="Arial Narrow" w:hAnsi="Arial Narrow"/>
          <w:sz w:val="24"/>
          <w:szCs w:val="24"/>
        </w:rPr>
        <w:t xml:space="preserve"> sprężysty – dot. </w:t>
      </w:r>
      <w:proofErr w:type="spellStart"/>
      <w:r w:rsidRPr="008F024E">
        <w:rPr>
          <w:rFonts w:ascii="Arial Narrow" w:hAnsi="Arial Narrow"/>
          <w:sz w:val="24"/>
          <w:szCs w:val="24"/>
        </w:rPr>
        <w:t>polimeroasfaltów</w:t>
      </w:r>
      <w:proofErr w:type="spellEnd"/>
      <w:r w:rsidRPr="008F024E">
        <w:rPr>
          <w:rFonts w:ascii="Arial Narrow" w:hAnsi="Arial Narrow"/>
          <w:sz w:val="24"/>
          <w:szCs w:val="24"/>
        </w:rPr>
        <w:t>.</w:t>
      </w: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27" w:name="_Toc7525043"/>
      <w:r w:rsidRPr="008F024E">
        <w:rPr>
          <w:rFonts w:ascii="Arial Narrow" w:hAnsi="Arial Narrow"/>
          <w:sz w:val="24"/>
          <w:szCs w:val="24"/>
        </w:rPr>
        <w:t>Badania i pomiary cech geometrycznych warstwy z MMA</w:t>
      </w:r>
      <w:bookmarkEnd w:id="127"/>
    </w:p>
    <w:p w:rsidR="0038282B" w:rsidRPr="008F024E" w:rsidRDefault="0038282B" w:rsidP="00825EFB">
      <w:pPr>
        <w:pStyle w:val="Nagwek3"/>
        <w:numPr>
          <w:ilvl w:val="2"/>
          <w:numId w:val="103"/>
        </w:numPr>
        <w:suppressAutoHyphens w:val="0"/>
        <w:overflowPunct/>
        <w:autoSpaceDE/>
        <w:spacing w:before="120" w:after="120" w:line="276" w:lineRule="auto"/>
        <w:ind w:left="851" w:hanging="851"/>
        <w:textAlignment w:val="auto"/>
        <w:rPr>
          <w:rFonts w:ascii="Arial Narrow" w:hAnsi="Arial Narrow"/>
        </w:rPr>
      </w:pPr>
      <w:r w:rsidRPr="008F024E">
        <w:rPr>
          <w:rFonts w:ascii="Arial Narrow" w:hAnsi="Arial Narrow"/>
        </w:rPr>
        <w:t>Częstość oraz zakres badań i pomiarów</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Częstość oraz zakres badań i pomiarów podano na warstwie ścieralnej podano w tabeli 7.</w:t>
      </w:r>
    </w:p>
    <w:p w:rsidR="0038282B" w:rsidRPr="008F024E" w:rsidRDefault="0038282B" w:rsidP="00825EFB">
      <w:pPr>
        <w:pStyle w:val="Nagwek3"/>
        <w:numPr>
          <w:ilvl w:val="2"/>
          <w:numId w:val="103"/>
        </w:numPr>
        <w:suppressAutoHyphens w:val="0"/>
        <w:overflowPunct/>
        <w:autoSpaceDE/>
        <w:spacing w:before="120" w:after="120" w:line="276" w:lineRule="auto"/>
        <w:ind w:left="851" w:hanging="851"/>
        <w:textAlignment w:val="auto"/>
        <w:rPr>
          <w:rFonts w:ascii="Arial Narrow" w:hAnsi="Arial Narrow"/>
        </w:rPr>
      </w:pPr>
      <w:r w:rsidRPr="008F024E">
        <w:rPr>
          <w:rFonts w:ascii="Arial Narrow" w:hAnsi="Arial Narrow"/>
        </w:rPr>
        <w:t>Szerokość warstwy</w:t>
      </w:r>
    </w:p>
    <w:p w:rsidR="0038282B" w:rsidRPr="008F024E" w:rsidRDefault="0038282B" w:rsidP="0038282B">
      <w:pPr>
        <w:spacing w:before="120" w:after="120"/>
        <w:jc w:val="both"/>
        <w:rPr>
          <w:rFonts w:ascii="Arial Narrow" w:hAnsi="Arial Narrow"/>
          <w:szCs w:val="24"/>
          <w:vertAlign w:val="subscript"/>
        </w:rPr>
      </w:pPr>
      <w:r w:rsidRPr="008F024E">
        <w:rPr>
          <w:rFonts w:ascii="Arial Narrow" w:hAnsi="Arial Narrow"/>
          <w:szCs w:val="24"/>
        </w:rPr>
        <w:t xml:space="preserve">Szerokość wykonanej warstwy powinna być zgodna z szerokością projektowaną z tolerancją + 5 cm. Wymaga się, aby co najmniej 95% wykonanych pomiarów nie przekraczało dopuszczalnego odchylenia. 100% </w:t>
      </w:r>
      <w:proofErr w:type="gramStart"/>
      <w:r w:rsidRPr="008F024E">
        <w:rPr>
          <w:rFonts w:ascii="Arial Narrow" w:hAnsi="Arial Narrow"/>
          <w:szCs w:val="24"/>
        </w:rPr>
        <w:t>wykonanych</w:t>
      </w:r>
      <w:proofErr w:type="gramEnd"/>
      <w:r w:rsidRPr="008F024E">
        <w:rPr>
          <w:rFonts w:ascii="Arial Narrow" w:hAnsi="Arial Narrow"/>
          <w:szCs w:val="24"/>
        </w:rPr>
        <w:t xml:space="preserve"> pomiarów szerokości wykonanej warstwy powinna być zgodna z szerokością projektowaną z tolerancją + 7 cm.</w:t>
      </w:r>
    </w:p>
    <w:p w:rsidR="0038282B" w:rsidRPr="008F024E" w:rsidRDefault="0038282B" w:rsidP="00825EFB">
      <w:pPr>
        <w:pStyle w:val="Nagwek3"/>
        <w:numPr>
          <w:ilvl w:val="2"/>
          <w:numId w:val="103"/>
        </w:numPr>
        <w:suppressAutoHyphens w:val="0"/>
        <w:overflowPunct/>
        <w:autoSpaceDE/>
        <w:spacing w:before="120" w:after="120" w:line="276" w:lineRule="auto"/>
        <w:ind w:left="851" w:hanging="851"/>
        <w:textAlignment w:val="auto"/>
        <w:rPr>
          <w:rFonts w:ascii="Arial Narrow" w:hAnsi="Arial Narrow"/>
        </w:rPr>
      </w:pPr>
      <w:r w:rsidRPr="008F024E">
        <w:rPr>
          <w:rFonts w:ascii="Arial Narrow" w:hAnsi="Arial Narrow"/>
        </w:rPr>
        <w:t>Równość podłużna i poprzeczna warstwy ścieralnej</w:t>
      </w:r>
    </w:p>
    <w:p w:rsidR="0038282B" w:rsidRPr="008F024E" w:rsidRDefault="0038282B" w:rsidP="00CA5D3E">
      <w:pPr>
        <w:pStyle w:val="Akapitzlist"/>
        <w:numPr>
          <w:ilvl w:val="0"/>
          <w:numId w:val="85"/>
        </w:numPr>
        <w:spacing w:before="120" w:after="120"/>
        <w:ind w:left="426" w:hanging="426"/>
        <w:contextualSpacing w:val="0"/>
        <w:jc w:val="both"/>
        <w:rPr>
          <w:rFonts w:ascii="Arial Narrow" w:hAnsi="Arial Narrow"/>
          <w:b/>
          <w:sz w:val="24"/>
          <w:szCs w:val="24"/>
        </w:rPr>
      </w:pPr>
      <w:r w:rsidRPr="008F024E">
        <w:rPr>
          <w:rFonts w:ascii="Arial Narrow" w:hAnsi="Arial Narrow"/>
          <w:b/>
          <w:sz w:val="24"/>
          <w:szCs w:val="24"/>
        </w:rPr>
        <w:t>Ocena równości podłużnej warstwy ścieralnej.</w:t>
      </w:r>
    </w:p>
    <w:p w:rsidR="0038282B" w:rsidRPr="008F024E" w:rsidRDefault="0038282B" w:rsidP="0038282B">
      <w:pPr>
        <w:autoSpaceDN w:val="0"/>
        <w:adjustRightInd w:val="0"/>
        <w:jc w:val="both"/>
        <w:rPr>
          <w:rFonts w:ascii="Arial Narrow" w:hAnsi="Arial Narrow"/>
          <w:szCs w:val="24"/>
        </w:rPr>
      </w:pPr>
      <w:r w:rsidRPr="008F024E">
        <w:rPr>
          <w:rFonts w:ascii="Arial Narrow" w:hAnsi="Arial Narrow"/>
          <w:szCs w:val="24"/>
        </w:rPr>
        <w:t>W pomiarach równości nawierzchni należy stosować metody:</w:t>
      </w:r>
    </w:p>
    <w:p w:rsidR="0038282B" w:rsidRPr="008F024E" w:rsidRDefault="0038282B" w:rsidP="00CA5D3E">
      <w:pPr>
        <w:pStyle w:val="Akapitzlist"/>
        <w:numPr>
          <w:ilvl w:val="0"/>
          <w:numId w:val="98"/>
        </w:numPr>
        <w:autoSpaceDE w:val="0"/>
        <w:autoSpaceDN w:val="0"/>
        <w:adjustRightInd w:val="0"/>
        <w:spacing w:after="0"/>
        <w:jc w:val="both"/>
        <w:rPr>
          <w:rFonts w:ascii="Arial Narrow" w:hAnsi="Arial Narrow"/>
          <w:sz w:val="24"/>
          <w:szCs w:val="24"/>
        </w:rPr>
      </w:pPr>
      <w:proofErr w:type="gramStart"/>
      <w:r w:rsidRPr="008F024E">
        <w:rPr>
          <w:rFonts w:ascii="Arial Narrow" w:hAnsi="Arial Narrow"/>
          <w:sz w:val="24"/>
          <w:szCs w:val="24"/>
        </w:rPr>
        <w:t>profilometryczną</w:t>
      </w:r>
      <w:proofErr w:type="gramEnd"/>
      <w:r w:rsidRPr="008F024E">
        <w:rPr>
          <w:rFonts w:ascii="Arial Narrow" w:hAnsi="Arial Narrow"/>
          <w:sz w:val="24"/>
          <w:szCs w:val="24"/>
        </w:rPr>
        <w:t xml:space="preserve"> bazującą na wskaźnikach równości IRI;</w:t>
      </w:r>
    </w:p>
    <w:p w:rsidR="0038282B" w:rsidRPr="008F024E" w:rsidRDefault="0038282B" w:rsidP="00CA5D3E">
      <w:pPr>
        <w:pStyle w:val="Akapitzlist"/>
        <w:numPr>
          <w:ilvl w:val="0"/>
          <w:numId w:val="99"/>
        </w:numPr>
        <w:autoSpaceDE w:val="0"/>
        <w:autoSpaceDN w:val="0"/>
        <w:adjustRightInd w:val="0"/>
        <w:spacing w:after="0"/>
        <w:jc w:val="both"/>
        <w:rPr>
          <w:rFonts w:ascii="Arial Narrow" w:hAnsi="Arial Narrow"/>
          <w:sz w:val="24"/>
          <w:szCs w:val="24"/>
        </w:rPr>
      </w:pPr>
      <w:proofErr w:type="gramStart"/>
      <w:r w:rsidRPr="008F024E">
        <w:rPr>
          <w:rFonts w:ascii="Arial Narrow" w:hAnsi="Arial Narrow"/>
          <w:sz w:val="24"/>
          <w:szCs w:val="24"/>
        </w:rPr>
        <w:t>pomiaru</w:t>
      </w:r>
      <w:proofErr w:type="gramEnd"/>
      <w:r w:rsidRPr="008F024E">
        <w:rPr>
          <w:rFonts w:ascii="Arial Narrow" w:hAnsi="Arial Narrow"/>
          <w:sz w:val="24"/>
          <w:szCs w:val="24"/>
        </w:rPr>
        <w:t xml:space="preserve"> ciągłego równoważną użyciu łaty i klina z wykorzystaniem </w:t>
      </w:r>
      <w:proofErr w:type="spellStart"/>
      <w:r w:rsidRPr="008F024E">
        <w:rPr>
          <w:rFonts w:ascii="Arial Narrow" w:hAnsi="Arial Narrow"/>
          <w:sz w:val="24"/>
          <w:szCs w:val="24"/>
        </w:rPr>
        <w:t>planografu</w:t>
      </w:r>
      <w:proofErr w:type="spellEnd"/>
      <w:r w:rsidRPr="008F024E">
        <w:rPr>
          <w:rFonts w:ascii="Arial Narrow" w:hAnsi="Arial Narrow"/>
          <w:sz w:val="24"/>
          <w:szCs w:val="24"/>
        </w:rPr>
        <w:t xml:space="preserve"> </w:t>
      </w:r>
      <w:r w:rsidRPr="008F024E">
        <w:rPr>
          <w:rFonts w:ascii="Arial Narrow" w:hAnsi="Arial Narrow"/>
          <w:sz w:val="24"/>
          <w:szCs w:val="24"/>
        </w:rPr>
        <w:br/>
        <w:t xml:space="preserve">(w miejscach niedostępnych dla </w:t>
      </w:r>
      <w:proofErr w:type="spellStart"/>
      <w:r w:rsidRPr="008F024E">
        <w:rPr>
          <w:rFonts w:ascii="Arial Narrow" w:hAnsi="Arial Narrow"/>
          <w:sz w:val="24"/>
          <w:szCs w:val="24"/>
        </w:rPr>
        <w:t>planografu</w:t>
      </w:r>
      <w:proofErr w:type="spellEnd"/>
      <w:r w:rsidRPr="008F024E">
        <w:rPr>
          <w:rFonts w:ascii="Arial Narrow" w:hAnsi="Arial Narrow"/>
          <w:sz w:val="24"/>
          <w:szCs w:val="24"/>
        </w:rPr>
        <w:t xml:space="preserve"> pomiar ciągły z użyciem laty o długości 4 m i klina).</w:t>
      </w:r>
    </w:p>
    <w:p w:rsidR="0038282B" w:rsidRPr="008F024E" w:rsidRDefault="0038282B" w:rsidP="0038282B">
      <w:pPr>
        <w:autoSpaceDN w:val="0"/>
        <w:adjustRightInd w:val="0"/>
        <w:jc w:val="both"/>
        <w:rPr>
          <w:rFonts w:ascii="Arial Narrow" w:hAnsi="Arial Narrow"/>
          <w:szCs w:val="24"/>
        </w:rPr>
      </w:pPr>
    </w:p>
    <w:p w:rsidR="0038282B" w:rsidRPr="008F024E" w:rsidRDefault="0038282B" w:rsidP="0038282B">
      <w:pPr>
        <w:autoSpaceDN w:val="0"/>
        <w:adjustRightInd w:val="0"/>
        <w:jc w:val="both"/>
        <w:rPr>
          <w:rFonts w:ascii="Arial Narrow" w:hAnsi="Arial Narrow"/>
          <w:szCs w:val="24"/>
        </w:rPr>
      </w:pPr>
      <w:r w:rsidRPr="008F024E">
        <w:rPr>
          <w:rFonts w:ascii="Arial Narrow" w:hAnsi="Arial Narrow"/>
          <w:szCs w:val="24"/>
        </w:rPr>
        <w:t>Do oceny równości podłużnej warstwy ścieralnej nawierzchni dróg klasy GP oraz G należy stosować metodę profilometryczną bazującą na wskaźnikach równości IRI [mm/m</w:t>
      </w:r>
      <w:proofErr w:type="gramStart"/>
      <w:r w:rsidRPr="008F024E">
        <w:rPr>
          <w:rFonts w:ascii="Arial Narrow" w:hAnsi="Arial Narrow"/>
          <w:szCs w:val="24"/>
        </w:rPr>
        <w:t>]. Kierunek</w:t>
      </w:r>
      <w:proofErr w:type="gramEnd"/>
      <w:r w:rsidRPr="008F024E">
        <w:rPr>
          <w:rFonts w:ascii="Arial Narrow" w:hAnsi="Arial Narrow"/>
          <w:szCs w:val="24"/>
        </w:rPr>
        <w:t xml:space="preserve"> pomiaru powinien być zgodny z projektowanym kierunkiem jazdy. Profil nierówności warstwy nawierzchni należy rejestrować z krokiem co 10 cm.</w:t>
      </w:r>
    </w:p>
    <w:p w:rsidR="0038282B" w:rsidRPr="008F024E" w:rsidRDefault="0038282B" w:rsidP="0038282B">
      <w:pPr>
        <w:autoSpaceDN w:val="0"/>
        <w:adjustRightInd w:val="0"/>
        <w:jc w:val="both"/>
        <w:rPr>
          <w:rFonts w:ascii="Arial Narrow" w:hAnsi="Arial Narrow"/>
          <w:szCs w:val="24"/>
        </w:rPr>
      </w:pPr>
      <w:r w:rsidRPr="008F024E">
        <w:rPr>
          <w:rFonts w:ascii="Arial Narrow" w:hAnsi="Arial Narrow"/>
          <w:szCs w:val="24"/>
        </w:rPr>
        <w:t xml:space="preserve">Wartość IRI należy wyznaczać z krokiem co 50 m. Długość ocenianego odcinka nawierzchni nie powinna być większa niż 1 000 m. Odcinek końcowy o długości mniejszej niż 500 m należy oceniać łącznie z odcinkiem poprzedzającym. Do oceny równości odcinka nawierzchni ustala się minimalną liczbę wskaźników IRI równą 5. W przypadku odbioru robót na krótkich odcinkach nawierzchni, których całkowita długość jest mniejsza niż 250 m dopuszcza się wyznaczanie wskaźników IRI z krokiem mniejszym niż 50 m, przy czym należy ustalać maksymalną możliwą długość kroku pomiarowego, z uwzględnieniem minimalnej wymaganej liczby wskaźników IRI równej 5. Wymagana równość podłużna jest określona przez dopuszczalną wartość średnią wyników pomiaru </w:t>
      </w:r>
      <w:proofErr w:type="spellStart"/>
      <w:r w:rsidRPr="008F024E">
        <w:rPr>
          <w:rFonts w:ascii="Arial Narrow" w:hAnsi="Arial Narrow"/>
          <w:szCs w:val="24"/>
        </w:rPr>
        <w:t>IRIśr</w:t>
      </w:r>
      <w:proofErr w:type="spellEnd"/>
      <w:r w:rsidRPr="008F024E">
        <w:rPr>
          <w:rFonts w:ascii="Arial Narrow" w:hAnsi="Arial Narrow"/>
          <w:szCs w:val="24"/>
        </w:rPr>
        <w:t xml:space="preserve"> oraz dopuszczalną wartość maksymalną pojedynczego pomiaru </w:t>
      </w:r>
      <w:proofErr w:type="spellStart"/>
      <w:r w:rsidRPr="008F024E">
        <w:rPr>
          <w:rFonts w:ascii="Arial Narrow" w:hAnsi="Arial Narrow"/>
          <w:szCs w:val="24"/>
        </w:rPr>
        <w:t>IRImax</w:t>
      </w:r>
      <w:proofErr w:type="spellEnd"/>
      <w:r w:rsidRPr="008F024E">
        <w:rPr>
          <w:rFonts w:ascii="Arial Narrow" w:hAnsi="Arial Narrow"/>
          <w:szCs w:val="24"/>
        </w:rPr>
        <w:t>, których nie można przekroczyć na długości ocenianego odcinka nawierzchni. Wartości dopuszczalne przy odbiorze warstwy ścieralnej metodą profilometryczną określa tabela 11.</w:t>
      </w:r>
    </w:p>
    <w:p w:rsidR="0038282B" w:rsidRPr="008F024E" w:rsidRDefault="0038282B" w:rsidP="0038282B">
      <w:pPr>
        <w:autoSpaceDN w:val="0"/>
        <w:adjustRightInd w:val="0"/>
        <w:spacing w:line="260" w:lineRule="atLeast"/>
        <w:jc w:val="both"/>
        <w:rPr>
          <w:rFonts w:ascii="Arial Narrow" w:hAnsi="Arial Narrow"/>
          <w:szCs w:val="24"/>
        </w:rPr>
      </w:pPr>
    </w:p>
    <w:p w:rsidR="0038282B" w:rsidRPr="008F024E" w:rsidRDefault="0038282B" w:rsidP="0038282B">
      <w:pPr>
        <w:autoSpaceDN w:val="0"/>
        <w:adjustRightInd w:val="0"/>
        <w:spacing w:line="260" w:lineRule="atLeast"/>
        <w:jc w:val="both"/>
        <w:rPr>
          <w:rFonts w:ascii="Arial Narrow" w:hAnsi="Arial Narrow"/>
          <w:szCs w:val="24"/>
        </w:rPr>
      </w:pPr>
      <w:r w:rsidRPr="008F024E">
        <w:rPr>
          <w:rFonts w:ascii="Arial Narrow" w:hAnsi="Arial Narrow"/>
          <w:szCs w:val="24"/>
        </w:rPr>
        <w:t>Tabela 11. Wartości dopuszczalne przy odbiorze warstwy ścieralnej metodą profilometryczną</w:t>
      </w:r>
    </w:p>
    <w:tbl>
      <w:tblPr>
        <w:tblW w:w="8550" w:type="dxa"/>
        <w:tblInd w:w="5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3599"/>
        <w:gridCol w:w="1722"/>
        <w:gridCol w:w="1609"/>
      </w:tblGrid>
      <w:tr w:rsidR="0038282B" w:rsidRPr="008F024E" w:rsidTr="0038282B">
        <w:trPr>
          <w:trHeight w:val="674"/>
        </w:trPr>
        <w:tc>
          <w:tcPr>
            <w:tcW w:w="1620" w:type="dxa"/>
            <w:vMerge w:val="restart"/>
            <w:tcBorders>
              <w:top w:val="single" w:sz="4" w:space="0" w:color="auto"/>
              <w:left w:val="single" w:sz="4" w:space="0" w:color="auto"/>
              <w:bottom w:val="single" w:sz="4" w:space="0" w:color="auto"/>
              <w:right w:val="single" w:sz="4" w:space="0" w:color="auto"/>
            </w:tcBorders>
            <w:vAlign w:val="center"/>
            <w:hideMark/>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Klasa drogi</w:t>
            </w:r>
          </w:p>
        </w:tc>
        <w:tc>
          <w:tcPr>
            <w:tcW w:w="3599" w:type="dxa"/>
            <w:vMerge w:val="restart"/>
            <w:tcBorders>
              <w:top w:val="single" w:sz="4" w:space="0" w:color="auto"/>
              <w:left w:val="single" w:sz="4" w:space="0" w:color="auto"/>
              <w:bottom w:val="single" w:sz="4" w:space="0" w:color="auto"/>
              <w:right w:val="single" w:sz="4" w:space="0" w:color="auto"/>
            </w:tcBorders>
            <w:vAlign w:val="center"/>
            <w:hideMark/>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Element nawierzchni</w:t>
            </w:r>
          </w:p>
        </w:tc>
        <w:tc>
          <w:tcPr>
            <w:tcW w:w="3331" w:type="dxa"/>
            <w:gridSpan w:val="2"/>
            <w:tcBorders>
              <w:top w:val="single" w:sz="4" w:space="0" w:color="auto"/>
              <w:left w:val="single" w:sz="4" w:space="0" w:color="auto"/>
              <w:bottom w:val="single" w:sz="4" w:space="0" w:color="auto"/>
              <w:right w:val="single" w:sz="4" w:space="0" w:color="auto"/>
            </w:tcBorders>
            <w:vAlign w:val="center"/>
            <w:hideMark/>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Dopuszczalne odbiorcze wartości wskaźników dla zadanego zakresu długości odcinka drogi [mm/m]</w:t>
            </w:r>
          </w:p>
        </w:tc>
      </w:tr>
      <w:tr w:rsidR="0038282B" w:rsidRPr="008F024E" w:rsidTr="0038282B">
        <w:trPr>
          <w:trHeight w:val="258"/>
        </w:trPr>
        <w:tc>
          <w:tcPr>
            <w:tcW w:w="0" w:type="auto"/>
            <w:vMerge/>
            <w:tcBorders>
              <w:top w:val="single" w:sz="4" w:space="0" w:color="auto"/>
              <w:left w:val="single" w:sz="4" w:space="0" w:color="auto"/>
              <w:bottom w:val="single" w:sz="4" w:space="0" w:color="auto"/>
              <w:right w:val="single" w:sz="4" w:space="0" w:color="auto"/>
            </w:tcBorders>
            <w:vAlign w:val="center"/>
            <w:hideMark/>
          </w:tcPr>
          <w:p w:rsidR="0038282B" w:rsidRPr="008F024E" w:rsidRDefault="0038282B" w:rsidP="0038282B">
            <w:pPr>
              <w:autoSpaceDN w:val="0"/>
              <w:adjustRightInd w:val="0"/>
              <w:jc w:val="center"/>
              <w:rPr>
                <w:rFonts w:ascii="Arial Narrow" w:hAnsi="Arial Narrow"/>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8282B" w:rsidRPr="008F024E" w:rsidRDefault="0038282B" w:rsidP="0038282B">
            <w:pPr>
              <w:autoSpaceDN w:val="0"/>
              <w:adjustRightInd w:val="0"/>
              <w:jc w:val="center"/>
              <w:rPr>
                <w:rFonts w:ascii="Arial Narrow" w:hAnsi="Arial Narrow"/>
                <w:szCs w:val="24"/>
              </w:rPr>
            </w:pPr>
          </w:p>
        </w:tc>
        <w:tc>
          <w:tcPr>
            <w:tcW w:w="1722" w:type="dxa"/>
            <w:tcBorders>
              <w:top w:val="single" w:sz="4" w:space="0" w:color="auto"/>
              <w:left w:val="single" w:sz="4" w:space="0" w:color="auto"/>
              <w:bottom w:val="single" w:sz="4" w:space="0" w:color="auto"/>
              <w:right w:val="single" w:sz="4" w:space="0" w:color="auto"/>
            </w:tcBorders>
            <w:vAlign w:val="center"/>
            <w:hideMark/>
          </w:tcPr>
          <w:p w:rsidR="0038282B" w:rsidRPr="008F024E" w:rsidRDefault="0038282B" w:rsidP="0038282B">
            <w:pPr>
              <w:autoSpaceDN w:val="0"/>
              <w:adjustRightInd w:val="0"/>
              <w:jc w:val="center"/>
              <w:rPr>
                <w:rFonts w:ascii="Arial Narrow" w:hAnsi="Arial Narrow"/>
                <w:szCs w:val="24"/>
              </w:rPr>
            </w:pPr>
            <w:proofErr w:type="spellStart"/>
            <w:r w:rsidRPr="008F024E">
              <w:rPr>
                <w:rFonts w:ascii="Arial Narrow" w:hAnsi="Arial Narrow"/>
                <w:szCs w:val="24"/>
              </w:rPr>
              <w:t>IRIśr</w:t>
            </w:r>
            <w:proofErr w:type="spellEnd"/>
            <w:r w:rsidRPr="008F024E">
              <w:rPr>
                <w:rFonts w:ascii="Arial Narrow" w:hAnsi="Arial Narrow"/>
                <w:szCs w:val="24"/>
              </w:rPr>
              <w:t>*</w:t>
            </w:r>
          </w:p>
        </w:tc>
        <w:tc>
          <w:tcPr>
            <w:tcW w:w="1609" w:type="dxa"/>
            <w:tcBorders>
              <w:top w:val="single" w:sz="4" w:space="0" w:color="auto"/>
              <w:left w:val="single" w:sz="4" w:space="0" w:color="auto"/>
              <w:bottom w:val="single" w:sz="4" w:space="0" w:color="auto"/>
              <w:right w:val="single" w:sz="4" w:space="0" w:color="auto"/>
            </w:tcBorders>
            <w:vAlign w:val="center"/>
            <w:hideMark/>
          </w:tcPr>
          <w:p w:rsidR="0038282B" w:rsidRPr="008F024E" w:rsidRDefault="0038282B" w:rsidP="0038282B">
            <w:pPr>
              <w:autoSpaceDN w:val="0"/>
              <w:adjustRightInd w:val="0"/>
              <w:jc w:val="center"/>
              <w:rPr>
                <w:rFonts w:ascii="Arial Narrow" w:hAnsi="Arial Narrow"/>
                <w:szCs w:val="24"/>
              </w:rPr>
            </w:pPr>
            <w:proofErr w:type="spellStart"/>
            <w:r w:rsidRPr="008F024E">
              <w:rPr>
                <w:rFonts w:ascii="Arial Narrow" w:hAnsi="Arial Narrow"/>
                <w:szCs w:val="24"/>
              </w:rPr>
              <w:t>IRImax</w:t>
            </w:r>
            <w:proofErr w:type="spellEnd"/>
          </w:p>
        </w:tc>
      </w:tr>
      <w:tr w:rsidR="0038282B" w:rsidRPr="008F024E" w:rsidTr="0038282B">
        <w:trPr>
          <w:trHeight w:val="53"/>
        </w:trPr>
        <w:tc>
          <w:tcPr>
            <w:tcW w:w="1620" w:type="dxa"/>
            <w:tcBorders>
              <w:top w:val="single" w:sz="4" w:space="0" w:color="auto"/>
              <w:left w:val="single" w:sz="4" w:space="0" w:color="auto"/>
              <w:bottom w:val="single" w:sz="4" w:space="0" w:color="auto"/>
              <w:right w:val="single" w:sz="4" w:space="0" w:color="auto"/>
            </w:tcBorders>
            <w:vAlign w:val="center"/>
            <w:hideMark/>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1</w:t>
            </w:r>
          </w:p>
        </w:tc>
        <w:tc>
          <w:tcPr>
            <w:tcW w:w="3599" w:type="dxa"/>
            <w:tcBorders>
              <w:top w:val="single" w:sz="4" w:space="0" w:color="auto"/>
              <w:left w:val="single" w:sz="4" w:space="0" w:color="auto"/>
              <w:bottom w:val="single" w:sz="4" w:space="0" w:color="auto"/>
              <w:right w:val="single" w:sz="4" w:space="0" w:color="auto"/>
            </w:tcBorders>
            <w:vAlign w:val="center"/>
            <w:hideMark/>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2</w:t>
            </w:r>
          </w:p>
        </w:tc>
        <w:tc>
          <w:tcPr>
            <w:tcW w:w="1722" w:type="dxa"/>
            <w:tcBorders>
              <w:top w:val="single" w:sz="4" w:space="0" w:color="auto"/>
              <w:left w:val="single" w:sz="4" w:space="0" w:color="auto"/>
              <w:bottom w:val="single" w:sz="4" w:space="0" w:color="auto"/>
              <w:right w:val="single" w:sz="4" w:space="0" w:color="auto"/>
            </w:tcBorders>
            <w:vAlign w:val="center"/>
            <w:hideMark/>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3</w:t>
            </w:r>
          </w:p>
        </w:tc>
        <w:tc>
          <w:tcPr>
            <w:tcW w:w="1609" w:type="dxa"/>
            <w:tcBorders>
              <w:top w:val="single" w:sz="4" w:space="0" w:color="auto"/>
              <w:left w:val="single" w:sz="4" w:space="0" w:color="auto"/>
              <w:bottom w:val="single" w:sz="4" w:space="0" w:color="auto"/>
              <w:right w:val="single" w:sz="4" w:space="0" w:color="auto"/>
            </w:tcBorders>
            <w:vAlign w:val="center"/>
            <w:hideMark/>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4</w:t>
            </w:r>
          </w:p>
        </w:tc>
      </w:tr>
      <w:tr w:rsidR="0038282B" w:rsidRPr="008F024E" w:rsidTr="0038282B">
        <w:tc>
          <w:tcPr>
            <w:tcW w:w="1620" w:type="dxa"/>
            <w:vMerge w:val="restart"/>
            <w:tcBorders>
              <w:top w:val="single" w:sz="4" w:space="0" w:color="auto"/>
              <w:left w:val="single" w:sz="4" w:space="0" w:color="auto"/>
              <w:right w:val="single" w:sz="4" w:space="0" w:color="auto"/>
            </w:tcBorders>
            <w:vAlign w:val="center"/>
            <w:hideMark/>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GP</w:t>
            </w:r>
          </w:p>
        </w:tc>
        <w:tc>
          <w:tcPr>
            <w:tcW w:w="3599" w:type="dxa"/>
            <w:tcBorders>
              <w:top w:val="single" w:sz="4" w:space="0" w:color="auto"/>
              <w:left w:val="single" w:sz="4" w:space="0" w:color="auto"/>
              <w:bottom w:val="single" w:sz="4" w:space="0" w:color="auto"/>
              <w:right w:val="single" w:sz="4" w:space="0" w:color="auto"/>
            </w:tcBorders>
            <w:vAlign w:val="center"/>
            <w:hideMark/>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Pasy ruchu zasadnicze, awaryjne, dodatkowe, włączenia i wyłączenia, jezdnie łącznic</w:t>
            </w:r>
          </w:p>
        </w:tc>
        <w:tc>
          <w:tcPr>
            <w:tcW w:w="1722" w:type="dxa"/>
            <w:tcBorders>
              <w:top w:val="single" w:sz="4" w:space="0" w:color="auto"/>
              <w:left w:val="single" w:sz="4" w:space="0" w:color="auto"/>
              <w:bottom w:val="single" w:sz="4" w:space="0" w:color="auto"/>
              <w:right w:val="single" w:sz="4" w:space="0" w:color="auto"/>
            </w:tcBorders>
            <w:vAlign w:val="center"/>
            <w:hideMark/>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1,1</w:t>
            </w:r>
          </w:p>
        </w:tc>
        <w:tc>
          <w:tcPr>
            <w:tcW w:w="1609" w:type="dxa"/>
            <w:tcBorders>
              <w:top w:val="single" w:sz="4" w:space="0" w:color="auto"/>
              <w:left w:val="single" w:sz="4" w:space="0" w:color="auto"/>
              <w:bottom w:val="single" w:sz="4" w:space="0" w:color="auto"/>
              <w:right w:val="single" w:sz="4" w:space="0" w:color="auto"/>
            </w:tcBorders>
            <w:vAlign w:val="center"/>
            <w:hideMark/>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2,4</w:t>
            </w:r>
          </w:p>
        </w:tc>
      </w:tr>
      <w:tr w:rsidR="0038282B" w:rsidRPr="008F024E" w:rsidTr="0038282B">
        <w:trPr>
          <w:trHeight w:val="194"/>
        </w:trPr>
        <w:tc>
          <w:tcPr>
            <w:tcW w:w="0" w:type="auto"/>
            <w:vMerge/>
            <w:tcBorders>
              <w:left w:val="single" w:sz="4" w:space="0" w:color="auto"/>
              <w:right w:val="single" w:sz="4" w:space="0" w:color="auto"/>
            </w:tcBorders>
            <w:vAlign w:val="center"/>
            <w:hideMark/>
          </w:tcPr>
          <w:p w:rsidR="0038282B" w:rsidRPr="008F024E" w:rsidRDefault="0038282B" w:rsidP="0038282B">
            <w:pPr>
              <w:autoSpaceDN w:val="0"/>
              <w:adjustRightInd w:val="0"/>
              <w:jc w:val="center"/>
              <w:rPr>
                <w:rFonts w:ascii="Arial Narrow" w:hAnsi="Arial Narrow"/>
                <w:szCs w:val="24"/>
              </w:rPr>
            </w:pPr>
          </w:p>
        </w:tc>
        <w:tc>
          <w:tcPr>
            <w:tcW w:w="3599" w:type="dxa"/>
            <w:tcBorders>
              <w:top w:val="single" w:sz="4" w:space="0" w:color="auto"/>
              <w:left w:val="single" w:sz="4" w:space="0" w:color="auto"/>
              <w:bottom w:val="single" w:sz="4" w:space="0" w:color="auto"/>
              <w:right w:val="single" w:sz="4" w:space="0" w:color="auto"/>
            </w:tcBorders>
            <w:vAlign w:val="center"/>
            <w:hideMark/>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Utwardzone pobocza</w:t>
            </w:r>
          </w:p>
        </w:tc>
        <w:tc>
          <w:tcPr>
            <w:tcW w:w="1722" w:type="dxa"/>
            <w:tcBorders>
              <w:top w:val="single" w:sz="4" w:space="0" w:color="auto"/>
              <w:left w:val="single" w:sz="4" w:space="0" w:color="auto"/>
              <w:right w:val="single" w:sz="4" w:space="0" w:color="auto"/>
            </w:tcBorders>
            <w:vAlign w:val="center"/>
            <w:hideMark/>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1,3</w:t>
            </w:r>
          </w:p>
        </w:tc>
        <w:tc>
          <w:tcPr>
            <w:tcW w:w="1609" w:type="dxa"/>
            <w:tcBorders>
              <w:top w:val="single" w:sz="4" w:space="0" w:color="auto"/>
              <w:left w:val="single" w:sz="4" w:space="0" w:color="auto"/>
              <w:right w:val="single" w:sz="4" w:space="0" w:color="auto"/>
            </w:tcBorders>
            <w:vAlign w:val="center"/>
            <w:hideMark/>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2,4</w:t>
            </w:r>
          </w:p>
        </w:tc>
      </w:tr>
      <w:tr w:rsidR="0038282B" w:rsidRPr="008F024E" w:rsidTr="0038282B">
        <w:trPr>
          <w:trHeight w:val="194"/>
        </w:trPr>
        <w:tc>
          <w:tcPr>
            <w:tcW w:w="0" w:type="auto"/>
            <w:vMerge/>
            <w:tcBorders>
              <w:left w:val="single" w:sz="4" w:space="0" w:color="auto"/>
              <w:bottom w:val="single" w:sz="4" w:space="0" w:color="auto"/>
              <w:right w:val="single" w:sz="4" w:space="0" w:color="auto"/>
            </w:tcBorders>
            <w:vAlign w:val="center"/>
          </w:tcPr>
          <w:p w:rsidR="0038282B" w:rsidRPr="008F024E" w:rsidRDefault="0038282B" w:rsidP="0038282B">
            <w:pPr>
              <w:autoSpaceDN w:val="0"/>
              <w:adjustRightInd w:val="0"/>
              <w:jc w:val="center"/>
              <w:rPr>
                <w:rFonts w:ascii="Arial Narrow" w:hAnsi="Arial Narrow"/>
                <w:szCs w:val="24"/>
              </w:rPr>
            </w:pPr>
          </w:p>
        </w:tc>
        <w:tc>
          <w:tcPr>
            <w:tcW w:w="3599" w:type="dxa"/>
            <w:tcBorders>
              <w:top w:val="single" w:sz="4" w:space="0" w:color="auto"/>
              <w:left w:val="single" w:sz="4" w:space="0" w:color="auto"/>
              <w:bottom w:val="single" w:sz="4" w:space="0" w:color="auto"/>
              <w:right w:val="single" w:sz="4" w:space="0" w:color="auto"/>
            </w:tcBorders>
            <w:vAlign w:val="center"/>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Jezdnie MOP</w:t>
            </w:r>
          </w:p>
        </w:tc>
        <w:tc>
          <w:tcPr>
            <w:tcW w:w="1722" w:type="dxa"/>
            <w:tcBorders>
              <w:left w:val="single" w:sz="4" w:space="0" w:color="auto"/>
              <w:bottom w:val="single" w:sz="4" w:space="0" w:color="auto"/>
              <w:right w:val="single" w:sz="4" w:space="0" w:color="auto"/>
            </w:tcBorders>
            <w:vAlign w:val="center"/>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1,5</w:t>
            </w:r>
          </w:p>
        </w:tc>
        <w:tc>
          <w:tcPr>
            <w:tcW w:w="1609" w:type="dxa"/>
            <w:tcBorders>
              <w:left w:val="single" w:sz="4" w:space="0" w:color="auto"/>
              <w:bottom w:val="single" w:sz="4" w:space="0" w:color="auto"/>
              <w:right w:val="single" w:sz="4" w:space="0" w:color="auto"/>
            </w:tcBorders>
            <w:vAlign w:val="center"/>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2,7</w:t>
            </w:r>
          </w:p>
        </w:tc>
      </w:tr>
      <w:tr w:rsidR="0038282B" w:rsidRPr="008F024E" w:rsidTr="0038282B">
        <w:trPr>
          <w:cantSplit/>
          <w:trHeight w:val="499"/>
        </w:trPr>
        <w:tc>
          <w:tcPr>
            <w:tcW w:w="1620" w:type="dxa"/>
            <w:vMerge w:val="restart"/>
            <w:tcBorders>
              <w:top w:val="single" w:sz="4" w:space="0" w:color="auto"/>
              <w:left w:val="single" w:sz="4" w:space="0" w:color="auto"/>
              <w:bottom w:val="single" w:sz="4" w:space="0" w:color="auto"/>
              <w:right w:val="single" w:sz="4" w:space="0" w:color="auto"/>
            </w:tcBorders>
            <w:vAlign w:val="center"/>
            <w:hideMark/>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lastRenderedPageBreak/>
              <w:t>G</w:t>
            </w:r>
          </w:p>
        </w:tc>
        <w:tc>
          <w:tcPr>
            <w:tcW w:w="3599" w:type="dxa"/>
            <w:tcBorders>
              <w:top w:val="single" w:sz="4" w:space="0" w:color="auto"/>
              <w:left w:val="single" w:sz="4" w:space="0" w:color="auto"/>
              <w:bottom w:val="single" w:sz="4" w:space="0" w:color="auto"/>
              <w:right w:val="single" w:sz="4" w:space="0" w:color="auto"/>
            </w:tcBorders>
            <w:vAlign w:val="center"/>
            <w:hideMark/>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Pasy ruchu zasadnicze, dodatkowe, włączenia i wyłączenia, postojowe, jezdnie łącznic</w:t>
            </w:r>
          </w:p>
        </w:tc>
        <w:tc>
          <w:tcPr>
            <w:tcW w:w="1722" w:type="dxa"/>
            <w:tcBorders>
              <w:top w:val="single" w:sz="4" w:space="0" w:color="auto"/>
              <w:left w:val="single" w:sz="4" w:space="0" w:color="auto"/>
              <w:bottom w:val="single" w:sz="4" w:space="0" w:color="auto"/>
              <w:right w:val="single" w:sz="4" w:space="0" w:color="auto"/>
            </w:tcBorders>
            <w:vAlign w:val="center"/>
            <w:hideMark/>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1,5</w:t>
            </w:r>
          </w:p>
        </w:tc>
        <w:tc>
          <w:tcPr>
            <w:tcW w:w="1609" w:type="dxa"/>
            <w:tcBorders>
              <w:top w:val="single" w:sz="4" w:space="0" w:color="auto"/>
              <w:left w:val="single" w:sz="4" w:space="0" w:color="auto"/>
              <w:bottom w:val="single" w:sz="4" w:space="0" w:color="auto"/>
              <w:right w:val="single" w:sz="4" w:space="0" w:color="auto"/>
            </w:tcBorders>
            <w:vAlign w:val="center"/>
            <w:hideMark/>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3,4</w:t>
            </w:r>
          </w:p>
        </w:tc>
      </w:tr>
      <w:tr w:rsidR="0038282B" w:rsidRPr="008F024E" w:rsidTr="0038282B">
        <w:trPr>
          <w:cantSplit/>
          <w:trHeight w:val="266"/>
        </w:trPr>
        <w:tc>
          <w:tcPr>
            <w:tcW w:w="0" w:type="auto"/>
            <w:vMerge/>
            <w:tcBorders>
              <w:top w:val="single" w:sz="4" w:space="0" w:color="auto"/>
              <w:left w:val="single" w:sz="4" w:space="0" w:color="auto"/>
              <w:bottom w:val="single" w:sz="4" w:space="0" w:color="auto"/>
              <w:right w:val="single" w:sz="4" w:space="0" w:color="auto"/>
            </w:tcBorders>
            <w:vAlign w:val="center"/>
            <w:hideMark/>
          </w:tcPr>
          <w:p w:rsidR="0038282B" w:rsidRPr="008F024E" w:rsidRDefault="0038282B" w:rsidP="0038282B">
            <w:pPr>
              <w:autoSpaceDN w:val="0"/>
              <w:adjustRightInd w:val="0"/>
              <w:jc w:val="center"/>
              <w:rPr>
                <w:rFonts w:ascii="Arial Narrow" w:hAnsi="Arial Narrow"/>
                <w:szCs w:val="24"/>
              </w:rPr>
            </w:pPr>
          </w:p>
        </w:tc>
        <w:tc>
          <w:tcPr>
            <w:tcW w:w="3599" w:type="dxa"/>
            <w:tcBorders>
              <w:top w:val="single" w:sz="4" w:space="0" w:color="auto"/>
              <w:left w:val="single" w:sz="4" w:space="0" w:color="auto"/>
              <w:bottom w:val="single" w:sz="4" w:space="0" w:color="auto"/>
              <w:right w:val="single" w:sz="4" w:space="0" w:color="auto"/>
            </w:tcBorders>
            <w:vAlign w:val="center"/>
            <w:hideMark/>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Utwardzone pobocza</w:t>
            </w:r>
          </w:p>
        </w:tc>
        <w:tc>
          <w:tcPr>
            <w:tcW w:w="1722" w:type="dxa"/>
            <w:tcBorders>
              <w:top w:val="single" w:sz="4" w:space="0" w:color="auto"/>
              <w:left w:val="single" w:sz="4" w:space="0" w:color="auto"/>
              <w:bottom w:val="single" w:sz="4" w:space="0" w:color="auto"/>
              <w:right w:val="single" w:sz="4" w:space="0" w:color="auto"/>
            </w:tcBorders>
            <w:vAlign w:val="center"/>
            <w:hideMark/>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1,7</w:t>
            </w:r>
          </w:p>
        </w:tc>
        <w:tc>
          <w:tcPr>
            <w:tcW w:w="1609" w:type="dxa"/>
            <w:tcBorders>
              <w:top w:val="single" w:sz="4" w:space="0" w:color="auto"/>
              <w:left w:val="single" w:sz="4" w:space="0" w:color="auto"/>
              <w:bottom w:val="single" w:sz="4" w:space="0" w:color="auto"/>
              <w:right w:val="single" w:sz="4" w:space="0" w:color="auto"/>
            </w:tcBorders>
            <w:vAlign w:val="center"/>
            <w:hideMark/>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3,4</w:t>
            </w:r>
          </w:p>
        </w:tc>
      </w:tr>
    </w:tbl>
    <w:p w:rsidR="0038282B" w:rsidRPr="008F024E" w:rsidRDefault="0038282B" w:rsidP="0038282B">
      <w:pPr>
        <w:autoSpaceDN w:val="0"/>
        <w:adjustRightInd w:val="0"/>
        <w:jc w:val="both"/>
        <w:rPr>
          <w:rFonts w:ascii="Arial Narrow" w:hAnsi="Arial Narrow"/>
          <w:szCs w:val="24"/>
        </w:rPr>
      </w:pPr>
      <w:r w:rsidRPr="008F024E">
        <w:rPr>
          <w:rFonts w:ascii="Arial Narrow" w:hAnsi="Arial Narrow"/>
          <w:szCs w:val="24"/>
        </w:rPr>
        <w:t>* w przypadku:</w:t>
      </w:r>
    </w:p>
    <w:p w:rsidR="0038282B" w:rsidRPr="008F024E" w:rsidRDefault="0038282B" w:rsidP="0038282B">
      <w:pPr>
        <w:autoSpaceDN w:val="0"/>
        <w:adjustRightInd w:val="0"/>
        <w:jc w:val="both"/>
        <w:rPr>
          <w:rFonts w:ascii="Arial Narrow" w:hAnsi="Arial Narrow"/>
          <w:szCs w:val="24"/>
        </w:rPr>
      </w:pPr>
      <w:r w:rsidRPr="008F024E">
        <w:rPr>
          <w:rFonts w:ascii="Arial Narrow" w:hAnsi="Arial Narrow"/>
          <w:szCs w:val="24"/>
        </w:rPr>
        <w:sym w:font="Symbol" w:char="F02D"/>
      </w:r>
      <w:proofErr w:type="gramStart"/>
      <w:r w:rsidRPr="008F024E">
        <w:rPr>
          <w:rFonts w:ascii="Arial Narrow" w:hAnsi="Arial Narrow"/>
          <w:szCs w:val="24"/>
        </w:rPr>
        <w:t>odbioru</w:t>
      </w:r>
      <w:proofErr w:type="gramEnd"/>
      <w:r w:rsidRPr="008F024E">
        <w:rPr>
          <w:rFonts w:ascii="Arial Narrow" w:hAnsi="Arial Narrow"/>
          <w:szCs w:val="24"/>
        </w:rPr>
        <w:t xml:space="preserve"> odcinków warstwy nawierzchni o całkowitej długości mniejszej niż 500 m,</w:t>
      </w:r>
    </w:p>
    <w:p w:rsidR="0038282B" w:rsidRPr="008F024E" w:rsidRDefault="0038282B" w:rsidP="0038282B">
      <w:pPr>
        <w:autoSpaceDN w:val="0"/>
        <w:adjustRightInd w:val="0"/>
        <w:jc w:val="both"/>
        <w:rPr>
          <w:rFonts w:ascii="Arial Narrow" w:hAnsi="Arial Narrow"/>
          <w:szCs w:val="24"/>
        </w:rPr>
      </w:pPr>
      <w:r w:rsidRPr="008F024E">
        <w:rPr>
          <w:rFonts w:ascii="Arial Narrow" w:hAnsi="Arial Narrow"/>
          <w:szCs w:val="24"/>
        </w:rPr>
        <w:sym w:font="Symbol" w:char="F02D"/>
      </w:r>
      <w:proofErr w:type="gramStart"/>
      <w:r w:rsidRPr="008F024E">
        <w:rPr>
          <w:rFonts w:ascii="Arial Narrow" w:hAnsi="Arial Narrow"/>
          <w:szCs w:val="24"/>
        </w:rPr>
        <w:t>odbioru</w:t>
      </w:r>
      <w:proofErr w:type="gramEnd"/>
      <w:r w:rsidRPr="008F024E">
        <w:rPr>
          <w:rFonts w:ascii="Arial Narrow" w:hAnsi="Arial Narrow"/>
          <w:szCs w:val="24"/>
        </w:rPr>
        <w:t xml:space="preserve"> robót polegających na ułożeniu na istniejącej nawierzchni jedynie warstwy ścieralnej (niezależnie od długości odcinka robót),</w:t>
      </w:r>
    </w:p>
    <w:p w:rsidR="0038282B" w:rsidRPr="008F024E" w:rsidRDefault="0038282B" w:rsidP="0038282B">
      <w:pPr>
        <w:autoSpaceDN w:val="0"/>
        <w:adjustRightInd w:val="0"/>
        <w:jc w:val="both"/>
        <w:rPr>
          <w:rFonts w:ascii="Arial Narrow" w:hAnsi="Arial Narrow"/>
          <w:szCs w:val="24"/>
        </w:rPr>
      </w:pPr>
      <w:proofErr w:type="gramStart"/>
      <w:r w:rsidRPr="008F024E">
        <w:rPr>
          <w:rFonts w:ascii="Arial Narrow" w:hAnsi="Arial Narrow"/>
          <w:szCs w:val="24"/>
        </w:rPr>
        <w:t>dopuszczalną</w:t>
      </w:r>
      <w:proofErr w:type="gramEnd"/>
      <w:r w:rsidRPr="008F024E">
        <w:rPr>
          <w:rFonts w:ascii="Arial Narrow" w:hAnsi="Arial Narrow"/>
          <w:szCs w:val="24"/>
        </w:rPr>
        <w:t xml:space="preserve"> wartość </w:t>
      </w:r>
      <w:proofErr w:type="spellStart"/>
      <w:r w:rsidRPr="008F024E">
        <w:rPr>
          <w:rFonts w:ascii="Arial Narrow" w:hAnsi="Arial Narrow"/>
          <w:szCs w:val="24"/>
        </w:rPr>
        <w:t>IRIśr</w:t>
      </w:r>
      <w:proofErr w:type="spellEnd"/>
      <w:r w:rsidRPr="008F024E">
        <w:rPr>
          <w:rFonts w:ascii="Arial Narrow" w:hAnsi="Arial Narrow"/>
          <w:szCs w:val="24"/>
        </w:rPr>
        <w:t xml:space="preserve"> wg tabeli należy zwiększyć o 0,2 mm/m.</w:t>
      </w:r>
    </w:p>
    <w:p w:rsidR="0038282B" w:rsidRPr="008F024E" w:rsidRDefault="0038282B" w:rsidP="0038282B">
      <w:pPr>
        <w:autoSpaceDN w:val="0"/>
        <w:adjustRightInd w:val="0"/>
        <w:jc w:val="both"/>
        <w:rPr>
          <w:rFonts w:ascii="Arial Narrow" w:hAnsi="Arial Narrow"/>
          <w:szCs w:val="24"/>
        </w:rPr>
      </w:pPr>
    </w:p>
    <w:p w:rsidR="0038282B" w:rsidRPr="008F024E" w:rsidRDefault="0038282B" w:rsidP="0038282B">
      <w:pPr>
        <w:autoSpaceDN w:val="0"/>
        <w:adjustRightInd w:val="0"/>
        <w:ind w:firstLine="510"/>
        <w:jc w:val="both"/>
        <w:rPr>
          <w:rFonts w:ascii="Arial Narrow" w:hAnsi="Arial Narrow"/>
          <w:kern w:val="3"/>
          <w:szCs w:val="24"/>
        </w:rPr>
      </w:pPr>
      <w:r w:rsidRPr="008F024E">
        <w:rPr>
          <w:rFonts w:ascii="Arial Narrow" w:hAnsi="Arial Narrow"/>
          <w:kern w:val="3"/>
          <w:szCs w:val="24"/>
        </w:rPr>
        <w:t>W przypadku odbioru odcinków warstwy nawierzchni, na których występują dylatacje mostowe, dopuszcza się weryfikację równości podłużnej w miejscu dylatacji z użyciem łaty (o długości 4 m) i klina. Maksymalna wielkość zmierzonego prześwitu nie może przekroczyć wartości określonych w tabeli 12:</w:t>
      </w:r>
    </w:p>
    <w:p w:rsidR="0038282B" w:rsidRPr="008F024E" w:rsidRDefault="0038282B" w:rsidP="0038282B">
      <w:pPr>
        <w:widowControl w:val="0"/>
        <w:autoSpaceDN w:val="0"/>
        <w:rPr>
          <w:rFonts w:ascii="Arial Narrow" w:hAnsi="Arial Narrow"/>
          <w:kern w:val="3"/>
          <w:szCs w:val="24"/>
        </w:rPr>
      </w:pPr>
    </w:p>
    <w:p w:rsidR="0038282B" w:rsidRPr="008F024E" w:rsidRDefault="0038282B" w:rsidP="0038282B">
      <w:pPr>
        <w:widowControl w:val="0"/>
        <w:autoSpaceDN w:val="0"/>
        <w:ind w:left="993" w:hanging="993"/>
        <w:rPr>
          <w:rFonts w:ascii="Arial Narrow" w:hAnsi="Arial Narrow"/>
          <w:kern w:val="3"/>
          <w:szCs w:val="24"/>
        </w:rPr>
      </w:pPr>
      <w:r w:rsidRPr="008F024E">
        <w:rPr>
          <w:rFonts w:ascii="Arial Narrow" w:hAnsi="Arial Narrow"/>
          <w:kern w:val="3"/>
          <w:szCs w:val="24"/>
        </w:rPr>
        <w:t>Tabela 12. Dopuszczalne odbiorcze wartości odchyleń równości podłużnej na odcinkach gdzie występują dylatacje</w:t>
      </w:r>
    </w:p>
    <w:p w:rsidR="0038282B" w:rsidRPr="008F024E" w:rsidRDefault="0038282B" w:rsidP="0038282B">
      <w:pPr>
        <w:widowControl w:val="0"/>
        <w:autoSpaceDN w:val="0"/>
        <w:ind w:left="993" w:hanging="993"/>
        <w:rPr>
          <w:rFonts w:ascii="Arial Narrow" w:hAnsi="Arial Narrow"/>
          <w:kern w:val="3"/>
          <w:szCs w:val="24"/>
        </w:rPr>
      </w:pPr>
    </w:p>
    <w:tbl>
      <w:tblPr>
        <w:tblStyle w:val="TABELA1zszablonu"/>
        <w:tblW w:w="0" w:type="auto"/>
        <w:tblLook w:val="0000" w:firstRow="0" w:lastRow="0" w:firstColumn="0" w:lastColumn="0" w:noHBand="0" w:noVBand="0"/>
      </w:tblPr>
      <w:tblGrid>
        <w:gridCol w:w="1747"/>
        <w:gridCol w:w="7295"/>
      </w:tblGrid>
      <w:tr w:rsidR="0038282B" w:rsidRPr="008F024E" w:rsidTr="0038282B">
        <w:tc>
          <w:tcPr>
            <w:tcW w:w="1771" w:type="dxa"/>
          </w:tcPr>
          <w:p w:rsidR="0038282B" w:rsidRPr="008F024E" w:rsidRDefault="0038282B" w:rsidP="0038282B">
            <w:pPr>
              <w:autoSpaceDN w:val="0"/>
              <w:adjustRightInd w:val="0"/>
              <w:jc w:val="center"/>
              <w:rPr>
                <w:rFonts w:ascii="Arial Narrow" w:hAnsi="Arial Narrow"/>
                <w:kern w:val="3"/>
              </w:rPr>
            </w:pPr>
            <w:r w:rsidRPr="008F024E">
              <w:rPr>
                <w:rFonts w:ascii="Arial Narrow" w:hAnsi="Arial Narrow"/>
                <w:kern w:val="3"/>
              </w:rPr>
              <w:t>Klasa drogi</w:t>
            </w:r>
          </w:p>
        </w:tc>
        <w:tc>
          <w:tcPr>
            <w:tcW w:w="7423" w:type="dxa"/>
          </w:tcPr>
          <w:p w:rsidR="0038282B" w:rsidRPr="008F024E" w:rsidRDefault="0038282B" w:rsidP="0038282B">
            <w:pPr>
              <w:autoSpaceDN w:val="0"/>
              <w:adjustRightInd w:val="0"/>
              <w:jc w:val="center"/>
              <w:rPr>
                <w:rFonts w:ascii="Arial Narrow" w:hAnsi="Arial Narrow"/>
                <w:kern w:val="3"/>
              </w:rPr>
            </w:pPr>
            <w:r w:rsidRPr="008F024E">
              <w:rPr>
                <w:rFonts w:ascii="Arial Narrow" w:hAnsi="Arial Narrow"/>
                <w:kern w:val="3"/>
              </w:rPr>
              <w:t>Dopuszczalne odbiorcze wartości odchyleń równości podłużnej warstwy nawierzchniowej z betonu cementowego dla odcinków z dylatacjami [mm]</w:t>
            </w:r>
          </w:p>
        </w:tc>
      </w:tr>
      <w:tr w:rsidR="0038282B" w:rsidRPr="008F024E" w:rsidTr="0038282B">
        <w:tc>
          <w:tcPr>
            <w:tcW w:w="1771" w:type="dxa"/>
          </w:tcPr>
          <w:p w:rsidR="0038282B" w:rsidRPr="008F024E" w:rsidRDefault="0038282B" w:rsidP="0038282B">
            <w:pPr>
              <w:autoSpaceDN w:val="0"/>
              <w:adjustRightInd w:val="0"/>
              <w:jc w:val="center"/>
              <w:rPr>
                <w:rFonts w:ascii="Arial Narrow" w:hAnsi="Arial Narrow"/>
                <w:kern w:val="3"/>
              </w:rPr>
            </w:pPr>
            <w:r w:rsidRPr="008F024E">
              <w:rPr>
                <w:rFonts w:ascii="Arial Narrow" w:hAnsi="Arial Narrow"/>
                <w:kern w:val="3"/>
              </w:rPr>
              <w:t>GP</w:t>
            </w:r>
          </w:p>
        </w:tc>
        <w:tc>
          <w:tcPr>
            <w:tcW w:w="7423" w:type="dxa"/>
          </w:tcPr>
          <w:p w:rsidR="0038282B" w:rsidRPr="008F024E" w:rsidRDefault="0038282B" w:rsidP="0038282B">
            <w:pPr>
              <w:autoSpaceDN w:val="0"/>
              <w:adjustRightInd w:val="0"/>
              <w:jc w:val="center"/>
              <w:rPr>
                <w:rFonts w:ascii="Arial Narrow" w:hAnsi="Arial Narrow"/>
                <w:kern w:val="3"/>
              </w:rPr>
            </w:pPr>
            <w:r w:rsidRPr="008F024E">
              <w:rPr>
                <w:rFonts w:ascii="Arial Narrow" w:hAnsi="Arial Narrow"/>
                <w:kern w:val="3"/>
              </w:rPr>
              <w:t>4</w:t>
            </w:r>
          </w:p>
        </w:tc>
      </w:tr>
      <w:tr w:rsidR="0038282B" w:rsidRPr="008F024E" w:rsidTr="0038282B">
        <w:tc>
          <w:tcPr>
            <w:tcW w:w="1771" w:type="dxa"/>
          </w:tcPr>
          <w:p w:rsidR="0038282B" w:rsidRPr="008F024E" w:rsidRDefault="0038282B" w:rsidP="0038282B">
            <w:pPr>
              <w:autoSpaceDN w:val="0"/>
              <w:adjustRightInd w:val="0"/>
              <w:jc w:val="center"/>
              <w:rPr>
                <w:rFonts w:ascii="Arial Narrow" w:hAnsi="Arial Narrow"/>
                <w:kern w:val="3"/>
              </w:rPr>
            </w:pPr>
            <w:r w:rsidRPr="008F024E">
              <w:rPr>
                <w:rFonts w:ascii="Arial Narrow" w:hAnsi="Arial Narrow"/>
                <w:kern w:val="3"/>
              </w:rPr>
              <w:t>G</w:t>
            </w:r>
          </w:p>
        </w:tc>
        <w:tc>
          <w:tcPr>
            <w:tcW w:w="7423" w:type="dxa"/>
          </w:tcPr>
          <w:p w:rsidR="0038282B" w:rsidRPr="008F024E" w:rsidRDefault="0038282B" w:rsidP="0038282B">
            <w:pPr>
              <w:autoSpaceDN w:val="0"/>
              <w:adjustRightInd w:val="0"/>
              <w:jc w:val="center"/>
              <w:rPr>
                <w:rFonts w:ascii="Arial Narrow" w:hAnsi="Arial Narrow"/>
                <w:kern w:val="3"/>
              </w:rPr>
            </w:pPr>
            <w:r w:rsidRPr="008F024E">
              <w:rPr>
                <w:rFonts w:ascii="Arial Narrow" w:hAnsi="Arial Narrow"/>
                <w:kern w:val="3"/>
              </w:rPr>
              <w:t>6</w:t>
            </w:r>
          </w:p>
        </w:tc>
      </w:tr>
    </w:tbl>
    <w:p w:rsidR="0038282B" w:rsidRPr="008F024E" w:rsidRDefault="0038282B" w:rsidP="0038282B">
      <w:pPr>
        <w:autoSpaceDN w:val="0"/>
        <w:adjustRightInd w:val="0"/>
        <w:jc w:val="both"/>
        <w:rPr>
          <w:rFonts w:ascii="Arial Narrow" w:hAnsi="Arial Narrow"/>
          <w:szCs w:val="24"/>
        </w:rPr>
      </w:pPr>
    </w:p>
    <w:p w:rsidR="0038282B" w:rsidRPr="008F024E" w:rsidRDefault="0038282B" w:rsidP="0038282B">
      <w:pPr>
        <w:autoSpaceDN w:val="0"/>
        <w:adjustRightInd w:val="0"/>
        <w:jc w:val="both"/>
        <w:rPr>
          <w:rFonts w:ascii="Arial Narrow" w:hAnsi="Arial Narrow"/>
          <w:szCs w:val="24"/>
        </w:rPr>
      </w:pPr>
      <w:r w:rsidRPr="008F024E">
        <w:rPr>
          <w:rFonts w:ascii="Arial Narrow" w:hAnsi="Arial Narrow"/>
          <w:szCs w:val="24"/>
        </w:rPr>
        <w:t xml:space="preserve">Do oceny równości podłużnej warstwy ścieralnej nawierzchni dróg klasy Z, L, D oraz placów i parkingów należy stosować metodę pomiaru ciągłego równoważną użyciu łaty i klina z wykorzystaniem </w:t>
      </w:r>
      <w:proofErr w:type="spellStart"/>
      <w:r w:rsidRPr="008F024E">
        <w:rPr>
          <w:rFonts w:ascii="Arial Narrow" w:hAnsi="Arial Narrow"/>
          <w:szCs w:val="24"/>
        </w:rPr>
        <w:t>planografu</w:t>
      </w:r>
      <w:proofErr w:type="spellEnd"/>
      <w:r w:rsidRPr="008F024E">
        <w:rPr>
          <w:rFonts w:ascii="Arial Narrow" w:hAnsi="Arial Narrow"/>
          <w:szCs w:val="24"/>
        </w:rPr>
        <w:t>, umożliwiającego wyznaczanie odchyleń równości podłużnej jako największej odległości (prześwitu) pomiędzy teoretyczną linią łączącą spody kółek jezdnych urządzenia a mierzoną powierzchnią warstwy [mm</w:t>
      </w:r>
      <w:proofErr w:type="gramStart"/>
      <w:r w:rsidRPr="008F024E">
        <w:rPr>
          <w:rFonts w:ascii="Arial Narrow" w:hAnsi="Arial Narrow"/>
          <w:szCs w:val="24"/>
        </w:rPr>
        <w:t>]. W</w:t>
      </w:r>
      <w:proofErr w:type="gramEnd"/>
      <w:r w:rsidRPr="008F024E">
        <w:rPr>
          <w:rFonts w:ascii="Arial Narrow" w:hAnsi="Arial Narrow"/>
          <w:szCs w:val="24"/>
        </w:rPr>
        <w:t xml:space="preserve"> miejscach niedostępnych dla </w:t>
      </w:r>
      <w:proofErr w:type="spellStart"/>
      <w:r w:rsidRPr="008F024E">
        <w:rPr>
          <w:rFonts w:ascii="Arial Narrow" w:hAnsi="Arial Narrow"/>
          <w:szCs w:val="24"/>
        </w:rPr>
        <w:t>planografu</w:t>
      </w:r>
      <w:proofErr w:type="spellEnd"/>
      <w:r w:rsidRPr="008F024E">
        <w:rPr>
          <w:rFonts w:ascii="Arial Narrow" w:hAnsi="Arial Narrow"/>
          <w:szCs w:val="24"/>
        </w:rPr>
        <w:t xml:space="preserve"> pomiar równości podłużnej warstw nawierzchni należy wykonać w sposób ciągły z użyciem łaty (o długości 4 m) i klina.</w:t>
      </w:r>
    </w:p>
    <w:p w:rsidR="0038282B" w:rsidRPr="008F024E" w:rsidRDefault="0038282B" w:rsidP="0038282B">
      <w:pPr>
        <w:autoSpaceDN w:val="0"/>
        <w:adjustRightInd w:val="0"/>
        <w:jc w:val="both"/>
        <w:rPr>
          <w:rFonts w:ascii="Arial Narrow" w:hAnsi="Arial Narrow"/>
          <w:szCs w:val="24"/>
        </w:rPr>
      </w:pPr>
      <w:r w:rsidRPr="008F024E">
        <w:rPr>
          <w:rFonts w:ascii="Arial Narrow" w:hAnsi="Arial Narrow"/>
          <w:szCs w:val="24"/>
        </w:rPr>
        <w:t xml:space="preserve">Wartości dopuszczalne odchyleń równości podłużnej przy odbiorze warstwy </w:t>
      </w:r>
      <w:proofErr w:type="spellStart"/>
      <w:r w:rsidRPr="008F024E">
        <w:rPr>
          <w:rFonts w:ascii="Arial Narrow" w:hAnsi="Arial Narrow"/>
          <w:szCs w:val="24"/>
        </w:rPr>
        <w:t>planografem</w:t>
      </w:r>
      <w:proofErr w:type="spellEnd"/>
      <w:r w:rsidRPr="008F024E">
        <w:rPr>
          <w:rFonts w:ascii="Arial Narrow" w:hAnsi="Arial Narrow"/>
          <w:szCs w:val="24"/>
        </w:rPr>
        <w:t xml:space="preserve"> (łatą i klinem) określa tabela 13.</w:t>
      </w:r>
    </w:p>
    <w:p w:rsidR="0038282B" w:rsidRPr="008F024E" w:rsidRDefault="0038282B" w:rsidP="0038282B">
      <w:pPr>
        <w:autoSpaceDN w:val="0"/>
        <w:adjustRightInd w:val="0"/>
        <w:spacing w:line="260" w:lineRule="atLeast"/>
        <w:jc w:val="both"/>
        <w:rPr>
          <w:rFonts w:ascii="Arial Narrow" w:hAnsi="Arial Narrow"/>
          <w:szCs w:val="24"/>
        </w:rPr>
      </w:pPr>
    </w:p>
    <w:p w:rsidR="0038282B" w:rsidRPr="008F024E" w:rsidRDefault="0038282B" w:rsidP="0038282B">
      <w:pPr>
        <w:autoSpaceDN w:val="0"/>
        <w:adjustRightInd w:val="0"/>
        <w:spacing w:line="260" w:lineRule="atLeast"/>
        <w:jc w:val="both"/>
        <w:rPr>
          <w:rFonts w:ascii="Arial Narrow" w:hAnsi="Arial Narrow"/>
          <w:szCs w:val="24"/>
        </w:rPr>
      </w:pPr>
      <w:r w:rsidRPr="008F024E">
        <w:rPr>
          <w:rFonts w:ascii="Arial Narrow" w:hAnsi="Arial Narrow"/>
          <w:szCs w:val="24"/>
        </w:rPr>
        <w:t xml:space="preserve">Tabela 13. Dopuszczalne wartości odchyleń równości podłużnej przy odbiorze warstwy </w:t>
      </w:r>
      <w:proofErr w:type="spellStart"/>
      <w:r w:rsidRPr="008F024E">
        <w:rPr>
          <w:rFonts w:ascii="Arial Narrow" w:hAnsi="Arial Narrow"/>
          <w:szCs w:val="24"/>
        </w:rPr>
        <w:t>planografem</w:t>
      </w:r>
      <w:proofErr w:type="spellEnd"/>
      <w:r w:rsidRPr="008F024E">
        <w:rPr>
          <w:rFonts w:ascii="Arial Narrow" w:hAnsi="Arial Narrow"/>
          <w:szCs w:val="24"/>
        </w:rPr>
        <w:t xml:space="preserve"> (łatą i klinem)</w:t>
      </w:r>
    </w:p>
    <w:p w:rsidR="0038282B" w:rsidRPr="008F024E" w:rsidRDefault="0038282B" w:rsidP="0038282B">
      <w:pPr>
        <w:autoSpaceDN w:val="0"/>
        <w:adjustRightInd w:val="0"/>
        <w:spacing w:line="260" w:lineRule="atLeast"/>
        <w:jc w:val="both"/>
        <w:rPr>
          <w:rFonts w:ascii="Arial Narrow" w:hAnsi="Arial Narrow"/>
          <w:szCs w:val="24"/>
        </w:rPr>
      </w:pPr>
    </w:p>
    <w:tbl>
      <w:tblPr>
        <w:tblStyle w:val="Tabela-Siatka"/>
        <w:tblW w:w="0" w:type="auto"/>
        <w:tblLook w:val="04A0" w:firstRow="1" w:lastRow="0" w:firstColumn="1" w:lastColumn="0" w:noHBand="0" w:noVBand="1"/>
      </w:tblPr>
      <w:tblGrid>
        <w:gridCol w:w="2978"/>
        <w:gridCol w:w="3041"/>
        <w:gridCol w:w="3043"/>
      </w:tblGrid>
      <w:tr w:rsidR="0038282B" w:rsidRPr="008F024E" w:rsidTr="0038282B">
        <w:tc>
          <w:tcPr>
            <w:tcW w:w="3243" w:type="dxa"/>
            <w:vAlign w:val="center"/>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Klasa drogi</w:t>
            </w:r>
          </w:p>
        </w:tc>
        <w:tc>
          <w:tcPr>
            <w:tcW w:w="3246" w:type="dxa"/>
            <w:vAlign w:val="center"/>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Element nawierzchni</w:t>
            </w:r>
          </w:p>
        </w:tc>
        <w:tc>
          <w:tcPr>
            <w:tcW w:w="3247" w:type="dxa"/>
            <w:vAlign w:val="center"/>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Dopuszczalne odbiorcze wartości odchyleń równości podłużnej warstwy ścieralnej [mm]</w:t>
            </w:r>
          </w:p>
        </w:tc>
      </w:tr>
      <w:tr w:rsidR="0038282B" w:rsidRPr="008F024E" w:rsidTr="0038282B">
        <w:tc>
          <w:tcPr>
            <w:tcW w:w="3243" w:type="dxa"/>
            <w:vAlign w:val="center"/>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Z</w:t>
            </w:r>
          </w:p>
        </w:tc>
        <w:tc>
          <w:tcPr>
            <w:tcW w:w="3246" w:type="dxa"/>
            <w:vAlign w:val="center"/>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Pasy ruchu zasadnicze, dodatkowe, włączenia i wyłączenia, postojowe, jezdnie łącznic, utwardzone pobocza</w:t>
            </w:r>
          </w:p>
        </w:tc>
        <w:tc>
          <w:tcPr>
            <w:tcW w:w="3247" w:type="dxa"/>
            <w:vAlign w:val="center"/>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6</w:t>
            </w:r>
          </w:p>
        </w:tc>
      </w:tr>
      <w:tr w:rsidR="0038282B" w:rsidRPr="008F024E" w:rsidTr="0038282B">
        <w:trPr>
          <w:trHeight w:val="909"/>
        </w:trPr>
        <w:tc>
          <w:tcPr>
            <w:tcW w:w="3243" w:type="dxa"/>
            <w:vAlign w:val="center"/>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L, D, place, parkingi</w:t>
            </w:r>
          </w:p>
        </w:tc>
        <w:tc>
          <w:tcPr>
            <w:tcW w:w="3246" w:type="dxa"/>
            <w:vAlign w:val="center"/>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Wszystkie pasy ruchu i powierzchnie przeznaczone do ruchu i postoju pojazdów</w:t>
            </w:r>
          </w:p>
        </w:tc>
        <w:tc>
          <w:tcPr>
            <w:tcW w:w="3247" w:type="dxa"/>
            <w:vAlign w:val="center"/>
          </w:tcPr>
          <w:p w:rsidR="0038282B" w:rsidRPr="008F024E" w:rsidRDefault="0038282B" w:rsidP="0038282B">
            <w:pPr>
              <w:autoSpaceDN w:val="0"/>
              <w:adjustRightInd w:val="0"/>
              <w:jc w:val="center"/>
              <w:rPr>
                <w:rFonts w:ascii="Arial Narrow" w:hAnsi="Arial Narrow"/>
                <w:szCs w:val="24"/>
              </w:rPr>
            </w:pPr>
            <w:r w:rsidRPr="008F024E">
              <w:rPr>
                <w:rFonts w:ascii="Arial Narrow" w:hAnsi="Arial Narrow"/>
                <w:szCs w:val="24"/>
              </w:rPr>
              <w:t>9</w:t>
            </w:r>
          </w:p>
        </w:tc>
      </w:tr>
    </w:tbl>
    <w:p w:rsidR="0038282B" w:rsidRPr="008F024E" w:rsidRDefault="0038282B" w:rsidP="0038282B">
      <w:pPr>
        <w:spacing w:before="120" w:after="120"/>
        <w:jc w:val="both"/>
        <w:rPr>
          <w:rFonts w:ascii="Arial Narrow" w:hAnsi="Arial Narrow"/>
          <w:szCs w:val="24"/>
        </w:rPr>
      </w:pPr>
    </w:p>
    <w:p w:rsidR="0038282B" w:rsidRPr="008F024E" w:rsidRDefault="0038282B" w:rsidP="00CA5D3E">
      <w:pPr>
        <w:pStyle w:val="Akapitzlist"/>
        <w:numPr>
          <w:ilvl w:val="0"/>
          <w:numId w:val="85"/>
        </w:numPr>
        <w:spacing w:before="120" w:after="120"/>
        <w:ind w:left="426" w:hanging="426"/>
        <w:contextualSpacing w:val="0"/>
        <w:jc w:val="both"/>
        <w:rPr>
          <w:rFonts w:ascii="Arial Narrow" w:hAnsi="Arial Narrow"/>
          <w:b/>
          <w:sz w:val="24"/>
          <w:szCs w:val="24"/>
        </w:rPr>
      </w:pPr>
      <w:r w:rsidRPr="008F024E">
        <w:rPr>
          <w:rFonts w:ascii="Arial Narrow" w:hAnsi="Arial Narrow"/>
          <w:b/>
          <w:sz w:val="24"/>
          <w:szCs w:val="24"/>
        </w:rPr>
        <w:t>Pomiar równości poprzecznej warstwy ścieralnej</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lastRenderedPageBreak/>
        <w:t xml:space="preserve">Do oceny równości poprzecznej warstw nawierzchni dróg klasy GP oraz G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Efektywna szerokość pomiarowa jest równa szerokości mierzonego pasa (elementu) nawierzchni z tolerancją ±15%. Wartość odchylenia równości poprzecznej należy wyznaczać z krokiem co 1 m, natomiast ocenie podlega wartość średnia z kolejnych 5 metrów.</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W miejscach niedostępnych dla profilografu pomiar równości porzecznej warstwy ścieralnej nawierzchni należy wykonać z użyciem łaty i klina. Długość łaty w pomiarze równości poprzecznej powinna wynosić 2 m, Pomiar powinien być wykonany nie rzadziej niż co 5 </w:t>
      </w:r>
      <w:proofErr w:type="spellStart"/>
      <w:r w:rsidRPr="008F024E">
        <w:rPr>
          <w:rFonts w:ascii="Arial Narrow" w:hAnsi="Arial Narrow"/>
          <w:szCs w:val="24"/>
        </w:rPr>
        <w:t>m.Dopuszczalne</w:t>
      </w:r>
      <w:proofErr w:type="spellEnd"/>
      <w:r w:rsidRPr="008F024E">
        <w:rPr>
          <w:rFonts w:ascii="Arial Narrow" w:hAnsi="Arial Narrow"/>
          <w:szCs w:val="24"/>
        </w:rPr>
        <w:t xml:space="preserve"> wartości odchyleń zostały podane w tabeli 14.</w:t>
      </w:r>
    </w:p>
    <w:p w:rsidR="0038282B" w:rsidRPr="008F024E" w:rsidRDefault="0038282B" w:rsidP="0038282B">
      <w:pPr>
        <w:tabs>
          <w:tab w:val="left" w:pos="397"/>
          <w:tab w:val="left" w:pos="567"/>
          <w:tab w:val="left" w:pos="737"/>
        </w:tabs>
        <w:autoSpaceDN w:val="0"/>
        <w:adjustRightInd w:val="0"/>
        <w:spacing w:before="120" w:after="120"/>
        <w:jc w:val="both"/>
        <w:rPr>
          <w:rFonts w:ascii="Arial Narrow" w:hAnsi="Arial Narrow" w:cs="Arial"/>
          <w:bCs/>
          <w:iCs/>
          <w:szCs w:val="24"/>
          <w:lang w:eastAsia="pl-PL"/>
        </w:rPr>
      </w:pPr>
      <w:r w:rsidRPr="008F024E">
        <w:rPr>
          <w:rFonts w:ascii="Arial Narrow" w:hAnsi="Arial Narrow" w:cs="Arial"/>
          <w:bCs/>
          <w:iCs/>
          <w:szCs w:val="24"/>
          <w:lang w:eastAsia="pl-PL"/>
        </w:rPr>
        <w:t xml:space="preserve">Tabela 14. Dopuszczalne wartości odchyleń dla warstwy ścieralnej </w:t>
      </w:r>
    </w:p>
    <w:tbl>
      <w:tblPr>
        <w:tblStyle w:val="Tabela-Siatka4"/>
        <w:tblW w:w="0" w:type="auto"/>
        <w:tblInd w:w="108" w:type="dxa"/>
        <w:tblLook w:val="04A0" w:firstRow="1" w:lastRow="0" w:firstColumn="1" w:lastColumn="0" w:noHBand="0" w:noVBand="1"/>
      </w:tblPr>
      <w:tblGrid>
        <w:gridCol w:w="2910"/>
        <w:gridCol w:w="3074"/>
        <w:gridCol w:w="2970"/>
      </w:tblGrid>
      <w:tr w:rsidR="0038282B" w:rsidRPr="008F024E" w:rsidTr="0038282B">
        <w:tc>
          <w:tcPr>
            <w:tcW w:w="2956" w:type="dxa"/>
            <w:vAlign w:val="center"/>
          </w:tcPr>
          <w:p w:rsidR="0038282B" w:rsidRPr="008F024E" w:rsidRDefault="0038282B" w:rsidP="0038282B">
            <w:pPr>
              <w:autoSpaceDN w:val="0"/>
              <w:adjustRightInd w:val="0"/>
              <w:spacing w:after="120" w:line="276" w:lineRule="auto"/>
              <w:jc w:val="center"/>
              <w:rPr>
                <w:rFonts w:ascii="Arial Narrow" w:hAnsi="Arial Narrow" w:cs="Arial"/>
                <w:bCs/>
                <w:iCs/>
                <w:szCs w:val="24"/>
              </w:rPr>
            </w:pPr>
            <w:r w:rsidRPr="008F024E">
              <w:rPr>
                <w:rFonts w:ascii="Arial Narrow" w:hAnsi="Arial Narrow" w:cs="Arial"/>
                <w:bCs/>
                <w:iCs/>
                <w:szCs w:val="24"/>
              </w:rPr>
              <w:t>Klasa drogi</w:t>
            </w:r>
          </w:p>
        </w:tc>
        <w:tc>
          <w:tcPr>
            <w:tcW w:w="3111" w:type="dxa"/>
            <w:vAlign w:val="center"/>
          </w:tcPr>
          <w:p w:rsidR="0038282B" w:rsidRPr="008F024E" w:rsidRDefault="0038282B" w:rsidP="0038282B">
            <w:pPr>
              <w:autoSpaceDN w:val="0"/>
              <w:adjustRightInd w:val="0"/>
              <w:spacing w:after="120" w:line="276" w:lineRule="auto"/>
              <w:jc w:val="center"/>
              <w:rPr>
                <w:rFonts w:ascii="Arial Narrow" w:hAnsi="Arial Narrow" w:cs="Arial"/>
                <w:bCs/>
                <w:iCs/>
                <w:szCs w:val="24"/>
              </w:rPr>
            </w:pPr>
            <w:r w:rsidRPr="008F024E">
              <w:rPr>
                <w:rFonts w:ascii="Arial Narrow" w:hAnsi="Arial Narrow" w:cs="Arial"/>
                <w:bCs/>
                <w:iCs/>
                <w:szCs w:val="24"/>
              </w:rPr>
              <w:t>Element nawierzchni</w:t>
            </w:r>
          </w:p>
        </w:tc>
        <w:tc>
          <w:tcPr>
            <w:tcW w:w="3005" w:type="dxa"/>
            <w:vAlign w:val="center"/>
          </w:tcPr>
          <w:p w:rsidR="0038282B" w:rsidRPr="008F024E" w:rsidRDefault="0038282B" w:rsidP="0038282B">
            <w:pPr>
              <w:autoSpaceDN w:val="0"/>
              <w:adjustRightInd w:val="0"/>
              <w:spacing w:after="120" w:line="276" w:lineRule="auto"/>
              <w:jc w:val="center"/>
              <w:rPr>
                <w:rFonts w:ascii="Arial Narrow" w:hAnsi="Arial Narrow" w:cs="Arial"/>
                <w:bCs/>
                <w:iCs/>
                <w:szCs w:val="24"/>
              </w:rPr>
            </w:pPr>
            <w:r w:rsidRPr="008F024E">
              <w:rPr>
                <w:rFonts w:ascii="Arial Narrow" w:hAnsi="Arial Narrow" w:cs="Arial"/>
                <w:bCs/>
                <w:iCs/>
                <w:szCs w:val="24"/>
              </w:rPr>
              <w:t>Dopuszczalne wartości odchyleń równości poprzecznej warstwy ścieralnej [mm]</w:t>
            </w:r>
          </w:p>
        </w:tc>
      </w:tr>
      <w:tr w:rsidR="0038282B" w:rsidRPr="008F024E" w:rsidTr="0038282B">
        <w:tc>
          <w:tcPr>
            <w:tcW w:w="2956" w:type="dxa"/>
            <w:vMerge w:val="restart"/>
            <w:vAlign w:val="center"/>
          </w:tcPr>
          <w:p w:rsidR="0038282B" w:rsidRPr="008F024E" w:rsidRDefault="0038282B" w:rsidP="0038282B">
            <w:pPr>
              <w:autoSpaceDN w:val="0"/>
              <w:adjustRightInd w:val="0"/>
              <w:spacing w:after="120" w:line="276" w:lineRule="auto"/>
              <w:jc w:val="center"/>
              <w:rPr>
                <w:rFonts w:ascii="Arial Narrow" w:hAnsi="Arial Narrow" w:cs="Arial"/>
                <w:bCs/>
                <w:iCs/>
                <w:szCs w:val="24"/>
              </w:rPr>
            </w:pPr>
            <w:r w:rsidRPr="008F024E">
              <w:rPr>
                <w:rFonts w:ascii="Arial Narrow" w:hAnsi="Arial Narrow" w:cs="Arial"/>
                <w:bCs/>
                <w:iCs/>
                <w:szCs w:val="24"/>
              </w:rPr>
              <w:t>GP</w:t>
            </w:r>
          </w:p>
        </w:tc>
        <w:tc>
          <w:tcPr>
            <w:tcW w:w="3111" w:type="dxa"/>
            <w:vAlign w:val="center"/>
          </w:tcPr>
          <w:p w:rsidR="0038282B" w:rsidRPr="008F024E" w:rsidRDefault="0038282B" w:rsidP="0038282B">
            <w:pPr>
              <w:autoSpaceDN w:val="0"/>
              <w:adjustRightInd w:val="0"/>
              <w:spacing w:after="120" w:line="276" w:lineRule="auto"/>
              <w:jc w:val="center"/>
              <w:rPr>
                <w:rFonts w:ascii="Arial Narrow" w:hAnsi="Arial Narrow" w:cs="Arial"/>
                <w:bCs/>
                <w:iCs/>
                <w:szCs w:val="24"/>
              </w:rPr>
            </w:pPr>
            <w:r w:rsidRPr="008F024E">
              <w:rPr>
                <w:rFonts w:ascii="Arial Narrow" w:hAnsi="Arial Narrow" w:cs="Arial"/>
                <w:bCs/>
                <w:iCs/>
                <w:szCs w:val="24"/>
              </w:rPr>
              <w:t xml:space="preserve">Pasy ruchu zasadnicze, awaryjne, dodatkowe, włączenia i wyłączenia, jezdnia łącznic, utwardzone pobocza </w:t>
            </w:r>
          </w:p>
        </w:tc>
        <w:tc>
          <w:tcPr>
            <w:tcW w:w="3005" w:type="dxa"/>
            <w:vAlign w:val="center"/>
          </w:tcPr>
          <w:p w:rsidR="0038282B" w:rsidRPr="008F024E" w:rsidRDefault="0038282B" w:rsidP="0038282B">
            <w:pPr>
              <w:autoSpaceDN w:val="0"/>
              <w:adjustRightInd w:val="0"/>
              <w:spacing w:after="120" w:line="276" w:lineRule="auto"/>
              <w:jc w:val="center"/>
              <w:rPr>
                <w:rFonts w:ascii="Arial Narrow" w:hAnsi="Arial Narrow" w:cs="Arial"/>
                <w:bCs/>
                <w:iCs/>
                <w:szCs w:val="24"/>
              </w:rPr>
            </w:pPr>
            <w:r w:rsidRPr="008F024E">
              <w:rPr>
                <w:rFonts w:ascii="Arial Narrow" w:hAnsi="Arial Narrow" w:cs="Arial"/>
                <w:bCs/>
                <w:iCs/>
                <w:szCs w:val="24"/>
              </w:rPr>
              <w:t>4</w:t>
            </w:r>
          </w:p>
        </w:tc>
      </w:tr>
      <w:tr w:rsidR="0038282B" w:rsidRPr="008F024E" w:rsidTr="0038282B">
        <w:tc>
          <w:tcPr>
            <w:tcW w:w="2956" w:type="dxa"/>
            <w:vMerge/>
            <w:vAlign w:val="center"/>
          </w:tcPr>
          <w:p w:rsidR="0038282B" w:rsidRPr="008F024E" w:rsidRDefault="0038282B" w:rsidP="0038282B">
            <w:pPr>
              <w:autoSpaceDN w:val="0"/>
              <w:adjustRightInd w:val="0"/>
              <w:spacing w:after="120" w:line="276" w:lineRule="auto"/>
              <w:jc w:val="center"/>
              <w:rPr>
                <w:rFonts w:ascii="Arial Narrow" w:hAnsi="Arial Narrow" w:cs="Arial"/>
                <w:bCs/>
                <w:iCs/>
                <w:szCs w:val="24"/>
              </w:rPr>
            </w:pPr>
          </w:p>
        </w:tc>
        <w:tc>
          <w:tcPr>
            <w:tcW w:w="3111" w:type="dxa"/>
            <w:vAlign w:val="center"/>
          </w:tcPr>
          <w:p w:rsidR="0038282B" w:rsidRPr="008F024E" w:rsidRDefault="0038282B" w:rsidP="0038282B">
            <w:pPr>
              <w:autoSpaceDN w:val="0"/>
              <w:adjustRightInd w:val="0"/>
              <w:spacing w:after="120" w:line="276" w:lineRule="auto"/>
              <w:jc w:val="center"/>
              <w:rPr>
                <w:rFonts w:ascii="Arial Narrow" w:hAnsi="Arial Narrow" w:cs="Arial"/>
                <w:bCs/>
                <w:iCs/>
                <w:szCs w:val="24"/>
              </w:rPr>
            </w:pPr>
            <w:r w:rsidRPr="008F024E">
              <w:rPr>
                <w:rFonts w:ascii="Arial Narrow" w:hAnsi="Arial Narrow" w:cs="Arial"/>
                <w:bCs/>
                <w:iCs/>
                <w:szCs w:val="24"/>
              </w:rPr>
              <w:t>Jezdnie MOP</w:t>
            </w:r>
          </w:p>
        </w:tc>
        <w:tc>
          <w:tcPr>
            <w:tcW w:w="3005" w:type="dxa"/>
            <w:vAlign w:val="center"/>
          </w:tcPr>
          <w:p w:rsidR="0038282B" w:rsidRPr="008F024E" w:rsidRDefault="0038282B" w:rsidP="0038282B">
            <w:pPr>
              <w:autoSpaceDN w:val="0"/>
              <w:adjustRightInd w:val="0"/>
              <w:spacing w:after="120" w:line="276" w:lineRule="auto"/>
              <w:jc w:val="center"/>
              <w:rPr>
                <w:rFonts w:ascii="Arial Narrow" w:hAnsi="Arial Narrow" w:cs="Arial"/>
                <w:bCs/>
                <w:iCs/>
                <w:strike/>
                <w:szCs w:val="24"/>
              </w:rPr>
            </w:pPr>
            <w:r w:rsidRPr="008F024E">
              <w:rPr>
                <w:rFonts w:ascii="Arial Narrow" w:hAnsi="Arial Narrow" w:cs="Arial"/>
                <w:bCs/>
                <w:iCs/>
                <w:szCs w:val="24"/>
              </w:rPr>
              <w:t>6</w:t>
            </w:r>
          </w:p>
        </w:tc>
      </w:tr>
      <w:tr w:rsidR="0038282B" w:rsidRPr="008F024E" w:rsidTr="0038282B">
        <w:tc>
          <w:tcPr>
            <w:tcW w:w="2956" w:type="dxa"/>
            <w:vAlign w:val="center"/>
          </w:tcPr>
          <w:p w:rsidR="0038282B" w:rsidRPr="008F024E" w:rsidRDefault="0038282B" w:rsidP="0038282B">
            <w:pPr>
              <w:autoSpaceDN w:val="0"/>
              <w:adjustRightInd w:val="0"/>
              <w:spacing w:after="120" w:line="276" w:lineRule="auto"/>
              <w:jc w:val="center"/>
              <w:rPr>
                <w:rFonts w:ascii="Arial Narrow" w:hAnsi="Arial Narrow" w:cs="Arial"/>
                <w:bCs/>
                <w:iCs/>
                <w:szCs w:val="24"/>
              </w:rPr>
            </w:pPr>
            <w:r w:rsidRPr="008F024E">
              <w:rPr>
                <w:rFonts w:ascii="Arial Narrow" w:hAnsi="Arial Narrow" w:cs="Arial"/>
                <w:bCs/>
                <w:iCs/>
                <w:szCs w:val="24"/>
              </w:rPr>
              <w:t>G, Z</w:t>
            </w:r>
          </w:p>
        </w:tc>
        <w:tc>
          <w:tcPr>
            <w:tcW w:w="3111" w:type="dxa"/>
            <w:vAlign w:val="center"/>
          </w:tcPr>
          <w:p w:rsidR="0038282B" w:rsidRPr="008F024E" w:rsidRDefault="0038282B" w:rsidP="0038282B">
            <w:pPr>
              <w:autoSpaceDN w:val="0"/>
              <w:adjustRightInd w:val="0"/>
              <w:spacing w:after="120" w:line="276" w:lineRule="auto"/>
              <w:jc w:val="center"/>
              <w:rPr>
                <w:rFonts w:ascii="Arial Narrow" w:hAnsi="Arial Narrow" w:cs="Arial"/>
                <w:bCs/>
                <w:iCs/>
                <w:szCs w:val="24"/>
              </w:rPr>
            </w:pPr>
            <w:r w:rsidRPr="008F024E">
              <w:rPr>
                <w:rFonts w:ascii="Arial Narrow" w:hAnsi="Arial Narrow" w:cs="Arial"/>
                <w:bCs/>
                <w:iCs/>
                <w:szCs w:val="24"/>
              </w:rPr>
              <w:t>Pasy ruchu zasadnicze, dodatkowe, włączenia i wyłączenia, postojowe, jezdnie łącznic, utwardzone pobocza</w:t>
            </w:r>
          </w:p>
        </w:tc>
        <w:tc>
          <w:tcPr>
            <w:tcW w:w="3005" w:type="dxa"/>
            <w:vAlign w:val="center"/>
          </w:tcPr>
          <w:p w:rsidR="0038282B" w:rsidRPr="008F024E" w:rsidRDefault="0038282B" w:rsidP="0038282B">
            <w:pPr>
              <w:autoSpaceDN w:val="0"/>
              <w:adjustRightInd w:val="0"/>
              <w:spacing w:after="120" w:line="276" w:lineRule="auto"/>
              <w:jc w:val="center"/>
              <w:rPr>
                <w:rFonts w:ascii="Arial Narrow" w:hAnsi="Arial Narrow" w:cs="Arial"/>
                <w:bCs/>
                <w:iCs/>
                <w:szCs w:val="24"/>
              </w:rPr>
            </w:pPr>
            <w:r w:rsidRPr="008F024E">
              <w:rPr>
                <w:rFonts w:ascii="Arial Narrow" w:hAnsi="Arial Narrow" w:cs="Arial"/>
                <w:bCs/>
                <w:iCs/>
                <w:szCs w:val="24"/>
              </w:rPr>
              <w:t>6</w:t>
            </w:r>
          </w:p>
        </w:tc>
      </w:tr>
      <w:tr w:rsidR="0038282B" w:rsidRPr="008F024E" w:rsidTr="0038282B">
        <w:trPr>
          <w:trHeight w:val="736"/>
        </w:trPr>
        <w:tc>
          <w:tcPr>
            <w:tcW w:w="2956" w:type="dxa"/>
            <w:vAlign w:val="center"/>
          </w:tcPr>
          <w:p w:rsidR="0038282B" w:rsidRPr="008F024E" w:rsidRDefault="0038282B" w:rsidP="0038282B">
            <w:pPr>
              <w:autoSpaceDN w:val="0"/>
              <w:adjustRightInd w:val="0"/>
              <w:spacing w:after="120" w:line="276" w:lineRule="auto"/>
              <w:jc w:val="center"/>
              <w:rPr>
                <w:rFonts w:ascii="Arial Narrow" w:hAnsi="Arial Narrow" w:cs="Arial"/>
                <w:bCs/>
                <w:iCs/>
                <w:szCs w:val="24"/>
              </w:rPr>
            </w:pPr>
            <w:r w:rsidRPr="008F024E">
              <w:rPr>
                <w:rFonts w:ascii="Arial Narrow" w:hAnsi="Arial Narrow" w:cs="Arial"/>
                <w:bCs/>
                <w:iCs/>
                <w:szCs w:val="24"/>
              </w:rPr>
              <w:t>L, D, place, parkingi</w:t>
            </w:r>
          </w:p>
        </w:tc>
        <w:tc>
          <w:tcPr>
            <w:tcW w:w="3111" w:type="dxa"/>
            <w:vAlign w:val="center"/>
          </w:tcPr>
          <w:p w:rsidR="0038282B" w:rsidRPr="008F024E" w:rsidRDefault="0038282B" w:rsidP="0038282B">
            <w:pPr>
              <w:autoSpaceDN w:val="0"/>
              <w:adjustRightInd w:val="0"/>
              <w:spacing w:after="120" w:line="276" w:lineRule="auto"/>
              <w:jc w:val="center"/>
              <w:rPr>
                <w:rFonts w:ascii="Arial Narrow" w:hAnsi="Arial Narrow" w:cs="Arial"/>
                <w:bCs/>
                <w:iCs/>
                <w:szCs w:val="24"/>
              </w:rPr>
            </w:pPr>
            <w:r w:rsidRPr="008F024E">
              <w:rPr>
                <w:rFonts w:ascii="Arial Narrow" w:hAnsi="Arial Narrow" w:cs="Arial"/>
                <w:bCs/>
                <w:iCs/>
                <w:szCs w:val="24"/>
              </w:rPr>
              <w:t>Wszystkie pasy ruchu i powierzchnie przeznaczone do ruchu i postoju pojazdów</w:t>
            </w:r>
          </w:p>
        </w:tc>
        <w:tc>
          <w:tcPr>
            <w:tcW w:w="3005" w:type="dxa"/>
            <w:vAlign w:val="center"/>
          </w:tcPr>
          <w:p w:rsidR="0038282B" w:rsidRPr="008F024E" w:rsidRDefault="0038282B" w:rsidP="0038282B">
            <w:pPr>
              <w:autoSpaceDN w:val="0"/>
              <w:adjustRightInd w:val="0"/>
              <w:spacing w:after="120" w:line="276" w:lineRule="auto"/>
              <w:jc w:val="center"/>
              <w:rPr>
                <w:rFonts w:ascii="Arial Narrow" w:hAnsi="Arial Narrow" w:cs="Arial"/>
                <w:bCs/>
                <w:iCs/>
                <w:szCs w:val="24"/>
              </w:rPr>
            </w:pPr>
            <w:r w:rsidRPr="008F024E">
              <w:rPr>
                <w:rFonts w:ascii="Arial Narrow" w:hAnsi="Arial Narrow" w:cs="Arial"/>
                <w:bCs/>
                <w:iCs/>
                <w:szCs w:val="24"/>
              </w:rPr>
              <w:t>9</w:t>
            </w:r>
          </w:p>
        </w:tc>
      </w:tr>
    </w:tbl>
    <w:p w:rsidR="0038282B" w:rsidRPr="008F024E" w:rsidRDefault="0038282B" w:rsidP="0038282B">
      <w:pPr>
        <w:spacing w:before="120" w:after="120"/>
        <w:jc w:val="both"/>
        <w:rPr>
          <w:rFonts w:ascii="Arial Narrow" w:hAnsi="Arial Narrow"/>
          <w:szCs w:val="24"/>
        </w:rPr>
      </w:pPr>
    </w:p>
    <w:p w:rsidR="0038282B" w:rsidRPr="008F024E" w:rsidRDefault="0038282B" w:rsidP="0038282B">
      <w:pPr>
        <w:spacing w:before="120" w:after="120"/>
        <w:jc w:val="both"/>
        <w:rPr>
          <w:rFonts w:ascii="Arial Narrow" w:hAnsi="Arial Narrow"/>
          <w:b/>
          <w:szCs w:val="24"/>
        </w:rPr>
      </w:pPr>
      <w:r w:rsidRPr="008F024E">
        <w:rPr>
          <w:rFonts w:ascii="Arial Narrow" w:hAnsi="Arial Narrow"/>
          <w:b/>
          <w:szCs w:val="24"/>
        </w:rPr>
        <w:t>Pomiar równości poprzecznej warstw nawierzchni z użyciem łaty i klina</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Pomiar równości poprzecznej warstw nawierzchni z użyciem łaty (o długości 2 m) i klina należy wykonywać jedynie w miejscach niedostępnych dla sprzętu pomiarowego takich jak: stanowiska postojowe, zatoki autobusowe itp. Pomiary równości poprzecznej z wykorzystaniem łaty i klina należy wykonywać z krokiem nie rzadziej niż co 5 m. W czasie pomiaru łata powinna leżeć prostopadle do osi drogi i w płaszczyźnie prostopadłej do powierzchni badanej warstwy.</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Klin należy podkładać pod łatę w miejscu, w którym prześwit jest największy (największe odchylenie równości). Wielkość prześwitu jest równa najmniejszej liczbie widocznej na klinie podłożonym pod łatę. Zasady oceny wyników podano w tabeli 14.</w:t>
      </w:r>
    </w:p>
    <w:p w:rsidR="0038282B" w:rsidRPr="008F024E" w:rsidRDefault="0038282B" w:rsidP="00825EFB">
      <w:pPr>
        <w:pStyle w:val="Nagwek3"/>
        <w:numPr>
          <w:ilvl w:val="2"/>
          <w:numId w:val="103"/>
        </w:numPr>
        <w:suppressAutoHyphens w:val="0"/>
        <w:overflowPunct/>
        <w:autoSpaceDE/>
        <w:spacing w:before="120" w:after="120" w:line="276" w:lineRule="auto"/>
        <w:ind w:left="851" w:hanging="851"/>
        <w:textAlignment w:val="auto"/>
        <w:rPr>
          <w:rFonts w:ascii="Arial Narrow" w:hAnsi="Arial Narrow"/>
        </w:rPr>
      </w:pPr>
      <w:r w:rsidRPr="008F024E">
        <w:rPr>
          <w:rFonts w:ascii="Arial Narrow" w:hAnsi="Arial Narrow"/>
        </w:rPr>
        <w:lastRenderedPageBreak/>
        <w:t>Spadki poprzeczne</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Sprawdzenie polega na przyłożeniu łaty i pomiar prześwitu klinem lub pomiar profilografem laserowym. Spadki poprzeczne warstwy ścieralnej na odcinkach prostych i na łukach powinny być zgodne z spadkami poprzecznymi z tolerancją ± 0,5%. </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Wymaga się, aby co najmniej 95% wykonanych pomiarów nie przekraczało przedziału dopuszczalnych odchyleń. Dla 100% wykonanych pomiarów spadki poprzeczne warstwy ścieralnej na odcinkach prostych i na łukach powinny być zgodne z spadkami poprzecznymi z tolerancją ± 0,7%. Spadek poprzeczny musi być wystarczający do zapewnienia sprawnego spływu wody.</w:t>
      </w:r>
    </w:p>
    <w:p w:rsidR="0038282B" w:rsidRPr="008F024E" w:rsidRDefault="0038282B" w:rsidP="00825EFB">
      <w:pPr>
        <w:pStyle w:val="Nagwek3"/>
        <w:numPr>
          <w:ilvl w:val="2"/>
          <w:numId w:val="103"/>
        </w:numPr>
        <w:suppressAutoHyphens w:val="0"/>
        <w:overflowPunct/>
        <w:autoSpaceDE/>
        <w:spacing w:before="120" w:after="120" w:line="276" w:lineRule="auto"/>
        <w:ind w:left="851" w:hanging="851"/>
        <w:textAlignment w:val="auto"/>
        <w:rPr>
          <w:rFonts w:ascii="Arial Narrow" w:hAnsi="Arial Narrow"/>
        </w:rPr>
      </w:pPr>
      <w:r w:rsidRPr="008F024E">
        <w:rPr>
          <w:rFonts w:ascii="Arial Narrow" w:hAnsi="Arial Narrow"/>
        </w:rPr>
        <w:t>Ukształtowanie osi w planie</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Oś warstwy w planie powinna być usytuowana zgodnie z osią projektowaną z tolerancją ± 5 cm. Wymaga się, aby co najmniej 95% wykonanych pomiarów nie przekraczało przedziału dopuszczalnych odchyleń. 100% </w:t>
      </w:r>
      <w:proofErr w:type="gramStart"/>
      <w:r w:rsidRPr="008F024E">
        <w:rPr>
          <w:rFonts w:ascii="Arial Narrow" w:hAnsi="Arial Narrow"/>
          <w:szCs w:val="24"/>
        </w:rPr>
        <w:t>wykonanych</w:t>
      </w:r>
      <w:proofErr w:type="gramEnd"/>
      <w:r w:rsidRPr="008F024E">
        <w:rPr>
          <w:rFonts w:ascii="Arial Narrow" w:hAnsi="Arial Narrow"/>
          <w:szCs w:val="24"/>
        </w:rPr>
        <w:t xml:space="preserve"> pomiarów ukształtowania osi w planie powinno być zgodne z osią projektowaną z tolerancją ± 7 cm.</w:t>
      </w:r>
    </w:p>
    <w:p w:rsidR="0038282B" w:rsidRPr="008F024E" w:rsidRDefault="0038282B" w:rsidP="00825EFB">
      <w:pPr>
        <w:pStyle w:val="Nagwek3"/>
        <w:numPr>
          <w:ilvl w:val="2"/>
          <w:numId w:val="103"/>
        </w:numPr>
        <w:suppressAutoHyphens w:val="0"/>
        <w:overflowPunct/>
        <w:autoSpaceDE/>
        <w:spacing w:before="120" w:after="120" w:line="276" w:lineRule="auto"/>
        <w:ind w:left="851" w:hanging="851"/>
        <w:textAlignment w:val="auto"/>
        <w:rPr>
          <w:rFonts w:ascii="Arial Narrow" w:hAnsi="Arial Narrow"/>
        </w:rPr>
      </w:pPr>
      <w:r w:rsidRPr="008F024E">
        <w:rPr>
          <w:rFonts w:ascii="Arial Narrow" w:hAnsi="Arial Narrow"/>
        </w:rPr>
        <w:t>Rzędne wysokościowe nawierzchni</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Rzędne wysokościowe warstwy ścieralnej powinny być mierzone w przekrojach co 10m w osi i na krawędziach każdej jezdni. Przed przystąpieniem do robót Wykonawca przedstawi schemat punktów pomiarowych do akceptacji. Różnice pomiędzy rzędnymi wysokościowymi warstwy a rzędnymi projektowanymi nie powinny przekraczać ± 1 cm. </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Wymaga się, aby co najmniej 95% wykonanych pomiarów nie przekraczało przedziału dopuszczalnych odchyleń. Dla 100% wykonanych pomiarów różnice pomiędzy rzędnymi wysokościowymi warstwy ścieralnej a rzędnymi projektowanymi nie mogą przekraczać ± 1,5 cm.</w:t>
      </w:r>
    </w:p>
    <w:p w:rsidR="0038282B" w:rsidRPr="008F024E" w:rsidRDefault="0038282B" w:rsidP="00825EFB">
      <w:pPr>
        <w:pStyle w:val="Nagwek3"/>
        <w:numPr>
          <w:ilvl w:val="2"/>
          <w:numId w:val="103"/>
        </w:numPr>
        <w:suppressAutoHyphens w:val="0"/>
        <w:overflowPunct/>
        <w:autoSpaceDE/>
        <w:spacing w:before="120" w:after="120" w:line="276" w:lineRule="auto"/>
        <w:ind w:left="851" w:hanging="851"/>
        <w:textAlignment w:val="auto"/>
        <w:rPr>
          <w:rFonts w:ascii="Arial Narrow" w:hAnsi="Arial Narrow"/>
        </w:rPr>
      </w:pPr>
      <w:r w:rsidRPr="008F024E">
        <w:rPr>
          <w:rFonts w:ascii="Arial Narrow" w:hAnsi="Arial Narrow"/>
        </w:rPr>
        <w:t>Złącza podłużne i poprzeczne</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Złącza w nawierzchni powinny być wykonane w linii prostej, prostopadle do osi drogi. </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W konstrukcji wielowarstwowej:</w:t>
      </w:r>
    </w:p>
    <w:p w:rsidR="0038282B" w:rsidRPr="008F024E" w:rsidRDefault="0038282B" w:rsidP="00CA5D3E">
      <w:pPr>
        <w:pStyle w:val="Akapitzlist"/>
        <w:numPr>
          <w:ilvl w:val="0"/>
          <w:numId w:val="91"/>
        </w:numPr>
        <w:spacing w:before="120" w:after="120"/>
        <w:ind w:left="714" w:hanging="357"/>
        <w:contextualSpacing w:val="0"/>
        <w:jc w:val="both"/>
        <w:rPr>
          <w:rFonts w:ascii="Arial Narrow" w:hAnsi="Arial Narrow"/>
          <w:sz w:val="24"/>
          <w:szCs w:val="24"/>
        </w:rPr>
      </w:pPr>
      <w:proofErr w:type="gramStart"/>
      <w:r w:rsidRPr="008F024E">
        <w:rPr>
          <w:rFonts w:ascii="Arial Narrow" w:hAnsi="Arial Narrow"/>
          <w:sz w:val="24"/>
          <w:szCs w:val="24"/>
        </w:rPr>
        <w:t>złącza</w:t>
      </w:r>
      <w:proofErr w:type="gramEnd"/>
      <w:r w:rsidRPr="008F024E">
        <w:rPr>
          <w:rFonts w:ascii="Arial Narrow" w:hAnsi="Arial Narrow"/>
          <w:sz w:val="24"/>
          <w:szCs w:val="24"/>
        </w:rPr>
        <w:t xml:space="preserve"> poprzeczne powinny być przesunięte względem siebie co najmniej o 3 m,</w:t>
      </w:r>
    </w:p>
    <w:p w:rsidR="0038282B" w:rsidRPr="008F024E" w:rsidRDefault="0038282B" w:rsidP="00CA5D3E">
      <w:pPr>
        <w:pStyle w:val="Akapitzlist"/>
        <w:numPr>
          <w:ilvl w:val="0"/>
          <w:numId w:val="91"/>
        </w:numPr>
        <w:spacing w:before="120" w:after="120"/>
        <w:ind w:left="714" w:hanging="357"/>
        <w:contextualSpacing w:val="0"/>
        <w:jc w:val="both"/>
        <w:rPr>
          <w:rFonts w:ascii="Arial Narrow" w:hAnsi="Arial Narrow"/>
          <w:sz w:val="24"/>
          <w:szCs w:val="24"/>
        </w:rPr>
      </w:pPr>
      <w:proofErr w:type="gramStart"/>
      <w:r w:rsidRPr="008F024E">
        <w:rPr>
          <w:rFonts w:ascii="Arial Narrow" w:hAnsi="Arial Narrow"/>
          <w:sz w:val="24"/>
          <w:szCs w:val="24"/>
        </w:rPr>
        <w:t>złącza</w:t>
      </w:r>
      <w:proofErr w:type="gramEnd"/>
      <w:r w:rsidRPr="008F024E">
        <w:rPr>
          <w:rFonts w:ascii="Arial Narrow" w:hAnsi="Arial Narrow"/>
          <w:sz w:val="24"/>
          <w:szCs w:val="24"/>
        </w:rPr>
        <w:t xml:space="preserve"> podłużne powinny być przesunięte względem siebie w kolejnych warstwach technologicznych o co najmniej o 30 cm w kierunku poprzecznym do osi jezdni. </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Nie można lokalizować złącza podłużnego w śladach kół, a także w obszarze poziomego oznakowania jezdni. Złącza powinny być całkowicie związane, a przylegające warstwy powinny być w jednym poziomie.</w:t>
      </w:r>
    </w:p>
    <w:p w:rsidR="0038282B" w:rsidRPr="008F024E" w:rsidRDefault="0038282B" w:rsidP="00825EFB">
      <w:pPr>
        <w:pStyle w:val="Nagwek3"/>
        <w:numPr>
          <w:ilvl w:val="2"/>
          <w:numId w:val="103"/>
        </w:numPr>
        <w:suppressAutoHyphens w:val="0"/>
        <w:overflowPunct/>
        <w:autoSpaceDE/>
        <w:spacing w:before="120" w:after="120" w:line="276" w:lineRule="auto"/>
        <w:ind w:left="851" w:hanging="851"/>
        <w:textAlignment w:val="auto"/>
        <w:rPr>
          <w:rFonts w:ascii="Arial Narrow" w:hAnsi="Arial Narrow"/>
        </w:rPr>
      </w:pPr>
      <w:r w:rsidRPr="008F024E">
        <w:rPr>
          <w:rFonts w:ascii="Arial Narrow" w:hAnsi="Arial Narrow"/>
        </w:rPr>
        <w:t>Wygląd warstwy</w:t>
      </w:r>
    </w:p>
    <w:p w:rsidR="0038282B" w:rsidRPr="008F024E" w:rsidRDefault="0038282B" w:rsidP="0038282B">
      <w:pPr>
        <w:rPr>
          <w:rFonts w:ascii="Arial Narrow" w:hAnsi="Arial Narrow"/>
          <w:szCs w:val="24"/>
        </w:rPr>
      </w:pPr>
      <w:r w:rsidRPr="008F024E">
        <w:rPr>
          <w:rFonts w:ascii="Arial Narrow" w:hAnsi="Arial Narrow"/>
          <w:szCs w:val="24"/>
        </w:rPr>
        <w:t>Wygląd warstwy z MMA powinien być jednorodny, bez miejsc „</w:t>
      </w:r>
      <w:proofErr w:type="spellStart"/>
      <w:r w:rsidRPr="008F024E">
        <w:rPr>
          <w:rFonts w:ascii="Arial Narrow" w:hAnsi="Arial Narrow"/>
          <w:szCs w:val="24"/>
        </w:rPr>
        <w:t>przeasfaltowanych</w:t>
      </w:r>
      <w:proofErr w:type="spellEnd"/>
      <w:r w:rsidRPr="008F024E">
        <w:rPr>
          <w:rFonts w:ascii="Arial Narrow" w:hAnsi="Arial Narrow"/>
          <w:szCs w:val="24"/>
        </w:rPr>
        <w:t>”, porowatych, łuszczących się i spękanych.</w:t>
      </w:r>
    </w:p>
    <w:p w:rsidR="0038282B" w:rsidRPr="008F024E" w:rsidRDefault="0038282B" w:rsidP="00825EFB">
      <w:pPr>
        <w:pStyle w:val="Nagwek3"/>
        <w:numPr>
          <w:ilvl w:val="2"/>
          <w:numId w:val="103"/>
        </w:numPr>
        <w:suppressAutoHyphens w:val="0"/>
        <w:overflowPunct/>
        <w:autoSpaceDE/>
        <w:spacing w:before="120" w:after="120" w:line="276" w:lineRule="auto"/>
        <w:ind w:left="851" w:hanging="851"/>
        <w:textAlignment w:val="auto"/>
        <w:rPr>
          <w:rFonts w:ascii="Arial Narrow" w:hAnsi="Arial Narrow"/>
        </w:rPr>
      </w:pPr>
      <w:bookmarkStart w:id="128" w:name="_Toc7515221"/>
      <w:bookmarkStart w:id="129" w:name="_Toc7525044"/>
      <w:r w:rsidRPr="008F024E">
        <w:rPr>
          <w:rFonts w:ascii="Arial Narrow" w:hAnsi="Arial Narrow"/>
        </w:rPr>
        <w:t>Właściwości przeciwpoślizgowe</w:t>
      </w:r>
      <w:bookmarkEnd w:id="128"/>
      <w:bookmarkEnd w:id="129"/>
    </w:p>
    <w:p w:rsidR="0038282B" w:rsidRPr="008F024E" w:rsidRDefault="0038282B" w:rsidP="0038282B">
      <w:pPr>
        <w:autoSpaceDN w:val="0"/>
        <w:adjustRightInd w:val="0"/>
        <w:jc w:val="both"/>
        <w:rPr>
          <w:rFonts w:ascii="Arial Narrow" w:hAnsi="Arial Narrow"/>
          <w:szCs w:val="24"/>
        </w:rPr>
      </w:pPr>
      <w:r w:rsidRPr="008F024E">
        <w:rPr>
          <w:rFonts w:ascii="Arial Narrow" w:hAnsi="Arial Narrow"/>
          <w:szCs w:val="24"/>
        </w:rPr>
        <w:t>Przy ocenie właściwości przeciwpoślizgowych nawierzchni drogi klasy GP i G powinien być określony współczynnik tarcia na mokrej nawierzchni przy całkowitym poślizgu opony testowej. Pomiar wykonuje się urządzeniem SRT-3 nie rzadziej niż co 50 m na nawierzchni zwilżanej wodą w ilości 0,5 l/m2, przy 100% poślizgu opony testowej rowkowanej (</w:t>
      </w:r>
      <w:proofErr w:type="spellStart"/>
      <w:r w:rsidRPr="008F024E">
        <w:rPr>
          <w:rFonts w:ascii="Arial Narrow" w:hAnsi="Arial Narrow"/>
          <w:szCs w:val="24"/>
        </w:rPr>
        <w:t>ribbed</w:t>
      </w:r>
      <w:proofErr w:type="spellEnd"/>
      <w:r w:rsidRPr="008F024E">
        <w:rPr>
          <w:rFonts w:ascii="Arial Narrow" w:hAnsi="Arial Narrow"/>
          <w:szCs w:val="24"/>
        </w:rPr>
        <w:t xml:space="preserve"> </w:t>
      </w:r>
      <w:proofErr w:type="spellStart"/>
      <w:r w:rsidRPr="008F024E">
        <w:rPr>
          <w:rFonts w:ascii="Arial Narrow" w:hAnsi="Arial Narrow"/>
          <w:szCs w:val="24"/>
        </w:rPr>
        <w:t>tyre</w:t>
      </w:r>
      <w:proofErr w:type="spellEnd"/>
      <w:r w:rsidRPr="008F024E">
        <w:rPr>
          <w:rFonts w:ascii="Arial Narrow" w:hAnsi="Arial Narrow"/>
          <w:szCs w:val="24"/>
        </w:rPr>
        <w:t xml:space="preserve">) rozmiaru 165 R 15 </w:t>
      </w:r>
      <w:r w:rsidRPr="008F024E">
        <w:rPr>
          <w:rFonts w:ascii="Arial Narrow" w:hAnsi="Arial Narrow"/>
          <w:szCs w:val="24"/>
        </w:rPr>
        <w:sym w:font="Symbol" w:char="F02D"/>
      </w:r>
      <w:r w:rsidRPr="008F024E">
        <w:rPr>
          <w:rFonts w:ascii="Arial Narrow" w:hAnsi="Arial Narrow"/>
          <w:szCs w:val="24"/>
        </w:rPr>
        <w:t xml:space="preserve"> zalecanej przez World Road </w:t>
      </w:r>
      <w:proofErr w:type="spellStart"/>
      <w:r w:rsidRPr="008F024E">
        <w:rPr>
          <w:rFonts w:ascii="Arial Narrow" w:hAnsi="Arial Narrow"/>
          <w:szCs w:val="24"/>
        </w:rPr>
        <w:t>Association</w:t>
      </w:r>
      <w:proofErr w:type="spellEnd"/>
      <w:r w:rsidRPr="008F024E">
        <w:rPr>
          <w:rFonts w:ascii="Arial Narrow" w:hAnsi="Arial Narrow"/>
          <w:szCs w:val="24"/>
        </w:rPr>
        <w:t xml:space="preserve"> PIARC, lub za pomocą innej wiarygodnej metody równoważnej, jeśli dysponuje się sprawdzoną zależnością korelacyjną umożlwiającą przeliczenie wyników pomiarów na wartości uzyskiwane zestawem o pełnej blokadzie koła pozytywnie zaopiniowanej przez Zamawiającego. Pomiary powinny być wykonywane w temperaturze otoczenia od 5ºC do 30ºC, na czystej nawierzchni. Badanie należy wykonać w śladzie koła przed dopuszczeniem nawierzchni do ruchu drogowego oraz powtórnie w </w:t>
      </w:r>
      <w:r w:rsidRPr="008F024E">
        <w:rPr>
          <w:rFonts w:ascii="Arial Narrow" w:hAnsi="Arial Narrow"/>
          <w:szCs w:val="24"/>
        </w:rPr>
        <w:lastRenderedPageBreak/>
        <w:t xml:space="preserve">okresie od 4 do 8 tygodni od oddania nawierzchni do eksploatacji. Jeżeli warunki atmosferyczne uniemożliwiają wykonanie pomiaru </w:t>
      </w:r>
      <w:r w:rsidRPr="008F024E">
        <w:rPr>
          <w:rFonts w:ascii="Arial Narrow" w:hAnsi="Arial Narrow"/>
          <w:szCs w:val="24"/>
        </w:rPr>
        <w:br/>
        <w:t xml:space="preserve">w wymienionym terminie, powinien być on zrealizowany z najmniejszym możliwym opóźnieniem. Uzyskane wartości współczynnika tarcia należy rejestrować </w:t>
      </w:r>
      <w:r w:rsidRPr="008F024E">
        <w:rPr>
          <w:rFonts w:ascii="Arial Narrow" w:hAnsi="Arial Narrow"/>
          <w:szCs w:val="24"/>
        </w:rPr>
        <w:br/>
        <w:t>z dokładnością do trzech miejsc po przecinku. Miarą właściwości przeciwpoślizgowych jest miarodajny współczynnik tarcia. Za miarodajny współczynnik tarcia przyjmuje się różnicę wartości średniej E(m) i odchylenia standardowego D</w:t>
      </w:r>
      <w:proofErr w:type="gramStart"/>
      <w:r w:rsidRPr="008F024E">
        <w:rPr>
          <w:rFonts w:ascii="Arial Narrow" w:hAnsi="Arial Narrow"/>
          <w:szCs w:val="24"/>
        </w:rPr>
        <w:t> : E</w:t>
      </w:r>
      <w:proofErr w:type="gramEnd"/>
      <w:r w:rsidRPr="008F024E">
        <w:rPr>
          <w:rFonts w:ascii="Arial Narrow" w:hAnsi="Arial Narrow"/>
          <w:szCs w:val="24"/>
        </w:rPr>
        <w:t>(m) - D. Wyniki podaje się z dokładnością do dwóch miejsc po przecinku. Długość ocenianego odcinka nawierzchni nie powinna być większa niż 1000 m a liczba pomiarów nie mniejsza niż 10. Odcinek końcowy o długości mniejszej niż 500 m należy oceniać łącznie z odcinkiem poprzedzającym. Wymagane minimalne parametry miarodajnego współczynnika tarcia nawierzchni określa tabela 15:</w:t>
      </w:r>
    </w:p>
    <w:p w:rsidR="0038282B" w:rsidRPr="008F024E" w:rsidRDefault="0038282B" w:rsidP="0038282B">
      <w:pPr>
        <w:autoSpaceDN w:val="0"/>
        <w:adjustRightInd w:val="0"/>
        <w:spacing w:line="260" w:lineRule="atLeast"/>
        <w:rPr>
          <w:rFonts w:ascii="Arial Narrow" w:hAnsi="Arial Narrow"/>
          <w:szCs w:val="24"/>
        </w:rPr>
      </w:pPr>
    </w:p>
    <w:p w:rsidR="0038282B" w:rsidRPr="008F024E" w:rsidRDefault="0038282B" w:rsidP="0038282B">
      <w:pPr>
        <w:autoSpaceDN w:val="0"/>
        <w:adjustRightInd w:val="0"/>
        <w:rPr>
          <w:rFonts w:ascii="Arial Narrow" w:hAnsi="Arial Narrow"/>
          <w:bCs/>
          <w:iCs/>
          <w:szCs w:val="24"/>
        </w:rPr>
      </w:pPr>
      <w:r w:rsidRPr="008F024E">
        <w:rPr>
          <w:rFonts w:ascii="Arial Narrow" w:hAnsi="Arial Narrow"/>
          <w:szCs w:val="24"/>
        </w:rPr>
        <w:t xml:space="preserve">Tabela 15. Minimalne wartości </w:t>
      </w:r>
      <w:proofErr w:type="gramStart"/>
      <w:r w:rsidRPr="008F024E">
        <w:rPr>
          <w:rFonts w:ascii="Arial Narrow" w:hAnsi="Arial Narrow"/>
          <w:szCs w:val="24"/>
        </w:rPr>
        <w:t>miarodajnego  współczynnika</w:t>
      </w:r>
      <w:proofErr w:type="gramEnd"/>
      <w:r w:rsidRPr="008F024E">
        <w:rPr>
          <w:rFonts w:ascii="Arial Narrow" w:hAnsi="Arial Narrow"/>
          <w:szCs w:val="24"/>
        </w:rPr>
        <w:t xml:space="preserve"> tarcia nawierzchni dla konkretnej prędkości zablokowanej opony względem nawierzchni.</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2"/>
        <w:gridCol w:w="4150"/>
        <w:gridCol w:w="2141"/>
        <w:gridCol w:w="1984"/>
      </w:tblGrid>
      <w:tr w:rsidR="0038282B" w:rsidRPr="008F024E" w:rsidTr="0038282B">
        <w:trPr>
          <w:trHeight w:val="773"/>
        </w:trPr>
        <w:tc>
          <w:tcPr>
            <w:tcW w:w="792" w:type="dxa"/>
            <w:vMerge w:val="restart"/>
            <w:shd w:val="clear" w:color="auto" w:fill="auto"/>
            <w:vAlign w:val="center"/>
          </w:tcPr>
          <w:p w:rsidR="0038282B" w:rsidRPr="008F024E" w:rsidRDefault="0038282B" w:rsidP="0038282B">
            <w:pPr>
              <w:spacing w:before="120"/>
              <w:jc w:val="center"/>
              <w:rPr>
                <w:rFonts w:ascii="Arial Narrow" w:hAnsi="Arial Narrow"/>
                <w:bCs/>
                <w:iCs/>
                <w:szCs w:val="24"/>
              </w:rPr>
            </w:pPr>
            <w:r w:rsidRPr="008F024E">
              <w:rPr>
                <w:rFonts w:ascii="Arial Narrow" w:hAnsi="Arial Narrow"/>
                <w:szCs w:val="24"/>
              </w:rPr>
              <w:t>Klasa drogi</w:t>
            </w:r>
          </w:p>
        </w:tc>
        <w:tc>
          <w:tcPr>
            <w:tcW w:w="4150" w:type="dxa"/>
            <w:vMerge w:val="restart"/>
            <w:shd w:val="clear" w:color="auto" w:fill="auto"/>
            <w:vAlign w:val="center"/>
          </w:tcPr>
          <w:p w:rsidR="0038282B" w:rsidRPr="008F024E" w:rsidRDefault="0038282B" w:rsidP="0038282B">
            <w:pPr>
              <w:spacing w:before="120"/>
              <w:jc w:val="center"/>
              <w:rPr>
                <w:rFonts w:ascii="Arial Narrow" w:hAnsi="Arial Narrow"/>
                <w:bCs/>
                <w:iCs/>
                <w:szCs w:val="24"/>
              </w:rPr>
            </w:pPr>
            <w:r w:rsidRPr="008F024E">
              <w:rPr>
                <w:rFonts w:ascii="Arial Narrow" w:hAnsi="Arial Narrow"/>
                <w:szCs w:val="24"/>
              </w:rPr>
              <w:t>Element nawierzchni</w:t>
            </w:r>
          </w:p>
        </w:tc>
        <w:tc>
          <w:tcPr>
            <w:tcW w:w="4125" w:type="dxa"/>
            <w:gridSpan w:val="2"/>
            <w:shd w:val="clear" w:color="auto" w:fill="auto"/>
            <w:vAlign w:val="center"/>
          </w:tcPr>
          <w:p w:rsidR="0038282B" w:rsidRPr="008F024E" w:rsidRDefault="0038282B" w:rsidP="0038282B">
            <w:pPr>
              <w:spacing w:before="120"/>
              <w:jc w:val="center"/>
              <w:rPr>
                <w:rFonts w:ascii="Arial Narrow" w:hAnsi="Arial Narrow"/>
                <w:bCs/>
                <w:iCs/>
                <w:szCs w:val="24"/>
              </w:rPr>
            </w:pPr>
            <w:r w:rsidRPr="008F024E">
              <w:rPr>
                <w:rFonts w:ascii="Arial Narrow" w:hAnsi="Arial Narrow"/>
                <w:szCs w:val="24"/>
              </w:rPr>
              <w:t>Minimalna wartość miarodajnego współczynnika tarcia przy prędkości zablokowanej opony względem nawierzchni</w:t>
            </w:r>
          </w:p>
        </w:tc>
      </w:tr>
      <w:tr w:rsidR="0038282B" w:rsidRPr="008F024E" w:rsidTr="0038282B">
        <w:trPr>
          <w:trHeight w:val="135"/>
        </w:trPr>
        <w:tc>
          <w:tcPr>
            <w:tcW w:w="792" w:type="dxa"/>
            <w:vMerge/>
            <w:shd w:val="clear" w:color="auto" w:fill="auto"/>
            <w:vAlign w:val="center"/>
          </w:tcPr>
          <w:p w:rsidR="0038282B" w:rsidRPr="008F024E" w:rsidRDefault="0038282B" w:rsidP="0038282B">
            <w:pPr>
              <w:spacing w:before="120"/>
              <w:jc w:val="center"/>
              <w:rPr>
                <w:rFonts w:ascii="Arial Narrow" w:hAnsi="Arial Narrow"/>
                <w:bCs/>
                <w:iCs/>
                <w:szCs w:val="24"/>
              </w:rPr>
            </w:pPr>
          </w:p>
        </w:tc>
        <w:tc>
          <w:tcPr>
            <w:tcW w:w="4150" w:type="dxa"/>
            <w:vMerge/>
            <w:shd w:val="clear" w:color="auto" w:fill="auto"/>
            <w:vAlign w:val="center"/>
          </w:tcPr>
          <w:p w:rsidR="0038282B" w:rsidRPr="008F024E" w:rsidRDefault="0038282B" w:rsidP="0038282B">
            <w:pPr>
              <w:spacing w:before="120"/>
              <w:jc w:val="center"/>
              <w:rPr>
                <w:rFonts w:ascii="Arial Narrow" w:hAnsi="Arial Narrow"/>
                <w:bCs/>
                <w:iCs/>
                <w:szCs w:val="24"/>
              </w:rPr>
            </w:pPr>
          </w:p>
        </w:tc>
        <w:tc>
          <w:tcPr>
            <w:tcW w:w="2141" w:type="dxa"/>
            <w:shd w:val="clear" w:color="auto" w:fill="auto"/>
            <w:vAlign w:val="center"/>
          </w:tcPr>
          <w:p w:rsidR="0038282B" w:rsidRPr="008F024E" w:rsidRDefault="0038282B" w:rsidP="0038282B">
            <w:pPr>
              <w:spacing w:before="120"/>
              <w:jc w:val="center"/>
              <w:rPr>
                <w:rFonts w:ascii="Arial Narrow" w:hAnsi="Arial Narrow"/>
                <w:bCs/>
                <w:iCs/>
                <w:szCs w:val="24"/>
              </w:rPr>
            </w:pPr>
            <w:r w:rsidRPr="008F024E">
              <w:rPr>
                <w:rFonts w:ascii="Arial Narrow" w:hAnsi="Arial Narrow"/>
                <w:szCs w:val="24"/>
              </w:rPr>
              <w:t>30 km/h</w:t>
            </w:r>
          </w:p>
        </w:tc>
        <w:tc>
          <w:tcPr>
            <w:tcW w:w="1984" w:type="dxa"/>
            <w:shd w:val="clear" w:color="auto" w:fill="auto"/>
            <w:vAlign w:val="center"/>
          </w:tcPr>
          <w:p w:rsidR="0038282B" w:rsidRPr="008F024E" w:rsidRDefault="0038282B" w:rsidP="0038282B">
            <w:pPr>
              <w:spacing w:before="120"/>
              <w:jc w:val="center"/>
              <w:rPr>
                <w:rFonts w:ascii="Arial Narrow" w:hAnsi="Arial Narrow"/>
                <w:bCs/>
                <w:iCs/>
                <w:szCs w:val="24"/>
              </w:rPr>
            </w:pPr>
            <w:r w:rsidRPr="008F024E">
              <w:rPr>
                <w:rFonts w:ascii="Arial Narrow" w:hAnsi="Arial Narrow"/>
                <w:szCs w:val="24"/>
              </w:rPr>
              <w:t>60 km/h</w:t>
            </w:r>
          </w:p>
        </w:tc>
      </w:tr>
      <w:tr w:rsidR="0038282B" w:rsidRPr="008F024E" w:rsidTr="0038282B">
        <w:trPr>
          <w:trHeight w:val="562"/>
        </w:trPr>
        <w:tc>
          <w:tcPr>
            <w:tcW w:w="792" w:type="dxa"/>
            <w:shd w:val="clear" w:color="auto" w:fill="auto"/>
            <w:vAlign w:val="center"/>
          </w:tcPr>
          <w:p w:rsidR="0038282B" w:rsidRPr="008F024E" w:rsidRDefault="0038282B" w:rsidP="0038282B">
            <w:pPr>
              <w:spacing w:before="120"/>
              <w:jc w:val="center"/>
              <w:rPr>
                <w:rFonts w:ascii="Arial Narrow" w:hAnsi="Arial Narrow"/>
                <w:bCs/>
                <w:iCs/>
                <w:szCs w:val="24"/>
              </w:rPr>
            </w:pPr>
            <w:r w:rsidRPr="008F024E">
              <w:rPr>
                <w:rFonts w:ascii="Arial Narrow" w:hAnsi="Arial Narrow"/>
                <w:szCs w:val="24"/>
              </w:rPr>
              <w:t>GP, G</w:t>
            </w:r>
          </w:p>
        </w:tc>
        <w:tc>
          <w:tcPr>
            <w:tcW w:w="4150" w:type="dxa"/>
            <w:shd w:val="clear" w:color="auto" w:fill="auto"/>
            <w:vAlign w:val="center"/>
          </w:tcPr>
          <w:p w:rsidR="0038282B" w:rsidRPr="008F024E" w:rsidRDefault="0038282B" w:rsidP="0038282B">
            <w:pPr>
              <w:spacing w:before="120"/>
              <w:jc w:val="center"/>
              <w:rPr>
                <w:rFonts w:ascii="Arial Narrow" w:hAnsi="Arial Narrow"/>
                <w:bCs/>
                <w:iCs/>
                <w:szCs w:val="24"/>
                <w:vertAlign w:val="superscript"/>
              </w:rPr>
            </w:pPr>
            <w:r w:rsidRPr="008F024E">
              <w:rPr>
                <w:rFonts w:ascii="Arial Narrow" w:hAnsi="Arial Narrow"/>
                <w:szCs w:val="24"/>
              </w:rPr>
              <w:t>Pasy ruchu, pasy dodatkowe, jezdnie łącznic, utwardzone pobocza*</w:t>
            </w:r>
            <w:r w:rsidRPr="008F024E">
              <w:rPr>
                <w:rFonts w:ascii="Arial Narrow" w:hAnsi="Arial Narrow"/>
                <w:szCs w:val="24"/>
                <w:vertAlign w:val="superscript"/>
              </w:rPr>
              <w:t>)</w:t>
            </w:r>
          </w:p>
        </w:tc>
        <w:tc>
          <w:tcPr>
            <w:tcW w:w="2141" w:type="dxa"/>
            <w:shd w:val="clear" w:color="auto" w:fill="auto"/>
            <w:vAlign w:val="center"/>
          </w:tcPr>
          <w:p w:rsidR="0038282B" w:rsidRPr="008F024E" w:rsidRDefault="0038282B" w:rsidP="0038282B">
            <w:pPr>
              <w:spacing w:before="120"/>
              <w:jc w:val="center"/>
              <w:rPr>
                <w:rFonts w:ascii="Arial Narrow" w:hAnsi="Arial Narrow"/>
                <w:bCs/>
                <w:iCs/>
                <w:szCs w:val="24"/>
              </w:rPr>
            </w:pPr>
            <w:r w:rsidRPr="008F024E">
              <w:rPr>
                <w:rFonts w:ascii="Arial Narrow" w:hAnsi="Arial Narrow"/>
                <w:szCs w:val="24"/>
              </w:rPr>
              <w:t>0,48**</w:t>
            </w:r>
          </w:p>
        </w:tc>
        <w:tc>
          <w:tcPr>
            <w:tcW w:w="1984" w:type="dxa"/>
            <w:shd w:val="clear" w:color="auto" w:fill="auto"/>
            <w:vAlign w:val="center"/>
          </w:tcPr>
          <w:p w:rsidR="0038282B" w:rsidRPr="008F024E" w:rsidRDefault="0038282B" w:rsidP="0038282B">
            <w:pPr>
              <w:spacing w:before="120"/>
              <w:jc w:val="center"/>
              <w:rPr>
                <w:rFonts w:ascii="Arial Narrow" w:hAnsi="Arial Narrow"/>
                <w:bCs/>
                <w:iCs/>
                <w:szCs w:val="24"/>
              </w:rPr>
            </w:pPr>
            <w:r w:rsidRPr="008F024E">
              <w:rPr>
                <w:rFonts w:ascii="Arial Narrow" w:hAnsi="Arial Narrow"/>
                <w:szCs w:val="24"/>
              </w:rPr>
              <w:t>0,41</w:t>
            </w:r>
          </w:p>
        </w:tc>
      </w:tr>
    </w:tbl>
    <w:p w:rsidR="0038282B" w:rsidRPr="008F024E" w:rsidRDefault="0038282B" w:rsidP="0038282B">
      <w:pPr>
        <w:ind w:left="567" w:hanging="567"/>
        <w:jc w:val="both"/>
        <w:rPr>
          <w:rFonts w:ascii="Arial Narrow" w:hAnsi="Arial Narrow"/>
          <w:bCs/>
          <w:iCs/>
          <w:szCs w:val="24"/>
        </w:rPr>
      </w:pPr>
      <w:r w:rsidRPr="008F024E">
        <w:rPr>
          <w:rFonts w:ascii="Arial Narrow" w:hAnsi="Arial Narrow"/>
          <w:szCs w:val="24"/>
        </w:rPr>
        <w:t>*</w:t>
      </w:r>
      <w:r w:rsidRPr="008F024E">
        <w:rPr>
          <w:rFonts w:ascii="Arial Narrow" w:hAnsi="Arial Narrow"/>
          <w:szCs w:val="24"/>
        </w:rPr>
        <w:tab/>
        <w:t>w przypadku utwardzonych poboczy wykonywanych w jednym ciągu technologicznym, wymagania można uznać za spełnione na podstawie pozytywnych parametrów nawierzchni pasów ruchu,</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w:t>
      </w:r>
      <w:r w:rsidRPr="008F024E">
        <w:rPr>
          <w:rFonts w:ascii="Arial Narrow" w:hAnsi="Arial Narrow"/>
          <w:szCs w:val="24"/>
        </w:rPr>
        <w:tab/>
        <w:t xml:space="preserve">wartości wymagań dla odcinków nawierzchni, na których nie można wykonać pomiarów z prędkością 60 km/h. </w:t>
      </w:r>
    </w:p>
    <w:p w:rsidR="0038282B" w:rsidRPr="008F024E" w:rsidRDefault="0038282B" w:rsidP="0038282B">
      <w:pPr>
        <w:spacing w:before="120" w:after="120"/>
        <w:jc w:val="both"/>
        <w:rPr>
          <w:rFonts w:ascii="Arial Narrow" w:hAnsi="Arial Narrow"/>
          <w:szCs w:val="24"/>
        </w:rPr>
      </w:pPr>
    </w:p>
    <w:p w:rsidR="0038282B" w:rsidRPr="00825EFB" w:rsidRDefault="0038282B" w:rsidP="00825EFB">
      <w:pPr>
        <w:pStyle w:val="Nagwek2"/>
        <w:numPr>
          <w:ilvl w:val="0"/>
          <w:numId w:val="103"/>
        </w:numPr>
      </w:pPr>
      <w:bookmarkStart w:id="130" w:name="_Toc7525045"/>
      <w:r w:rsidRPr="00825EFB">
        <w:t>OBMIAR ROBÓT</w:t>
      </w:r>
      <w:bookmarkEnd w:id="130"/>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31" w:name="_Toc7525046"/>
      <w:r w:rsidRPr="008F024E">
        <w:rPr>
          <w:rFonts w:ascii="Arial Narrow" w:hAnsi="Arial Narrow"/>
          <w:sz w:val="24"/>
          <w:szCs w:val="24"/>
        </w:rPr>
        <w:t>Ogólne zasady obmiaru robót</w:t>
      </w:r>
      <w:bookmarkEnd w:id="131"/>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Ogólne zasady obmiaru robót podano w </w:t>
      </w:r>
      <w:r>
        <w:rPr>
          <w:rFonts w:ascii="Arial Narrow" w:hAnsi="Arial Narrow"/>
          <w:szCs w:val="24"/>
        </w:rPr>
        <w:t xml:space="preserve">D-00.00.00 </w:t>
      </w:r>
      <w:r w:rsidRPr="008F024E">
        <w:rPr>
          <w:rFonts w:ascii="Arial Narrow" w:hAnsi="Arial Narrow"/>
          <w:szCs w:val="24"/>
        </w:rPr>
        <w:t xml:space="preserve"> „Wymagania ogólne”.</w:t>
      </w: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32" w:name="_Toc7525047"/>
      <w:r w:rsidRPr="008F024E">
        <w:rPr>
          <w:rFonts w:ascii="Arial Narrow" w:hAnsi="Arial Narrow"/>
          <w:sz w:val="24"/>
          <w:szCs w:val="24"/>
        </w:rPr>
        <w:t>Jednostka obmiarowa</w:t>
      </w:r>
      <w:bookmarkEnd w:id="132"/>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Jednostką obmiarową jest m</w:t>
      </w:r>
      <w:r w:rsidRPr="008F024E">
        <w:rPr>
          <w:rFonts w:ascii="Arial Narrow" w:hAnsi="Arial Narrow"/>
          <w:szCs w:val="24"/>
          <w:vertAlign w:val="superscript"/>
        </w:rPr>
        <w:t>2</w:t>
      </w:r>
      <w:r w:rsidRPr="008F024E">
        <w:rPr>
          <w:rFonts w:ascii="Arial Narrow" w:hAnsi="Arial Narrow"/>
          <w:szCs w:val="24"/>
        </w:rPr>
        <w:t xml:space="preserve"> (metr kwadratowy) wykonanej warstwy ścieralnej z betonu asfaltowego (AC S).</w:t>
      </w:r>
    </w:p>
    <w:p w:rsidR="0038282B" w:rsidRPr="00825EFB" w:rsidRDefault="0038282B" w:rsidP="00825EFB">
      <w:pPr>
        <w:pStyle w:val="Nagwek2"/>
        <w:numPr>
          <w:ilvl w:val="0"/>
          <w:numId w:val="103"/>
        </w:numPr>
      </w:pPr>
      <w:bookmarkStart w:id="133" w:name="_Toc7525048"/>
      <w:r w:rsidRPr="00825EFB">
        <w:t>ODBIÓR ROBÓT</w:t>
      </w:r>
      <w:bookmarkEnd w:id="133"/>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Ogólne zasady odbioru robót podano w </w:t>
      </w:r>
      <w:r>
        <w:rPr>
          <w:rFonts w:ascii="Arial Narrow" w:hAnsi="Arial Narrow"/>
          <w:szCs w:val="24"/>
        </w:rPr>
        <w:t xml:space="preserve">D-00.00.00 </w:t>
      </w:r>
      <w:r w:rsidRPr="008F024E">
        <w:rPr>
          <w:rFonts w:ascii="Arial Narrow" w:hAnsi="Arial Narrow"/>
          <w:szCs w:val="24"/>
        </w:rPr>
        <w:t xml:space="preserve"> „Wymagania ogólne”. Roboty uznaje się za wykonane zgodnie z Dokumentacją Projektową i </w:t>
      </w:r>
      <w:proofErr w:type="spellStart"/>
      <w:r>
        <w:rPr>
          <w:rFonts w:ascii="Arial Narrow" w:hAnsi="Arial Narrow"/>
          <w:szCs w:val="24"/>
        </w:rPr>
        <w:t>STWiORB</w:t>
      </w:r>
      <w:proofErr w:type="spellEnd"/>
      <w:r w:rsidRPr="008F024E">
        <w:rPr>
          <w:rFonts w:ascii="Arial Narrow" w:hAnsi="Arial Narrow"/>
          <w:szCs w:val="24"/>
        </w:rPr>
        <w:t xml:space="preserve">, jeżeli wszystkie badania i pomiary z zachowaniem tolerancji wg pkt. 6 niniejszej </w:t>
      </w:r>
      <w:proofErr w:type="spellStart"/>
      <w:r>
        <w:rPr>
          <w:rFonts w:ascii="Arial Narrow" w:hAnsi="Arial Narrow"/>
          <w:szCs w:val="24"/>
        </w:rPr>
        <w:t>STWiORB</w:t>
      </w:r>
      <w:proofErr w:type="spellEnd"/>
      <w:r w:rsidRPr="008F024E">
        <w:rPr>
          <w:rFonts w:ascii="Arial Narrow" w:hAnsi="Arial Narrow"/>
          <w:szCs w:val="24"/>
        </w:rPr>
        <w:t xml:space="preserve"> dały wyniki pozytywne. </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Do odbioru ostatecznego uwzględniane są wyniki badań i pomiarów kontrolnych, badań i pomiarów kontrolnych dodatkowych oraz badań i pomiarów arbitrażowych do wyznaczonych odcinków częściowych.</w:t>
      </w: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34" w:name="_Toc7525049"/>
      <w:r w:rsidRPr="008F024E">
        <w:rPr>
          <w:rStyle w:val="Nagwek2Znak"/>
          <w:rFonts w:ascii="Arial Narrow" w:hAnsi="Arial Narrow"/>
          <w:sz w:val="24"/>
          <w:szCs w:val="24"/>
        </w:rPr>
        <w:t>Zasady postępowania z wadliwie wykonanymi robotami</w:t>
      </w:r>
      <w:bookmarkEnd w:id="134"/>
    </w:p>
    <w:p w:rsidR="0038282B" w:rsidRPr="008F024E" w:rsidRDefault="0038282B" w:rsidP="0038282B">
      <w:pPr>
        <w:spacing w:before="120" w:after="120"/>
        <w:jc w:val="both"/>
        <w:rPr>
          <w:rFonts w:ascii="Arial Narrow" w:hAnsi="Arial Narrow"/>
          <w:bCs/>
          <w:iCs/>
          <w:szCs w:val="24"/>
        </w:rPr>
      </w:pPr>
      <w:r w:rsidRPr="008F024E">
        <w:rPr>
          <w:rFonts w:ascii="Arial Narrow" w:hAnsi="Arial Narrow"/>
          <w:szCs w:val="24"/>
        </w:rPr>
        <w:t>Jeżeli wystąpią wyniki negatywne dla materiałów i robót (</w:t>
      </w:r>
      <w:proofErr w:type="gramStart"/>
      <w:r w:rsidRPr="008F024E">
        <w:rPr>
          <w:rFonts w:ascii="Arial Narrow" w:hAnsi="Arial Narrow"/>
          <w:szCs w:val="24"/>
        </w:rPr>
        <w:t>nie spełniające</w:t>
      </w:r>
      <w:proofErr w:type="gramEnd"/>
      <w:r w:rsidRPr="008F024E">
        <w:rPr>
          <w:rFonts w:ascii="Arial Narrow" w:hAnsi="Arial Narrow"/>
          <w:szCs w:val="24"/>
        </w:rPr>
        <w:t xml:space="preserve"> wymagań określonych w </w:t>
      </w:r>
      <w:proofErr w:type="spellStart"/>
      <w:r>
        <w:rPr>
          <w:rFonts w:ascii="Arial Narrow" w:hAnsi="Arial Narrow"/>
          <w:szCs w:val="24"/>
        </w:rPr>
        <w:t>STWiORB</w:t>
      </w:r>
      <w:proofErr w:type="spellEnd"/>
      <w:r w:rsidRPr="008F024E">
        <w:rPr>
          <w:rFonts w:ascii="Arial Narrow" w:hAnsi="Arial Narrow"/>
          <w:szCs w:val="24"/>
        </w:rPr>
        <w:t xml:space="preserve"> i opracowanych na ich podstawie </w:t>
      </w:r>
      <w:proofErr w:type="spellStart"/>
      <w:r w:rsidRPr="008F024E">
        <w:rPr>
          <w:rFonts w:ascii="Arial Narrow" w:hAnsi="Arial Narrow"/>
          <w:szCs w:val="24"/>
        </w:rPr>
        <w:t>STWiORB</w:t>
      </w:r>
      <w:proofErr w:type="spellEnd"/>
      <w:r w:rsidRPr="008F024E">
        <w:rPr>
          <w:rFonts w:ascii="Arial Narrow" w:hAnsi="Arial Narrow"/>
          <w:szCs w:val="24"/>
        </w:rPr>
        <w:t xml:space="preserve">), to Inżynier/Inspektor Nadzoru/Zamawiający wydaje Wykonawcy polecenie przedstawienia programu naprawczego, chyba że na wniosek jednej ze </w:t>
      </w:r>
      <w:r w:rsidRPr="008F024E">
        <w:rPr>
          <w:rFonts w:ascii="Arial Narrow" w:hAnsi="Arial Narrow"/>
          <w:szCs w:val="24"/>
        </w:rPr>
        <w:lastRenderedPageBreak/>
        <w:t xml:space="preserve">stron kontraktu zostaną wykonane badania lub pomiary arbitrażowe (zgodnie z pkt. 6.5 niniejszego </w:t>
      </w:r>
      <w:proofErr w:type="spellStart"/>
      <w:r>
        <w:rPr>
          <w:rFonts w:ascii="Arial Narrow" w:hAnsi="Arial Narrow"/>
          <w:szCs w:val="24"/>
        </w:rPr>
        <w:t>STWiORB</w:t>
      </w:r>
      <w:proofErr w:type="spellEnd"/>
      <w:r w:rsidRPr="008F024E">
        <w:rPr>
          <w:rFonts w:ascii="Arial Narrow" w:hAnsi="Arial Narrow"/>
          <w:szCs w:val="24"/>
        </w:rPr>
        <w:t xml:space="preserve">), a ich wyniki będą pozytywne. Wykonawca w programie tym jest zobowiązany dokonać oceny wpływu na trwałość konstrukcji nawierzchni, przedstawić sposób naprawienia wady lub wnioskować </w:t>
      </w:r>
      <w:r w:rsidRPr="008F024E">
        <w:rPr>
          <w:rFonts w:ascii="Arial Narrow" w:hAnsi="Arial Narrow"/>
          <w:szCs w:val="24"/>
        </w:rPr>
        <w:br/>
        <w:t xml:space="preserve">o zredukowanie ceny kontraktowej – naliczenie potrąceń według zasad określonych </w:t>
      </w:r>
      <w:r w:rsidRPr="008F024E">
        <w:rPr>
          <w:rFonts w:ascii="Arial Narrow" w:hAnsi="Arial Narrow"/>
          <w:szCs w:val="24"/>
        </w:rPr>
        <w:br/>
        <w:t xml:space="preserve">w Instrukcji DP-T14 Ocena Jakości na Drogach Krajowych. Część I Roboty Drogowe. </w:t>
      </w:r>
      <w:r w:rsidRPr="008F024E">
        <w:rPr>
          <w:rFonts w:ascii="Arial Narrow" w:hAnsi="Arial Narrow"/>
          <w:szCs w:val="24"/>
        </w:rPr>
        <w:br/>
      </w:r>
      <w:r w:rsidRPr="008F024E">
        <w:rPr>
          <w:rFonts w:ascii="Arial Narrow" w:hAnsi="Arial Narrow"/>
          <w:bCs/>
          <w:iCs/>
          <w:szCs w:val="24"/>
        </w:rPr>
        <w:t xml:space="preserve">W przypadku przekroczenia wartości IRI wskazanych w tabeli 11, a mieszczących się </w:t>
      </w:r>
      <w:r w:rsidRPr="008F024E">
        <w:rPr>
          <w:rFonts w:ascii="Arial Narrow" w:hAnsi="Arial Narrow"/>
          <w:bCs/>
          <w:iCs/>
          <w:szCs w:val="24"/>
        </w:rPr>
        <w:br/>
        <w:t xml:space="preserve">w zakresie wartości podanych w Dz. U. Nr 43 poz. 430 ze zm. (Dz. U. 2016 </w:t>
      </w:r>
      <w:proofErr w:type="gramStart"/>
      <w:r w:rsidRPr="008F024E">
        <w:rPr>
          <w:rFonts w:ascii="Arial Narrow" w:hAnsi="Arial Narrow"/>
          <w:bCs/>
          <w:iCs/>
          <w:szCs w:val="24"/>
        </w:rPr>
        <w:t>poz</w:t>
      </w:r>
      <w:proofErr w:type="gramEnd"/>
      <w:r w:rsidRPr="008F024E">
        <w:rPr>
          <w:rFonts w:ascii="Arial Narrow" w:hAnsi="Arial Narrow"/>
          <w:bCs/>
          <w:iCs/>
          <w:szCs w:val="24"/>
        </w:rPr>
        <w:t>. 124 – Załącznik nr 6) należy zastosować potrącenia zgodnie z poniższym wzorem:</w:t>
      </w:r>
    </w:p>
    <w:p w:rsidR="0038282B" w:rsidRPr="008F024E" w:rsidRDefault="0038282B" w:rsidP="0038282B">
      <w:pPr>
        <w:spacing w:before="120" w:after="120"/>
        <w:jc w:val="both"/>
        <w:rPr>
          <w:rFonts w:ascii="Arial Narrow" w:hAnsi="Arial Narrow"/>
          <w:bCs/>
          <w:iCs/>
          <w:szCs w:val="24"/>
        </w:rPr>
      </w:pPr>
      <w:proofErr w:type="spellStart"/>
      <w:r w:rsidRPr="008F024E">
        <w:rPr>
          <w:rFonts w:ascii="Arial Narrow" w:hAnsi="Arial Narrow"/>
          <w:bCs/>
          <w:iCs/>
          <w:szCs w:val="24"/>
        </w:rPr>
        <w:t>P</w:t>
      </w:r>
      <w:r w:rsidRPr="008F024E">
        <w:rPr>
          <w:rFonts w:ascii="Arial Narrow" w:hAnsi="Arial Narrow"/>
          <w:bCs/>
          <w:iCs/>
          <w:szCs w:val="24"/>
          <w:vertAlign w:val="subscript"/>
        </w:rPr>
        <w:t>IRIśr</w:t>
      </w:r>
      <w:proofErr w:type="spellEnd"/>
      <w:r w:rsidRPr="008F024E">
        <w:rPr>
          <w:rFonts w:ascii="Arial Narrow" w:hAnsi="Arial Narrow"/>
          <w:bCs/>
          <w:iCs/>
          <w:szCs w:val="24"/>
        </w:rPr>
        <w:t xml:space="preserve"> = (</w:t>
      </w:r>
      <w:proofErr w:type="spellStart"/>
      <w:r w:rsidRPr="008F024E">
        <w:rPr>
          <w:rFonts w:ascii="Arial Narrow" w:hAnsi="Arial Narrow"/>
          <w:bCs/>
          <w:iCs/>
          <w:szCs w:val="24"/>
        </w:rPr>
        <w:t>IRI</w:t>
      </w:r>
      <w:r w:rsidRPr="008F024E">
        <w:rPr>
          <w:rFonts w:ascii="Arial Narrow" w:hAnsi="Arial Narrow"/>
          <w:bCs/>
          <w:iCs/>
          <w:szCs w:val="24"/>
          <w:vertAlign w:val="subscript"/>
        </w:rPr>
        <w:t>śr</w:t>
      </w:r>
      <w:r w:rsidRPr="008F024E">
        <w:rPr>
          <w:rFonts w:ascii="Arial Narrow" w:hAnsi="Arial Narrow"/>
          <w:bCs/>
          <w:iCs/>
          <w:szCs w:val="24"/>
        </w:rPr>
        <w:t>-IRI</w:t>
      </w:r>
      <w:r w:rsidRPr="008F024E">
        <w:rPr>
          <w:rFonts w:ascii="Arial Narrow" w:hAnsi="Arial Narrow"/>
          <w:bCs/>
          <w:iCs/>
          <w:szCs w:val="24"/>
          <w:vertAlign w:val="subscript"/>
        </w:rPr>
        <w:t>śr</w:t>
      </w:r>
      <w:proofErr w:type="spellEnd"/>
      <w:r w:rsidRPr="008F024E">
        <w:rPr>
          <w:rFonts w:ascii="Arial Narrow" w:hAnsi="Arial Narrow"/>
          <w:bCs/>
          <w:iCs/>
          <w:szCs w:val="24"/>
          <w:vertAlign w:val="subscript"/>
        </w:rPr>
        <w:t xml:space="preserve"> </w:t>
      </w:r>
      <w:proofErr w:type="spellStart"/>
      <w:r w:rsidRPr="008F024E">
        <w:rPr>
          <w:rFonts w:ascii="Arial Narrow" w:hAnsi="Arial Narrow"/>
          <w:bCs/>
          <w:iCs/>
          <w:szCs w:val="24"/>
          <w:vertAlign w:val="subscript"/>
        </w:rPr>
        <w:t>dop</w:t>
      </w:r>
      <w:proofErr w:type="spellEnd"/>
      <w:r w:rsidRPr="008F024E">
        <w:rPr>
          <w:rFonts w:ascii="Arial Narrow" w:hAnsi="Arial Narrow"/>
          <w:bCs/>
          <w:iCs/>
          <w:szCs w:val="24"/>
        </w:rPr>
        <w:t>) x K x F</w:t>
      </w:r>
    </w:p>
    <w:p w:rsidR="0038282B" w:rsidRPr="008F024E" w:rsidRDefault="0038282B" w:rsidP="0038282B">
      <w:pPr>
        <w:spacing w:before="120" w:after="120"/>
        <w:jc w:val="both"/>
        <w:rPr>
          <w:rFonts w:ascii="Arial Narrow" w:hAnsi="Arial Narrow"/>
          <w:bCs/>
          <w:iCs/>
          <w:szCs w:val="24"/>
        </w:rPr>
      </w:pPr>
      <w:r w:rsidRPr="008F024E">
        <w:rPr>
          <w:rFonts w:ascii="Arial Narrow" w:hAnsi="Arial Narrow"/>
          <w:bCs/>
          <w:iCs/>
          <w:szCs w:val="24"/>
        </w:rPr>
        <w:t>P</w:t>
      </w:r>
      <w:r w:rsidRPr="008F024E">
        <w:rPr>
          <w:rFonts w:ascii="Arial Narrow" w:hAnsi="Arial Narrow"/>
          <w:bCs/>
          <w:iCs/>
          <w:szCs w:val="24"/>
          <w:vertAlign w:val="subscript"/>
        </w:rPr>
        <w:t xml:space="preserve">IRI </w:t>
      </w:r>
      <w:proofErr w:type="spellStart"/>
      <w:r w:rsidRPr="008F024E">
        <w:rPr>
          <w:rFonts w:ascii="Arial Narrow" w:hAnsi="Arial Narrow"/>
          <w:bCs/>
          <w:iCs/>
          <w:szCs w:val="24"/>
          <w:vertAlign w:val="subscript"/>
        </w:rPr>
        <w:t>śr</w:t>
      </w:r>
      <w:proofErr w:type="spellEnd"/>
      <w:r w:rsidRPr="008F024E">
        <w:rPr>
          <w:rFonts w:ascii="Arial Narrow" w:hAnsi="Arial Narrow"/>
          <w:bCs/>
          <w:iCs/>
          <w:szCs w:val="24"/>
        </w:rPr>
        <w:tab/>
        <w:t xml:space="preserve">– potrącenie za przekroczenie dopuszczalnej wartości średniej </w:t>
      </w:r>
      <w:proofErr w:type="spellStart"/>
      <w:r w:rsidRPr="008F024E">
        <w:rPr>
          <w:rFonts w:ascii="Arial Narrow" w:hAnsi="Arial Narrow"/>
          <w:bCs/>
          <w:iCs/>
          <w:szCs w:val="24"/>
        </w:rPr>
        <w:t>IRI</w:t>
      </w:r>
      <w:r w:rsidRPr="008F024E">
        <w:rPr>
          <w:rFonts w:ascii="Arial Narrow" w:hAnsi="Arial Narrow"/>
          <w:bCs/>
          <w:iCs/>
          <w:szCs w:val="24"/>
          <w:vertAlign w:val="subscript"/>
        </w:rPr>
        <w:t>śr</w:t>
      </w:r>
      <w:proofErr w:type="spellEnd"/>
    </w:p>
    <w:p w:rsidR="0038282B" w:rsidRPr="008F024E" w:rsidRDefault="0038282B" w:rsidP="0038282B">
      <w:pPr>
        <w:spacing w:before="120" w:after="120"/>
        <w:jc w:val="both"/>
        <w:rPr>
          <w:rFonts w:ascii="Arial Narrow" w:hAnsi="Arial Narrow"/>
          <w:bCs/>
          <w:iCs/>
          <w:szCs w:val="24"/>
        </w:rPr>
      </w:pPr>
      <w:proofErr w:type="gramStart"/>
      <w:r w:rsidRPr="008F024E">
        <w:rPr>
          <w:rFonts w:ascii="Arial Narrow" w:hAnsi="Arial Narrow"/>
          <w:bCs/>
          <w:iCs/>
          <w:szCs w:val="24"/>
        </w:rPr>
        <w:t>na</w:t>
      </w:r>
      <w:proofErr w:type="gramEnd"/>
      <w:r w:rsidRPr="008F024E">
        <w:rPr>
          <w:rFonts w:ascii="Arial Narrow" w:hAnsi="Arial Narrow"/>
          <w:bCs/>
          <w:iCs/>
          <w:szCs w:val="24"/>
        </w:rPr>
        <w:t xml:space="preserve"> odcinkach 1000 m  </w:t>
      </w:r>
    </w:p>
    <w:p w:rsidR="0038282B" w:rsidRPr="008F024E" w:rsidRDefault="0038282B" w:rsidP="0038282B">
      <w:pPr>
        <w:spacing w:before="120" w:after="120"/>
        <w:jc w:val="both"/>
        <w:rPr>
          <w:rFonts w:ascii="Arial Narrow" w:hAnsi="Arial Narrow"/>
          <w:bCs/>
          <w:iCs/>
          <w:szCs w:val="24"/>
        </w:rPr>
      </w:pPr>
      <w:proofErr w:type="spellStart"/>
      <w:r w:rsidRPr="008F024E">
        <w:rPr>
          <w:rFonts w:ascii="Arial Narrow" w:hAnsi="Arial Narrow"/>
          <w:bCs/>
          <w:iCs/>
          <w:szCs w:val="24"/>
        </w:rPr>
        <w:t>IRI</w:t>
      </w:r>
      <w:r w:rsidRPr="008F024E">
        <w:rPr>
          <w:rFonts w:ascii="Arial Narrow" w:hAnsi="Arial Narrow"/>
          <w:bCs/>
          <w:iCs/>
          <w:szCs w:val="24"/>
          <w:vertAlign w:val="subscript"/>
        </w:rPr>
        <w:t>śr</w:t>
      </w:r>
      <w:proofErr w:type="spellEnd"/>
      <w:r w:rsidRPr="008F024E">
        <w:rPr>
          <w:rFonts w:ascii="Arial Narrow" w:hAnsi="Arial Narrow"/>
          <w:bCs/>
          <w:iCs/>
          <w:szCs w:val="24"/>
        </w:rPr>
        <w:tab/>
        <w:t>– uzyskana wartość średnia wyników pomiaru dla odcinka 1000 m</w:t>
      </w:r>
    </w:p>
    <w:p w:rsidR="0038282B" w:rsidRPr="008F024E" w:rsidRDefault="0038282B" w:rsidP="0038282B">
      <w:pPr>
        <w:spacing w:before="120" w:after="120"/>
        <w:jc w:val="both"/>
        <w:rPr>
          <w:rFonts w:ascii="Arial Narrow" w:hAnsi="Arial Narrow"/>
          <w:bCs/>
          <w:iCs/>
          <w:szCs w:val="24"/>
        </w:rPr>
      </w:pPr>
      <w:proofErr w:type="spellStart"/>
      <w:r w:rsidRPr="008F024E">
        <w:rPr>
          <w:rFonts w:ascii="Arial Narrow" w:hAnsi="Arial Narrow"/>
          <w:bCs/>
          <w:iCs/>
          <w:szCs w:val="24"/>
        </w:rPr>
        <w:t>IRI</w:t>
      </w:r>
      <w:r w:rsidRPr="008F024E">
        <w:rPr>
          <w:rFonts w:ascii="Arial Narrow" w:hAnsi="Arial Narrow"/>
          <w:bCs/>
          <w:iCs/>
          <w:szCs w:val="24"/>
          <w:vertAlign w:val="subscript"/>
        </w:rPr>
        <w:t>śr</w:t>
      </w:r>
      <w:proofErr w:type="spellEnd"/>
      <w:r w:rsidRPr="008F024E">
        <w:rPr>
          <w:rFonts w:ascii="Arial Narrow" w:hAnsi="Arial Narrow"/>
          <w:bCs/>
          <w:iCs/>
          <w:szCs w:val="24"/>
          <w:vertAlign w:val="subscript"/>
        </w:rPr>
        <w:t xml:space="preserve"> </w:t>
      </w:r>
      <w:proofErr w:type="spellStart"/>
      <w:r w:rsidRPr="008F024E">
        <w:rPr>
          <w:rFonts w:ascii="Arial Narrow" w:hAnsi="Arial Narrow"/>
          <w:bCs/>
          <w:iCs/>
          <w:szCs w:val="24"/>
          <w:vertAlign w:val="subscript"/>
        </w:rPr>
        <w:t>dop</w:t>
      </w:r>
      <w:proofErr w:type="spellEnd"/>
      <w:r w:rsidRPr="008F024E">
        <w:rPr>
          <w:rFonts w:ascii="Arial Narrow" w:hAnsi="Arial Narrow"/>
          <w:bCs/>
          <w:iCs/>
          <w:szCs w:val="24"/>
        </w:rPr>
        <w:tab/>
        <w:t>– dopuszczalna wartość średnia wyników pomiaru wg tabeli 11</w:t>
      </w:r>
    </w:p>
    <w:p w:rsidR="0038282B" w:rsidRPr="008F024E" w:rsidRDefault="0038282B" w:rsidP="0038282B">
      <w:pPr>
        <w:spacing w:before="120" w:after="120"/>
        <w:jc w:val="both"/>
        <w:rPr>
          <w:rFonts w:ascii="Arial Narrow" w:hAnsi="Arial Narrow"/>
          <w:bCs/>
          <w:iCs/>
          <w:szCs w:val="24"/>
        </w:rPr>
      </w:pPr>
      <w:r w:rsidRPr="008F024E">
        <w:rPr>
          <w:rFonts w:ascii="Arial Narrow" w:hAnsi="Arial Narrow"/>
          <w:bCs/>
          <w:iCs/>
          <w:szCs w:val="24"/>
        </w:rPr>
        <w:t xml:space="preserve">F – </w:t>
      </w:r>
      <w:r w:rsidRPr="008F024E">
        <w:rPr>
          <w:rFonts w:ascii="Arial Narrow" w:hAnsi="Arial Narrow"/>
          <w:bCs/>
          <w:iCs/>
          <w:szCs w:val="24"/>
        </w:rPr>
        <w:tab/>
        <w:t xml:space="preserve">powierzchnia elementu nawierzchni, na którym nie został dotrzymany parametr </w:t>
      </w:r>
      <w:proofErr w:type="spellStart"/>
      <w:r w:rsidRPr="008F024E">
        <w:rPr>
          <w:rFonts w:ascii="Arial Narrow" w:hAnsi="Arial Narrow"/>
          <w:bCs/>
          <w:iCs/>
          <w:szCs w:val="24"/>
        </w:rPr>
        <w:t>IRI</w:t>
      </w:r>
      <w:r w:rsidRPr="008F024E">
        <w:rPr>
          <w:rFonts w:ascii="Arial Narrow" w:hAnsi="Arial Narrow"/>
          <w:bCs/>
          <w:iCs/>
          <w:szCs w:val="24"/>
          <w:vertAlign w:val="subscript"/>
        </w:rPr>
        <w:t>śr</w:t>
      </w:r>
      <w:proofErr w:type="spellEnd"/>
      <w:r w:rsidRPr="008F024E">
        <w:rPr>
          <w:rFonts w:ascii="Arial Narrow" w:hAnsi="Arial Narrow"/>
          <w:bCs/>
          <w:iCs/>
          <w:szCs w:val="24"/>
        </w:rPr>
        <w:t>, [m</w:t>
      </w:r>
      <w:r w:rsidRPr="008F024E">
        <w:rPr>
          <w:rFonts w:ascii="Arial Narrow" w:hAnsi="Arial Narrow"/>
          <w:bCs/>
          <w:iCs/>
          <w:szCs w:val="24"/>
          <w:vertAlign w:val="superscript"/>
        </w:rPr>
        <w:t>2</w:t>
      </w:r>
      <w:r w:rsidRPr="008F024E">
        <w:rPr>
          <w:rFonts w:ascii="Arial Narrow" w:hAnsi="Arial Narrow"/>
          <w:bCs/>
          <w:iCs/>
          <w:szCs w:val="24"/>
        </w:rPr>
        <w:t>]</w:t>
      </w:r>
    </w:p>
    <w:p w:rsidR="0038282B" w:rsidRPr="008F024E" w:rsidRDefault="0038282B" w:rsidP="0038282B">
      <w:pPr>
        <w:spacing w:before="120" w:after="120"/>
        <w:jc w:val="both"/>
        <w:rPr>
          <w:rFonts w:ascii="Arial Narrow" w:hAnsi="Arial Narrow"/>
          <w:bCs/>
          <w:iCs/>
          <w:szCs w:val="24"/>
        </w:rPr>
      </w:pPr>
      <w:r w:rsidRPr="008F024E">
        <w:rPr>
          <w:rFonts w:ascii="Arial Narrow" w:hAnsi="Arial Narrow"/>
          <w:bCs/>
          <w:iCs/>
          <w:szCs w:val="24"/>
        </w:rPr>
        <w:t>K</w:t>
      </w:r>
      <w:r w:rsidRPr="008F024E">
        <w:rPr>
          <w:rFonts w:ascii="Arial Narrow" w:hAnsi="Arial Narrow"/>
          <w:bCs/>
          <w:iCs/>
          <w:szCs w:val="24"/>
          <w:vertAlign w:val="subscript"/>
        </w:rPr>
        <w:t xml:space="preserve"> </w:t>
      </w:r>
      <w:r w:rsidRPr="008F024E">
        <w:rPr>
          <w:rFonts w:ascii="Arial Narrow" w:hAnsi="Arial Narrow"/>
          <w:bCs/>
          <w:iCs/>
          <w:szCs w:val="24"/>
        </w:rPr>
        <w:t>–</w:t>
      </w:r>
      <w:r w:rsidRPr="008F024E">
        <w:rPr>
          <w:rFonts w:ascii="Arial Narrow" w:hAnsi="Arial Narrow"/>
          <w:bCs/>
          <w:iCs/>
          <w:szCs w:val="24"/>
        </w:rPr>
        <w:tab/>
        <w:t>jednostkowa (średnia) cena 1 m</w:t>
      </w:r>
      <w:r w:rsidRPr="008F024E">
        <w:rPr>
          <w:rFonts w:ascii="Arial Narrow" w:hAnsi="Arial Narrow"/>
          <w:bCs/>
          <w:iCs/>
          <w:szCs w:val="24"/>
          <w:vertAlign w:val="superscript"/>
        </w:rPr>
        <w:t>2</w:t>
      </w:r>
      <w:r w:rsidRPr="008F024E">
        <w:rPr>
          <w:rFonts w:ascii="Arial Narrow" w:hAnsi="Arial Narrow"/>
          <w:bCs/>
          <w:iCs/>
          <w:szCs w:val="24"/>
        </w:rPr>
        <w:t xml:space="preserve"> wykonania ocenianego elementu nawierzchni wg biuletynu SEKOCENBUD (aktualnego na dzień złożenia oferty), [PLN/m</w:t>
      </w:r>
      <w:r w:rsidRPr="008F024E">
        <w:rPr>
          <w:rFonts w:ascii="Arial Narrow" w:hAnsi="Arial Narrow"/>
          <w:bCs/>
          <w:iCs/>
          <w:szCs w:val="24"/>
          <w:vertAlign w:val="superscript"/>
        </w:rPr>
        <w:t>2</w:t>
      </w:r>
      <w:r w:rsidRPr="008F024E">
        <w:rPr>
          <w:rFonts w:ascii="Arial Narrow" w:hAnsi="Arial Narrow"/>
          <w:bCs/>
          <w:iCs/>
          <w:szCs w:val="24"/>
        </w:rPr>
        <w:t>] (dla kontraktów w formule projektuj i buduj), lub</w:t>
      </w:r>
    </w:p>
    <w:p w:rsidR="0038282B" w:rsidRPr="008F024E" w:rsidRDefault="0038282B" w:rsidP="0038282B">
      <w:pPr>
        <w:spacing w:before="120" w:after="120"/>
        <w:jc w:val="both"/>
        <w:rPr>
          <w:rFonts w:ascii="Arial Narrow" w:hAnsi="Arial Narrow"/>
          <w:szCs w:val="24"/>
        </w:rPr>
      </w:pPr>
      <w:r w:rsidRPr="008F024E">
        <w:rPr>
          <w:rFonts w:ascii="Arial Narrow" w:hAnsi="Arial Narrow"/>
          <w:bCs/>
          <w:iCs/>
          <w:szCs w:val="24"/>
        </w:rPr>
        <w:t>K</w:t>
      </w:r>
      <w:r w:rsidRPr="008F024E">
        <w:rPr>
          <w:rFonts w:ascii="Arial Narrow" w:hAnsi="Arial Narrow"/>
          <w:bCs/>
          <w:iCs/>
          <w:szCs w:val="24"/>
          <w:vertAlign w:val="subscript"/>
        </w:rPr>
        <w:t xml:space="preserve"> </w:t>
      </w:r>
      <w:r w:rsidRPr="008F024E">
        <w:rPr>
          <w:rFonts w:ascii="Arial Narrow" w:hAnsi="Arial Narrow"/>
          <w:bCs/>
          <w:iCs/>
          <w:szCs w:val="24"/>
        </w:rPr>
        <w:t>–</w:t>
      </w:r>
      <w:r w:rsidRPr="008F024E">
        <w:rPr>
          <w:rFonts w:ascii="Arial Narrow" w:hAnsi="Arial Narrow"/>
          <w:bCs/>
          <w:iCs/>
          <w:szCs w:val="24"/>
        </w:rPr>
        <w:tab/>
        <w:t>jednostkowa (średnia) cena 1 m</w:t>
      </w:r>
      <w:r w:rsidRPr="008F024E">
        <w:rPr>
          <w:rFonts w:ascii="Arial Narrow" w:hAnsi="Arial Narrow"/>
          <w:bCs/>
          <w:iCs/>
          <w:szCs w:val="24"/>
          <w:vertAlign w:val="superscript"/>
        </w:rPr>
        <w:t>2</w:t>
      </w:r>
      <w:r w:rsidRPr="008F024E">
        <w:rPr>
          <w:rFonts w:ascii="Arial Narrow" w:hAnsi="Arial Narrow"/>
          <w:bCs/>
          <w:iCs/>
          <w:szCs w:val="24"/>
        </w:rPr>
        <w:t xml:space="preserve"> wykonania ocenianego elementu nawierzchni wg kosztorysu ofertowego, [PLN/m</w:t>
      </w:r>
      <w:r w:rsidRPr="008F024E">
        <w:rPr>
          <w:rFonts w:ascii="Arial Narrow" w:hAnsi="Arial Narrow"/>
          <w:bCs/>
          <w:iCs/>
          <w:szCs w:val="24"/>
          <w:vertAlign w:val="superscript"/>
        </w:rPr>
        <w:t>2</w:t>
      </w:r>
      <w:r w:rsidRPr="008F024E">
        <w:rPr>
          <w:rFonts w:ascii="Arial Narrow" w:hAnsi="Arial Narrow"/>
          <w:bCs/>
          <w:iCs/>
          <w:szCs w:val="24"/>
        </w:rPr>
        <w:t>] (dla kontraktów w formule buduj)</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Na zastosowanie programu naprawczego wyraża zgodę Inżynier/Inspektor Nadzoru/Zamawiający. </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W przypadku braku zgody Inżyniera/Inspektora Nadzoru/Zamawiającego na zastosowanie programu naprawczego wszystkie materiały i roboty </w:t>
      </w:r>
      <w:proofErr w:type="gramStart"/>
      <w:r w:rsidRPr="008F024E">
        <w:rPr>
          <w:rFonts w:ascii="Arial Narrow" w:hAnsi="Arial Narrow"/>
          <w:szCs w:val="24"/>
        </w:rPr>
        <w:t>nie spełniające</w:t>
      </w:r>
      <w:proofErr w:type="gramEnd"/>
      <w:r w:rsidRPr="008F024E">
        <w:rPr>
          <w:rFonts w:ascii="Arial Narrow" w:hAnsi="Arial Narrow"/>
          <w:szCs w:val="24"/>
        </w:rPr>
        <w:t xml:space="preserve"> wymagań podanych w odpowiednich punktach </w:t>
      </w:r>
      <w:proofErr w:type="spellStart"/>
      <w:r>
        <w:rPr>
          <w:rFonts w:ascii="Arial Narrow" w:hAnsi="Arial Narrow"/>
          <w:szCs w:val="24"/>
        </w:rPr>
        <w:t>STWiORB</w:t>
      </w:r>
      <w:proofErr w:type="spellEnd"/>
      <w:r w:rsidRPr="008F024E">
        <w:rPr>
          <w:rFonts w:ascii="Arial Narrow" w:hAnsi="Arial Narrow"/>
          <w:szCs w:val="24"/>
        </w:rPr>
        <w:t xml:space="preserve"> zostaną odrzucone. Wykonawca wymieni materiały na właściwe i wykona prawidłowo roboty na własny koszt.</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Jeżeli wymiana materiałów niespełniających wymagań lub wadliwie wykonane roboty spowodowują szkodę w innych, prawidłowo wykonanych robotach, to również te roboty powinny być ponownie wykonane przez Wykonawcę na jego koszt.</w:t>
      </w:r>
    </w:p>
    <w:p w:rsidR="0038282B" w:rsidRPr="00825EFB" w:rsidRDefault="0038282B" w:rsidP="00825EFB">
      <w:pPr>
        <w:pStyle w:val="Nagwek2"/>
        <w:numPr>
          <w:ilvl w:val="0"/>
          <w:numId w:val="103"/>
        </w:numPr>
      </w:pPr>
      <w:bookmarkStart w:id="135" w:name="_Toc7525050"/>
      <w:r w:rsidRPr="00825EFB">
        <w:t>PODSTAWA PŁATNOŚCI</w:t>
      </w:r>
      <w:bookmarkEnd w:id="135"/>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36" w:name="_Toc7525051"/>
      <w:r w:rsidRPr="008F024E">
        <w:rPr>
          <w:rFonts w:ascii="Arial Narrow" w:hAnsi="Arial Narrow"/>
          <w:sz w:val="24"/>
          <w:szCs w:val="24"/>
        </w:rPr>
        <w:t>Ogólne ustalenia dotyczące podstawy płatności</w:t>
      </w:r>
      <w:bookmarkEnd w:id="136"/>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 xml:space="preserve">Ogólne ustalenia dotyczące podstawy płatności podano w </w:t>
      </w:r>
      <w:r>
        <w:rPr>
          <w:rFonts w:ascii="Arial Narrow" w:hAnsi="Arial Narrow"/>
          <w:szCs w:val="24"/>
        </w:rPr>
        <w:t xml:space="preserve">D-00.00.00 </w:t>
      </w:r>
      <w:r w:rsidRPr="008F024E">
        <w:rPr>
          <w:rFonts w:ascii="Arial Narrow" w:hAnsi="Arial Narrow"/>
          <w:szCs w:val="24"/>
        </w:rPr>
        <w:t xml:space="preserve"> „Wymagania ogólne”.</w:t>
      </w: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37" w:name="_Toc7525052"/>
      <w:r w:rsidRPr="008F024E">
        <w:rPr>
          <w:rFonts w:ascii="Arial Narrow" w:hAnsi="Arial Narrow"/>
          <w:sz w:val="24"/>
          <w:szCs w:val="24"/>
        </w:rPr>
        <w:t>Cena jednostki obmiarowej</w:t>
      </w:r>
      <w:bookmarkEnd w:id="137"/>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Cena wykonania 1 m</w:t>
      </w:r>
      <w:r w:rsidRPr="008F024E">
        <w:rPr>
          <w:rFonts w:ascii="Arial Narrow" w:hAnsi="Arial Narrow"/>
          <w:szCs w:val="24"/>
          <w:vertAlign w:val="superscript"/>
        </w:rPr>
        <w:t>2</w:t>
      </w:r>
      <w:r w:rsidRPr="008F024E">
        <w:rPr>
          <w:rFonts w:ascii="Arial Narrow" w:hAnsi="Arial Narrow"/>
          <w:szCs w:val="24"/>
        </w:rPr>
        <w:t xml:space="preserve"> warstwy ścieralnej z betonu asfaltowego (AC S) obejmuje:</w:t>
      </w:r>
    </w:p>
    <w:p w:rsidR="0038282B" w:rsidRPr="008F024E" w:rsidRDefault="0038282B" w:rsidP="00CA5D3E">
      <w:pPr>
        <w:pStyle w:val="Akapitzlist"/>
        <w:numPr>
          <w:ilvl w:val="0"/>
          <w:numId w:val="96"/>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prace</w:t>
      </w:r>
      <w:proofErr w:type="gramEnd"/>
      <w:r w:rsidRPr="008F024E">
        <w:rPr>
          <w:rFonts w:ascii="Arial Narrow" w:hAnsi="Arial Narrow"/>
          <w:sz w:val="24"/>
          <w:szCs w:val="24"/>
        </w:rPr>
        <w:t xml:space="preserve"> pomiarowe i roboty przygotowawcze, </w:t>
      </w:r>
    </w:p>
    <w:p w:rsidR="0038282B" w:rsidRPr="008F024E" w:rsidRDefault="0038282B" w:rsidP="00CA5D3E">
      <w:pPr>
        <w:pStyle w:val="Akapitzlist"/>
        <w:numPr>
          <w:ilvl w:val="0"/>
          <w:numId w:val="96"/>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oznakowanie</w:t>
      </w:r>
      <w:proofErr w:type="gramEnd"/>
      <w:r w:rsidRPr="008F024E">
        <w:rPr>
          <w:rFonts w:ascii="Arial Narrow" w:hAnsi="Arial Narrow"/>
          <w:sz w:val="24"/>
          <w:szCs w:val="24"/>
        </w:rPr>
        <w:t xml:space="preserve"> robót,</w:t>
      </w:r>
    </w:p>
    <w:p w:rsidR="0038282B" w:rsidRPr="008F024E" w:rsidRDefault="0038282B" w:rsidP="00CA5D3E">
      <w:pPr>
        <w:pStyle w:val="Akapitzlist"/>
        <w:numPr>
          <w:ilvl w:val="0"/>
          <w:numId w:val="96"/>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oczyszczenie</w:t>
      </w:r>
      <w:proofErr w:type="gramEnd"/>
      <w:r w:rsidRPr="008F024E">
        <w:rPr>
          <w:rFonts w:ascii="Arial Narrow" w:hAnsi="Arial Narrow"/>
          <w:sz w:val="24"/>
          <w:szCs w:val="24"/>
        </w:rPr>
        <w:t xml:space="preserve"> i skropienie podłoża,</w:t>
      </w:r>
    </w:p>
    <w:p w:rsidR="0038282B" w:rsidRPr="008F024E" w:rsidRDefault="0038282B" w:rsidP="00CA5D3E">
      <w:pPr>
        <w:pStyle w:val="Akapitzlist"/>
        <w:numPr>
          <w:ilvl w:val="0"/>
          <w:numId w:val="96"/>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dostarczenie</w:t>
      </w:r>
      <w:proofErr w:type="gramEnd"/>
      <w:r w:rsidRPr="008F024E">
        <w:rPr>
          <w:rFonts w:ascii="Arial Narrow" w:hAnsi="Arial Narrow"/>
          <w:sz w:val="24"/>
          <w:szCs w:val="24"/>
        </w:rPr>
        <w:t xml:space="preserve"> materiałów i sprzętu,</w:t>
      </w:r>
    </w:p>
    <w:p w:rsidR="0038282B" w:rsidRPr="008F024E" w:rsidRDefault="0038282B" w:rsidP="00CA5D3E">
      <w:pPr>
        <w:pStyle w:val="Akapitzlist"/>
        <w:numPr>
          <w:ilvl w:val="0"/>
          <w:numId w:val="96"/>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opracowanie</w:t>
      </w:r>
      <w:proofErr w:type="gramEnd"/>
      <w:r w:rsidRPr="008F024E">
        <w:rPr>
          <w:rFonts w:ascii="Arial Narrow" w:hAnsi="Arial Narrow"/>
          <w:sz w:val="24"/>
          <w:szCs w:val="24"/>
        </w:rPr>
        <w:t xml:space="preserve"> recepty laboratoryjnej,</w:t>
      </w:r>
    </w:p>
    <w:p w:rsidR="0038282B" w:rsidRPr="008F024E" w:rsidRDefault="0038282B" w:rsidP="00CA5D3E">
      <w:pPr>
        <w:pStyle w:val="Akapitzlist"/>
        <w:numPr>
          <w:ilvl w:val="0"/>
          <w:numId w:val="96"/>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wykonanie</w:t>
      </w:r>
      <w:proofErr w:type="gramEnd"/>
      <w:r w:rsidRPr="008F024E">
        <w:rPr>
          <w:rFonts w:ascii="Arial Narrow" w:hAnsi="Arial Narrow"/>
          <w:sz w:val="24"/>
          <w:szCs w:val="24"/>
        </w:rPr>
        <w:t xml:space="preserve"> próby technologicznej i odcinka próbnego,</w:t>
      </w:r>
    </w:p>
    <w:p w:rsidR="0038282B" w:rsidRPr="008F024E" w:rsidRDefault="0038282B" w:rsidP="00CA5D3E">
      <w:pPr>
        <w:pStyle w:val="Akapitzlist"/>
        <w:numPr>
          <w:ilvl w:val="0"/>
          <w:numId w:val="96"/>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wyprodukowanie</w:t>
      </w:r>
      <w:proofErr w:type="gramEnd"/>
      <w:r w:rsidRPr="008F024E">
        <w:rPr>
          <w:rFonts w:ascii="Arial Narrow" w:hAnsi="Arial Narrow"/>
          <w:sz w:val="24"/>
          <w:szCs w:val="24"/>
        </w:rPr>
        <w:t xml:space="preserve"> mieszanki betonu asfaltowego i jej transport na miejsce wbudowania,</w:t>
      </w:r>
    </w:p>
    <w:p w:rsidR="0038282B" w:rsidRPr="008F024E" w:rsidRDefault="0038282B" w:rsidP="00CA5D3E">
      <w:pPr>
        <w:pStyle w:val="Akapitzlist"/>
        <w:numPr>
          <w:ilvl w:val="0"/>
          <w:numId w:val="96"/>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lastRenderedPageBreak/>
        <w:t>posmarowanie</w:t>
      </w:r>
      <w:proofErr w:type="gramEnd"/>
      <w:r w:rsidRPr="008F024E">
        <w:rPr>
          <w:rFonts w:ascii="Arial Narrow" w:hAnsi="Arial Narrow"/>
          <w:sz w:val="24"/>
          <w:szCs w:val="24"/>
        </w:rPr>
        <w:t xml:space="preserve"> lepiszczem lub pokrycie taśmą asfaltową krawędzi urządzeń obcych i krawężników,</w:t>
      </w:r>
    </w:p>
    <w:p w:rsidR="0038282B" w:rsidRPr="008F024E" w:rsidRDefault="0038282B" w:rsidP="00CA5D3E">
      <w:pPr>
        <w:pStyle w:val="Akapitzlist"/>
        <w:numPr>
          <w:ilvl w:val="0"/>
          <w:numId w:val="96"/>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rozłożenie</w:t>
      </w:r>
      <w:proofErr w:type="gramEnd"/>
      <w:r w:rsidRPr="008F024E">
        <w:rPr>
          <w:rFonts w:ascii="Arial Narrow" w:hAnsi="Arial Narrow"/>
          <w:sz w:val="24"/>
          <w:szCs w:val="24"/>
        </w:rPr>
        <w:t xml:space="preserve"> i zagęszczenie mieszanki betonu asfaltowego,</w:t>
      </w:r>
    </w:p>
    <w:p w:rsidR="0038282B" w:rsidRPr="008F024E" w:rsidRDefault="0038282B" w:rsidP="00CA5D3E">
      <w:pPr>
        <w:pStyle w:val="Akapitzlist"/>
        <w:numPr>
          <w:ilvl w:val="0"/>
          <w:numId w:val="96"/>
        </w:numPr>
        <w:spacing w:before="120" w:after="120"/>
        <w:ind w:left="714" w:hanging="357"/>
        <w:contextualSpacing w:val="0"/>
        <w:jc w:val="both"/>
        <w:rPr>
          <w:rFonts w:ascii="Arial Narrow" w:hAnsi="Arial Narrow"/>
          <w:sz w:val="24"/>
          <w:szCs w:val="24"/>
        </w:rPr>
      </w:pPr>
      <w:proofErr w:type="gramStart"/>
      <w:r w:rsidRPr="008F024E">
        <w:rPr>
          <w:rFonts w:ascii="Arial Narrow" w:hAnsi="Arial Narrow"/>
          <w:sz w:val="24"/>
          <w:szCs w:val="24"/>
        </w:rPr>
        <w:t>uformowanie</w:t>
      </w:r>
      <w:proofErr w:type="gramEnd"/>
      <w:r w:rsidRPr="008F024E">
        <w:rPr>
          <w:rFonts w:ascii="Arial Narrow" w:hAnsi="Arial Narrow"/>
          <w:sz w:val="24"/>
          <w:szCs w:val="24"/>
        </w:rPr>
        <w:t xml:space="preserve"> złączy, zagruntowanie środkiem gruntującym i przymocowanie taśm bitumicznych,</w:t>
      </w:r>
    </w:p>
    <w:p w:rsidR="0038282B" w:rsidRPr="008F024E" w:rsidRDefault="0038282B" w:rsidP="00CA5D3E">
      <w:pPr>
        <w:pStyle w:val="Akapitzlist"/>
        <w:numPr>
          <w:ilvl w:val="0"/>
          <w:numId w:val="96"/>
        </w:numPr>
        <w:spacing w:before="120" w:after="120"/>
        <w:ind w:left="714" w:hanging="357"/>
        <w:contextualSpacing w:val="0"/>
        <w:jc w:val="both"/>
        <w:rPr>
          <w:rFonts w:ascii="Arial Narrow" w:hAnsi="Arial Narrow"/>
          <w:sz w:val="24"/>
          <w:szCs w:val="24"/>
        </w:rPr>
      </w:pPr>
      <w:proofErr w:type="gramStart"/>
      <w:r w:rsidRPr="008F024E">
        <w:rPr>
          <w:rFonts w:ascii="Arial Narrow" w:hAnsi="Arial Narrow"/>
          <w:sz w:val="24"/>
          <w:szCs w:val="24"/>
        </w:rPr>
        <w:t>posmarowanie</w:t>
      </w:r>
      <w:proofErr w:type="gramEnd"/>
      <w:r w:rsidRPr="008F024E">
        <w:rPr>
          <w:rFonts w:ascii="Arial Narrow" w:hAnsi="Arial Narrow"/>
          <w:sz w:val="24"/>
          <w:szCs w:val="24"/>
        </w:rPr>
        <w:t xml:space="preserve"> krawędzi bocznych asfaltem,</w:t>
      </w:r>
    </w:p>
    <w:p w:rsidR="0038282B" w:rsidRPr="008F024E" w:rsidRDefault="0038282B" w:rsidP="00CA5D3E">
      <w:pPr>
        <w:pStyle w:val="Akapitzlist"/>
        <w:numPr>
          <w:ilvl w:val="0"/>
          <w:numId w:val="96"/>
        </w:numPr>
        <w:spacing w:before="120" w:after="120"/>
        <w:ind w:left="714" w:hanging="357"/>
        <w:contextualSpacing w:val="0"/>
        <w:jc w:val="both"/>
        <w:rPr>
          <w:rFonts w:ascii="Arial Narrow" w:hAnsi="Arial Narrow"/>
          <w:sz w:val="24"/>
          <w:szCs w:val="24"/>
        </w:rPr>
      </w:pPr>
      <w:r w:rsidRPr="008F024E">
        <w:rPr>
          <w:rFonts w:ascii="Arial Narrow" w:hAnsi="Arial Narrow"/>
          <w:sz w:val="24"/>
          <w:szCs w:val="24"/>
        </w:rPr>
        <w:t xml:space="preserve">przeprowadzenie pomiarów i </w:t>
      </w:r>
      <w:proofErr w:type="gramStart"/>
      <w:r w:rsidRPr="008F024E">
        <w:rPr>
          <w:rFonts w:ascii="Arial Narrow" w:hAnsi="Arial Narrow"/>
          <w:sz w:val="24"/>
          <w:szCs w:val="24"/>
        </w:rPr>
        <w:t>badań  wymaganych</w:t>
      </w:r>
      <w:proofErr w:type="gramEnd"/>
      <w:r w:rsidRPr="008F024E">
        <w:rPr>
          <w:rFonts w:ascii="Arial Narrow" w:hAnsi="Arial Narrow"/>
          <w:sz w:val="24"/>
          <w:szCs w:val="24"/>
        </w:rPr>
        <w:t xml:space="preserve"> w specyfikacji technicznej,</w:t>
      </w:r>
    </w:p>
    <w:p w:rsidR="0038282B" w:rsidRPr="008F024E" w:rsidRDefault="0038282B" w:rsidP="00CA5D3E">
      <w:pPr>
        <w:pStyle w:val="Akapitzlist"/>
        <w:numPr>
          <w:ilvl w:val="0"/>
          <w:numId w:val="96"/>
        </w:numPr>
        <w:spacing w:before="120" w:after="120"/>
        <w:ind w:left="714" w:hanging="357"/>
        <w:contextualSpacing w:val="0"/>
        <w:jc w:val="both"/>
        <w:rPr>
          <w:rFonts w:ascii="Arial Narrow" w:hAnsi="Arial Narrow"/>
          <w:sz w:val="24"/>
          <w:szCs w:val="24"/>
        </w:rPr>
      </w:pPr>
      <w:proofErr w:type="gramStart"/>
      <w:r w:rsidRPr="008F024E">
        <w:rPr>
          <w:rFonts w:ascii="Arial Narrow" w:hAnsi="Arial Narrow"/>
          <w:sz w:val="24"/>
          <w:szCs w:val="24"/>
        </w:rPr>
        <w:t>odwiezienie</w:t>
      </w:r>
      <w:proofErr w:type="gramEnd"/>
      <w:r w:rsidRPr="008F024E">
        <w:rPr>
          <w:rFonts w:ascii="Arial Narrow" w:hAnsi="Arial Narrow"/>
          <w:sz w:val="24"/>
          <w:szCs w:val="24"/>
        </w:rPr>
        <w:t xml:space="preserve"> sprzętu,</w:t>
      </w:r>
    </w:p>
    <w:p w:rsidR="0038282B" w:rsidRPr="008F024E" w:rsidRDefault="0038282B" w:rsidP="00CA5D3E">
      <w:pPr>
        <w:pStyle w:val="Akapitzlist"/>
        <w:numPr>
          <w:ilvl w:val="0"/>
          <w:numId w:val="96"/>
        </w:numPr>
        <w:spacing w:before="120" w:after="120"/>
        <w:ind w:left="714" w:hanging="357"/>
        <w:contextualSpacing w:val="0"/>
        <w:jc w:val="both"/>
        <w:rPr>
          <w:rFonts w:ascii="Arial Narrow" w:hAnsi="Arial Narrow"/>
          <w:sz w:val="24"/>
          <w:szCs w:val="24"/>
        </w:rPr>
      </w:pPr>
      <w:proofErr w:type="gramStart"/>
      <w:r w:rsidRPr="008F024E">
        <w:rPr>
          <w:rFonts w:ascii="Arial Narrow" w:hAnsi="Arial Narrow"/>
          <w:sz w:val="24"/>
          <w:szCs w:val="24"/>
        </w:rPr>
        <w:t>zawiera</w:t>
      </w:r>
      <w:proofErr w:type="gramEnd"/>
      <w:r w:rsidRPr="008F024E">
        <w:rPr>
          <w:rFonts w:ascii="Arial Narrow" w:hAnsi="Arial Narrow"/>
          <w:sz w:val="24"/>
          <w:szCs w:val="24"/>
        </w:rPr>
        <w:t xml:space="preserve"> wszelkie inne czynności związane z prawidłowym wykonaniem warstwy zgodnie z wymaganiami niniejszych </w:t>
      </w:r>
      <w:proofErr w:type="spellStart"/>
      <w:r>
        <w:rPr>
          <w:rFonts w:ascii="Arial Narrow" w:hAnsi="Arial Narrow"/>
          <w:sz w:val="24"/>
          <w:szCs w:val="24"/>
        </w:rPr>
        <w:t>STWiORB</w:t>
      </w:r>
      <w:proofErr w:type="spellEnd"/>
      <w:r w:rsidRPr="008F024E">
        <w:rPr>
          <w:rFonts w:ascii="Arial Narrow" w:hAnsi="Arial Narrow"/>
          <w:sz w:val="24"/>
          <w:szCs w:val="24"/>
        </w:rPr>
        <w:t>.</w:t>
      </w:r>
    </w:p>
    <w:p w:rsidR="0038282B" w:rsidRPr="008F024E" w:rsidRDefault="0038282B" w:rsidP="00825EFB">
      <w:pPr>
        <w:pStyle w:val="Nagwek2"/>
        <w:keepLines/>
        <w:numPr>
          <w:ilvl w:val="1"/>
          <w:numId w:val="103"/>
        </w:numPr>
        <w:suppressAutoHyphens w:val="0"/>
        <w:overflowPunct/>
        <w:autoSpaceDE/>
        <w:spacing w:before="120" w:after="120" w:line="276" w:lineRule="auto"/>
        <w:ind w:left="567" w:hanging="567"/>
        <w:textAlignment w:val="auto"/>
        <w:rPr>
          <w:rFonts w:ascii="Arial Narrow" w:hAnsi="Arial Narrow"/>
          <w:sz w:val="24"/>
          <w:szCs w:val="24"/>
        </w:rPr>
      </w:pPr>
      <w:bookmarkStart w:id="138" w:name="_Toc7525053"/>
      <w:r w:rsidRPr="008F024E">
        <w:rPr>
          <w:rFonts w:ascii="Arial Narrow" w:hAnsi="Arial Narrow"/>
          <w:sz w:val="24"/>
          <w:szCs w:val="24"/>
        </w:rPr>
        <w:t>Sposób rozliczenia robót tymczasowych i prac towarzyszących</w:t>
      </w:r>
      <w:bookmarkEnd w:id="138"/>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ab/>
        <w:t xml:space="preserve">Cena wykonania robót określonych niniejszymi </w:t>
      </w:r>
      <w:proofErr w:type="spellStart"/>
      <w:r>
        <w:rPr>
          <w:rFonts w:ascii="Arial Narrow" w:hAnsi="Arial Narrow"/>
          <w:szCs w:val="24"/>
        </w:rPr>
        <w:t>STWiORB</w:t>
      </w:r>
      <w:proofErr w:type="spellEnd"/>
      <w:r w:rsidRPr="008F024E">
        <w:rPr>
          <w:rFonts w:ascii="Arial Narrow" w:hAnsi="Arial Narrow"/>
          <w:szCs w:val="24"/>
        </w:rPr>
        <w:t xml:space="preserve"> obejmuje:</w:t>
      </w:r>
    </w:p>
    <w:p w:rsidR="0038282B" w:rsidRPr="008F024E" w:rsidRDefault="0038282B" w:rsidP="00CA5D3E">
      <w:pPr>
        <w:pStyle w:val="Akapitzlist"/>
        <w:numPr>
          <w:ilvl w:val="0"/>
          <w:numId w:val="97"/>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roboty</w:t>
      </w:r>
      <w:proofErr w:type="gramEnd"/>
      <w:r w:rsidRPr="008F024E">
        <w:rPr>
          <w:rFonts w:ascii="Arial Narrow" w:hAnsi="Arial Narrow"/>
          <w:sz w:val="24"/>
          <w:szCs w:val="24"/>
        </w:rPr>
        <w:t xml:space="preserve"> tymczasowe, które są potrzebne do wykonania robót podstawowych, ale nie są przekazywane Zamawiającemu i są usuwane po wykonaniu robót podstawowych,</w:t>
      </w:r>
    </w:p>
    <w:p w:rsidR="0038282B" w:rsidRPr="008F024E" w:rsidRDefault="0038282B" w:rsidP="00CA5D3E">
      <w:pPr>
        <w:pStyle w:val="Akapitzlist"/>
        <w:numPr>
          <w:ilvl w:val="0"/>
          <w:numId w:val="97"/>
        </w:numPr>
        <w:spacing w:before="120" w:after="120"/>
        <w:contextualSpacing w:val="0"/>
        <w:jc w:val="both"/>
        <w:rPr>
          <w:rFonts w:ascii="Arial Narrow" w:hAnsi="Arial Narrow"/>
          <w:sz w:val="24"/>
          <w:szCs w:val="24"/>
        </w:rPr>
      </w:pPr>
      <w:proofErr w:type="gramStart"/>
      <w:r w:rsidRPr="008F024E">
        <w:rPr>
          <w:rFonts w:ascii="Arial Narrow" w:hAnsi="Arial Narrow"/>
          <w:sz w:val="24"/>
          <w:szCs w:val="24"/>
        </w:rPr>
        <w:t>prace</w:t>
      </w:r>
      <w:proofErr w:type="gramEnd"/>
      <w:r w:rsidRPr="008F024E">
        <w:rPr>
          <w:rFonts w:ascii="Arial Narrow" w:hAnsi="Arial Narrow"/>
          <w:sz w:val="24"/>
          <w:szCs w:val="24"/>
        </w:rPr>
        <w:t xml:space="preserve"> towarzyszące, które są niezbędne do wykonania robót podstawowych, niezaliczane do robót tymczasowych, jak geodezyjne wytyczenie robót itd.</w:t>
      </w:r>
    </w:p>
    <w:p w:rsidR="0038282B" w:rsidRPr="00825EFB" w:rsidRDefault="0038282B" w:rsidP="00825EFB">
      <w:pPr>
        <w:pStyle w:val="Nagwek2"/>
        <w:numPr>
          <w:ilvl w:val="0"/>
          <w:numId w:val="103"/>
        </w:numPr>
      </w:pPr>
      <w:bookmarkStart w:id="139" w:name="_Toc7525054"/>
      <w:r w:rsidRPr="00825EFB">
        <w:t>PRZEPISY ZWIĄZANE</w:t>
      </w:r>
      <w:bookmarkEnd w:id="139"/>
    </w:p>
    <w:p w:rsidR="0038282B" w:rsidRPr="008F024E" w:rsidRDefault="0038282B" w:rsidP="00825EFB">
      <w:pPr>
        <w:pStyle w:val="Nagwek2"/>
        <w:keepLines/>
        <w:numPr>
          <w:ilvl w:val="1"/>
          <w:numId w:val="103"/>
        </w:numPr>
        <w:suppressAutoHyphens w:val="0"/>
        <w:overflowPunct/>
        <w:autoSpaceDE/>
        <w:spacing w:before="120" w:after="120" w:line="276" w:lineRule="auto"/>
        <w:ind w:left="851" w:hanging="851"/>
        <w:textAlignment w:val="auto"/>
        <w:rPr>
          <w:rFonts w:ascii="Arial Narrow" w:hAnsi="Arial Narrow"/>
          <w:sz w:val="24"/>
          <w:szCs w:val="24"/>
        </w:rPr>
      </w:pPr>
      <w:bookmarkStart w:id="140" w:name="_Toc7525055"/>
      <w:r w:rsidRPr="008F024E">
        <w:rPr>
          <w:rFonts w:ascii="Arial Narrow" w:hAnsi="Arial Narrow"/>
          <w:sz w:val="24"/>
          <w:szCs w:val="24"/>
        </w:rPr>
        <w:t>Normy</w:t>
      </w:r>
      <w:bookmarkEnd w:id="140"/>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12591 Asfalty i produkty asfaltowe - Wymagania dla asfaltów drogowych</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12597 Asfalty i produkty asfaltowe - Terminologia</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13808 Asfalty i lepiszcza asfaltowe - Zasady klasyfikacji kationowych emulsji asfaltowych</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14023 Asfalty i lepiszcza asfaltowe - Zasady klasyfikacji asfaltów modyfikowanych polimerami</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13924-2 Asfalty i lepiszcza asfaltowe - Zasady klasyfikacji asfaltów drogowych specjalnych - Część 2: Asfalty drogowe wielorodzajowe</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13043 Kruszywa do mieszanek bitumicznych i powierzchniowych utrwaleń stosowanych na drogach, lotniskach i innych powierzchniach przeznaczonych do ruchu</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932-3 Badania podstawowych właściwości kruszyw – Procedura i terminologia</w:t>
      </w:r>
    </w:p>
    <w:p w:rsidR="0038282B" w:rsidRPr="008F024E" w:rsidRDefault="0038282B" w:rsidP="0038282B">
      <w:pPr>
        <w:pStyle w:val="Akapitzlist"/>
        <w:spacing w:before="120" w:after="120"/>
        <w:ind w:left="426"/>
        <w:contextualSpacing w:val="0"/>
        <w:jc w:val="both"/>
        <w:rPr>
          <w:rFonts w:ascii="Arial Narrow" w:hAnsi="Arial Narrow"/>
          <w:sz w:val="24"/>
          <w:szCs w:val="24"/>
        </w:rPr>
      </w:pPr>
      <w:proofErr w:type="gramStart"/>
      <w:r w:rsidRPr="008F024E">
        <w:rPr>
          <w:rFonts w:ascii="Arial Narrow" w:hAnsi="Arial Narrow"/>
          <w:sz w:val="24"/>
          <w:szCs w:val="24"/>
        </w:rPr>
        <w:t>uproszczonego</w:t>
      </w:r>
      <w:proofErr w:type="gramEnd"/>
      <w:r w:rsidRPr="008F024E">
        <w:rPr>
          <w:rFonts w:ascii="Arial Narrow" w:hAnsi="Arial Narrow"/>
          <w:sz w:val="24"/>
          <w:szCs w:val="24"/>
        </w:rPr>
        <w:t xml:space="preserve"> opisu petrograficznego</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932-5 Badania podstawowych właściwości kruszyw – Część 5: Wyposażenie</w:t>
      </w:r>
    </w:p>
    <w:p w:rsidR="0038282B" w:rsidRPr="008F024E" w:rsidRDefault="0038282B" w:rsidP="0038282B">
      <w:pPr>
        <w:pStyle w:val="Akapitzlist"/>
        <w:spacing w:before="120" w:after="120"/>
        <w:ind w:left="426"/>
        <w:contextualSpacing w:val="0"/>
        <w:jc w:val="both"/>
        <w:rPr>
          <w:rFonts w:ascii="Arial Narrow" w:hAnsi="Arial Narrow"/>
          <w:sz w:val="24"/>
          <w:szCs w:val="24"/>
        </w:rPr>
      </w:pPr>
      <w:proofErr w:type="gramStart"/>
      <w:r w:rsidRPr="008F024E">
        <w:rPr>
          <w:rFonts w:ascii="Arial Narrow" w:hAnsi="Arial Narrow"/>
          <w:sz w:val="24"/>
          <w:szCs w:val="24"/>
        </w:rPr>
        <w:t>podstawowe</w:t>
      </w:r>
      <w:proofErr w:type="gramEnd"/>
      <w:r w:rsidRPr="008F024E">
        <w:rPr>
          <w:rFonts w:ascii="Arial Narrow" w:hAnsi="Arial Narrow"/>
          <w:sz w:val="24"/>
          <w:szCs w:val="24"/>
        </w:rPr>
        <w:t xml:space="preserve"> i wzorcowanie</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933-1 Badania geometrycznych właściwości kruszyw – Oznaczanie składu ziarnowego. Metoda przesiewania</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933-3 Badania geometrycznych właściwości kruszyw – Oznaczanie kształtu ziaren za pomocą wskaźnika płaskości</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lastRenderedPageBreak/>
        <w:t>PN-EN 933-4 Badania geometrycznych właściwości kruszyw – Część 4: Oznaczanie kształtu ziaren – Wskaźnik kształtu</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 xml:space="preserve">PN-EN 933-5 Badania geometrycznych właściwości kruszyw – Oznaczanie procentowej zawartości ziaren o powierzchniach powstałych w wyniku </w:t>
      </w:r>
      <w:proofErr w:type="spellStart"/>
      <w:r w:rsidRPr="008F024E">
        <w:rPr>
          <w:rFonts w:ascii="Arial Narrow" w:hAnsi="Arial Narrow"/>
          <w:sz w:val="24"/>
          <w:szCs w:val="24"/>
        </w:rPr>
        <w:t>przekruszenia</w:t>
      </w:r>
      <w:proofErr w:type="spellEnd"/>
      <w:r w:rsidRPr="008F024E">
        <w:rPr>
          <w:rFonts w:ascii="Arial Narrow" w:hAnsi="Arial Narrow"/>
          <w:sz w:val="24"/>
          <w:szCs w:val="24"/>
        </w:rPr>
        <w:t xml:space="preserve"> lub łamania kruszyw grubych</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933-6 Badania geometrycznych właściwości kruszyw – Część 6: Ocena właściwości powierzchni – Wskaźnik przepływu kruszywa</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933-9 Badania geometrycznych właściwości kruszyw – Ocena zawartości drobnych cząstek – Badania błękitem metylenowym</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933-10 Badania geometrycznych właściwości kruszyw – Część 10: Ocena zawartość drobnych cząstek – Uziarnienie wypełniaczy (przesiewanie w strumieniu powietrza)</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1097-2 Badania mechanicznych i fizycznych właściwości kruszyw – Metody oznaczania odporności na rozdrabianie</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1097-3 Badania mechanicznych i fizycznych właściwości kruszyw – Oznaczanie gęstości nasypowej i jamistości</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1097-4 Badania mechanicznych i fizycznych właściwości kruszyw – Część 4: Oznaczanie pustych przestrzeni suchego, zagęszczonego wypełniacza</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1097-5 Badania mechanicznych i fizycznych właściwości kruszyw – Część 5: Oznaczanie zawartości wody przez suszenie w suszarce z wentylacją</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1097-6 Badania mechanicznych i fizycznych właściwości kruszyw – Część 6:</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12697-1</w:t>
      </w:r>
      <w:r w:rsidRPr="008F024E">
        <w:rPr>
          <w:rFonts w:ascii="Arial Narrow" w:hAnsi="Arial Narrow"/>
          <w:sz w:val="24"/>
          <w:szCs w:val="24"/>
        </w:rPr>
        <w:tab/>
        <w:t>Mieszanki mineralno-asfaltowe - Metody badań mieszanek mineralno-asfaltowych na gorąco – Część 1: Zawartość lepiszcza rozpuszczalnego</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12697-2</w:t>
      </w:r>
      <w:r w:rsidRPr="008F024E">
        <w:rPr>
          <w:rFonts w:ascii="Arial Narrow" w:hAnsi="Arial Narrow"/>
          <w:sz w:val="24"/>
          <w:szCs w:val="24"/>
        </w:rPr>
        <w:tab/>
        <w:t>Mieszanki mineralno-asfaltowe - Metody badań mieszanek mineralno-asfaltowych na gorąco – Część 2: Oznaczanie składu ziarnowego</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12697-3</w:t>
      </w:r>
      <w:r w:rsidRPr="008F024E">
        <w:rPr>
          <w:rFonts w:ascii="Arial Narrow" w:hAnsi="Arial Narrow"/>
          <w:sz w:val="24"/>
          <w:szCs w:val="24"/>
        </w:rPr>
        <w:tab/>
        <w:t>Mieszanki mineralno-asfaltowe - Metody badań mieszanek mineralno-asfaltowych na gorąco – Część 3: Odzyskiwanie asfaltu - Wyparka obrotowa</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12697-4</w:t>
      </w:r>
      <w:r w:rsidRPr="008F024E">
        <w:rPr>
          <w:rFonts w:ascii="Arial Narrow" w:hAnsi="Arial Narrow"/>
          <w:sz w:val="24"/>
          <w:szCs w:val="24"/>
        </w:rPr>
        <w:tab/>
        <w:t>Mieszanki mineralno-asfaltowe - Metody badań mieszanek mineralno-asfaltowych na gorąco – Część 4: Odzyskiwanie asfaltu - Kolumna do destylacji frakcyjnej</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12697-5</w:t>
      </w:r>
      <w:r w:rsidRPr="008F024E">
        <w:rPr>
          <w:rFonts w:ascii="Arial Narrow" w:hAnsi="Arial Narrow"/>
          <w:sz w:val="24"/>
          <w:szCs w:val="24"/>
        </w:rPr>
        <w:tab/>
        <w:t>Mieszanki mineralno-asfaltowe - Metody badań mieszanek mineralno-asfaltowych na gorąco – Część 5: Oznaczanie gęstości</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12697-6</w:t>
      </w:r>
      <w:r w:rsidRPr="008F024E">
        <w:rPr>
          <w:rFonts w:ascii="Arial Narrow" w:hAnsi="Arial Narrow"/>
          <w:sz w:val="24"/>
          <w:szCs w:val="24"/>
        </w:rPr>
        <w:tab/>
        <w:t>Mieszanki mineralno-asfaltowe - Metody badań mieszanek mineralno-asfaltowych na gorąco – Część 6: Oznaczanie gęstości objętościowej metodą hydrostatyczną</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12697-8</w:t>
      </w:r>
      <w:r w:rsidRPr="008F024E">
        <w:rPr>
          <w:rFonts w:ascii="Arial Narrow" w:hAnsi="Arial Narrow"/>
          <w:sz w:val="24"/>
          <w:szCs w:val="24"/>
        </w:rPr>
        <w:tab/>
        <w:t>Mieszanki mineralno-asfaltowe - Metody badań mieszanek mineralno-asfaltowych na gorąco – Część 8: Oznaczanie zawartości wolnej przestrzeni</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 xml:space="preserve">PN-EN 12697-10 Mieszanki mineralno-asfaltowe - Metody badań mieszanek mineralno-asfaltowych na gorąco – Część 10: </w:t>
      </w:r>
      <w:proofErr w:type="spellStart"/>
      <w:r w:rsidRPr="008F024E">
        <w:rPr>
          <w:rFonts w:ascii="Arial Narrow" w:hAnsi="Arial Narrow"/>
          <w:sz w:val="24"/>
          <w:szCs w:val="24"/>
        </w:rPr>
        <w:t>Zagęszczalność</w:t>
      </w:r>
      <w:proofErr w:type="spellEnd"/>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12697-11 Mieszanki mineralno-asfaltowe - Metody badań mieszanek mineralno-asfaltowych na gorąco – Część 11: Określenie powiązania pomiędzy kruszywem i asfaltem</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lastRenderedPageBreak/>
        <w:t>PN-EN 12697-12 Mieszanki mineralno-asfaltowe - Metody badania mieszanek mineralno-asfaltowych na gorąco – Część 12: Określanie wrażliwości na wodę</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12697-17 Mieszanki mineralno-asfaltowe - Metody badań mieszanek mineralno-asfaltowych na gorąco – Część 17: Ubytek ziaren</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12697-18 Mieszanki mineralno-asfaltowe - Metody badań mieszanek mineralno-asfaltowych na gorąco – Część 18: Spływanie lepiszcza</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12697-20 Mieszanki mineralno-asfaltowe - Metody badań mieszanek mineralno-asfaltowych na gorąco – Część 20: Penetracja próbek sześciennych lub Marshalla</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12697-22 Mieszanki mineralno-asfaltowe - Metody badań mieszanek mineralno-asfaltowych na gorąco – Część 22: Koleinowanie</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12697-23 Mieszanki mineralno-asfaltowe - Metody badania mieszanek mineralno-asfaltowych na gorąco – Część 23: Określanie pośredniej wytrzymałości na rozciąganie próbek asfaltowych</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12697-24 Mieszanki mineralno-asfaltowe - Metody badań mieszanek mineralno-asfaltowych na gorąco – Część 24: Odporność na zmęczenie</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 xml:space="preserve">PN-EN 12697-25 Mieszanki mineralno-asfaltowe - Metody badań mieszanek mineralno-asfaltowych na gorąco – Część 25: Penetracja dynamiczna </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12697-26 Mieszanki mineralno-asfaltowe - Metody badań mieszanek mineralno-asfaltowych na gorąco – Część 26: Sztywność</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12697-27 Mieszanki mineralno-asfaltowe - Metody badań mieszanek mineralno-asfaltowych na gorąco – Część 27: Pobieranie próbek</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12697-28 Mieszanki mineralno-asfaltowe - Metody badań mieszanek mineralno-asfaltowych na gorąco – Część 28: Przygotowanie próbek do oznaczania zawartości lepiszcza, zawartości wody i uziarnienia</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12697-29 Mieszanki mineralno-asfaltowe - Metoda badania mieszanek mineralno-asfaltowych na gorąco – Część 29: Pomiar próbki z zagęszczonej mieszanki mineralno-asfaltowej</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12697-30 Mieszanki mineralno-asfaltowe - Metody badań mieszanek mineralno-asfaltowych na gorąco – Część 30: Przygotowanie próbek zagęszczonych przez ubijanie</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 xml:space="preserve">PN-EN 12697-31 Mieszanki mineralno-asfaltowe - Metody badań mieszanek mineralno-asfaltowych na gorąco – Część 31: Próbki przygotowane w prasie </w:t>
      </w:r>
      <w:proofErr w:type="spellStart"/>
      <w:r w:rsidRPr="008F024E">
        <w:rPr>
          <w:rFonts w:ascii="Arial Narrow" w:hAnsi="Arial Narrow"/>
          <w:sz w:val="24"/>
          <w:szCs w:val="24"/>
        </w:rPr>
        <w:t>żyratorowej</w:t>
      </w:r>
      <w:proofErr w:type="spellEnd"/>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12697-33 Mieszanki mineralno-asfaltowe - Metody badań mieszanek mineralno-asfaltowych na gorąco – Część 33: Przygotowanie próbek zagęszczanych walcem</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12697-35 Mieszanki mineralno-asfaltowe - Metody badań mieszanek mineralno-asfaltowych na gorąco – Część 35: Mieszanie laboratoryjne</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12697-38 Mieszanki mineralno-asfaltowe - Metody badań mieszanek mineralno-asfaltowych na gorąco – Część 38: Podstawowe wyposażenie i kalibracja</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lastRenderedPageBreak/>
        <w:t>PN-EN 12697-40 Mieszanki mineralno-asfaltowe - Metody badań mieszanek mineralno-asfaltowych na gorąco – Część 40: Wodoprzepuszczalność „in-situ”</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12697-42 Mieszanki mineralno-asfaltowe - Metody badań mieszanek mineralno-asfaltowych na gorąco – Część 42: Zawartość zanieczyszczeń w destrukcie asfaltowym</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14188-1</w:t>
      </w:r>
      <w:r w:rsidRPr="008F024E">
        <w:rPr>
          <w:rFonts w:ascii="Arial Narrow" w:hAnsi="Arial Narrow"/>
          <w:sz w:val="24"/>
          <w:szCs w:val="24"/>
        </w:rPr>
        <w:tab/>
        <w:t>Wypełniacze szczelin i zalewy drogowe - Część 1: Wymagania wobec zalew drogowych na gorąco</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12272-1</w:t>
      </w:r>
      <w:r w:rsidRPr="008F024E">
        <w:rPr>
          <w:rFonts w:ascii="Arial Narrow" w:hAnsi="Arial Narrow"/>
          <w:sz w:val="24"/>
          <w:szCs w:val="24"/>
        </w:rPr>
        <w:tab/>
        <w:t>Powierzchniowe utrwalanie - Metody badań - Część 1: Dozowanie i poprzeczny rozkład lepiszcza i kruszywa</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13108-1</w:t>
      </w:r>
      <w:r w:rsidRPr="008F024E">
        <w:rPr>
          <w:rFonts w:ascii="Arial Narrow" w:hAnsi="Arial Narrow"/>
          <w:sz w:val="24"/>
          <w:szCs w:val="24"/>
        </w:rPr>
        <w:tab/>
        <w:t>Mieszanki mineralno-asfaltowe - Wymagania - Część 1: Beton asfaltowy</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13108-8</w:t>
      </w:r>
      <w:r w:rsidRPr="008F024E">
        <w:rPr>
          <w:rFonts w:ascii="Arial Narrow" w:hAnsi="Arial Narrow"/>
          <w:sz w:val="24"/>
          <w:szCs w:val="24"/>
        </w:rPr>
        <w:tab/>
        <w:t>Mieszanki mineralno-asfaltowe - Wymagania - Część 8: Destrukt asfaltowy</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13108-20 Mieszanki mineralno-asfaltowe - Wymagania - Część 20: Badanie typu</w:t>
      </w:r>
    </w:p>
    <w:p w:rsidR="0038282B" w:rsidRPr="008F024E" w:rsidRDefault="0038282B" w:rsidP="00CA5D3E">
      <w:pPr>
        <w:pStyle w:val="Akapitzlist"/>
        <w:numPr>
          <w:ilvl w:val="0"/>
          <w:numId w:val="84"/>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PN-EN 13108-21 Mieszanki mineralno-asfaltowe - Wymagania - Część 21: Zakładowa Kontrola Produkcji</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Obowiązują wydania przywołanych powyżej norm i innych dokumentów na dzień złożenia przez Wykonawcę oferty.</w:t>
      </w:r>
    </w:p>
    <w:p w:rsidR="0038282B" w:rsidRPr="008F024E" w:rsidRDefault="0038282B" w:rsidP="0038282B">
      <w:pPr>
        <w:spacing w:before="120" w:after="120"/>
        <w:jc w:val="both"/>
        <w:rPr>
          <w:rFonts w:ascii="Arial Narrow" w:hAnsi="Arial Narrow"/>
          <w:szCs w:val="24"/>
        </w:rPr>
      </w:pPr>
      <w:r w:rsidRPr="008F024E">
        <w:rPr>
          <w:rFonts w:ascii="Arial Narrow" w:hAnsi="Arial Narrow"/>
          <w:szCs w:val="24"/>
        </w:rPr>
        <w:t>Wprowadzenie nowszego wydania normy czy innego dokumentu wymaga uzgodnienia przez strony kontraktu.</w:t>
      </w:r>
    </w:p>
    <w:p w:rsidR="0038282B" w:rsidRPr="008F024E" w:rsidRDefault="0038282B" w:rsidP="00825EFB">
      <w:pPr>
        <w:pStyle w:val="Nagwek2"/>
        <w:keepLines/>
        <w:numPr>
          <w:ilvl w:val="1"/>
          <w:numId w:val="103"/>
        </w:numPr>
        <w:suppressAutoHyphens w:val="0"/>
        <w:overflowPunct/>
        <w:autoSpaceDE/>
        <w:spacing w:before="120" w:after="120" w:line="276" w:lineRule="auto"/>
        <w:ind w:left="851" w:hanging="851"/>
        <w:textAlignment w:val="auto"/>
        <w:rPr>
          <w:rFonts w:ascii="Arial Narrow" w:hAnsi="Arial Narrow"/>
          <w:sz w:val="24"/>
          <w:szCs w:val="24"/>
        </w:rPr>
      </w:pPr>
      <w:bookmarkStart w:id="141" w:name="_Toc7525056"/>
      <w:r w:rsidRPr="008F024E">
        <w:rPr>
          <w:rFonts w:ascii="Arial Narrow" w:hAnsi="Arial Narrow"/>
          <w:sz w:val="24"/>
          <w:szCs w:val="24"/>
        </w:rPr>
        <w:t>Inne dokumenty</w:t>
      </w:r>
      <w:bookmarkEnd w:id="141"/>
    </w:p>
    <w:p w:rsidR="0038282B" w:rsidRPr="008F024E" w:rsidRDefault="0038282B" w:rsidP="00825EFB">
      <w:pPr>
        <w:pStyle w:val="Akapitzlist"/>
        <w:numPr>
          <w:ilvl w:val="0"/>
          <w:numId w:val="103"/>
        </w:numPr>
        <w:ind w:left="426" w:hanging="426"/>
        <w:jc w:val="both"/>
        <w:rPr>
          <w:rFonts w:ascii="Arial Narrow" w:hAnsi="Arial Narrow"/>
          <w:bCs/>
          <w:sz w:val="24"/>
          <w:szCs w:val="24"/>
        </w:rPr>
      </w:pPr>
      <w:r w:rsidRPr="008F024E">
        <w:rPr>
          <w:rFonts w:ascii="Arial Narrow" w:hAnsi="Arial Narrow"/>
          <w:bCs/>
          <w:sz w:val="24"/>
          <w:szCs w:val="24"/>
        </w:rPr>
        <w:t xml:space="preserve">Rozporządzenie Ministra Transportu i Gospodarki Morskiej z dnia 2 marca 1999 r. w sprawie warunków technicznych, jakim powinny odpowiadać drogi publiczne i ich usytuowanie (Dz. U. </w:t>
      </w:r>
      <w:proofErr w:type="gramStart"/>
      <w:r w:rsidRPr="008F024E">
        <w:rPr>
          <w:rFonts w:ascii="Arial Narrow" w:hAnsi="Arial Narrow"/>
          <w:bCs/>
          <w:sz w:val="24"/>
          <w:szCs w:val="24"/>
        </w:rPr>
        <w:t>z</w:t>
      </w:r>
      <w:proofErr w:type="gramEnd"/>
      <w:r w:rsidRPr="008F024E">
        <w:rPr>
          <w:rFonts w:ascii="Arial Narrow" w:hAnsi="Arial Narrow"/>
          <w:bCs/>
          <w:sz w:val="24"/>
          <w:szCs w:val="24"/>
        </w:rPr>
        <w:t xml:space="preserve"> 2016 r. poz. 124, z </w:t>
      </w:r>
      <w:proofErr w:type="spellStart"/>
      <w:r w:rsidRPr="008F024E">
        <w:rPr>
          <w:rFonts w:ascii="Arial Narrow" w:hAnsi="Arial Narrow"/>
          <w:bCs/>
          <w:sz w:val="24"/>
          <w:szCs w:val="24"/>
        </w:rPr>
        <w:t>późn</w:t>
      </w:r>
      <w:proofErr w:type="spellEnd"/>
      <w:r w:rsidRPr="008F024E">
        <w:rPr>
          <w:rFonts w:ascii="Arial Narrow" w:hAnsi="Arial Narrow"/>
          <w:bCs/>
          <w:sz w:val="24"/>
          <w:szCs w:val="24"/>
        </w:rPr>
        <w:t xml:space="preserve">. </w:t>
      </w:r>
      <w:proofErr w:type="gramStart"/>
      <w:r w:rsidRPr="008F024E">
        <w:rPr>
          <w:rFonts w:ascii="Arial Narrow" w:hAnsi="Arial Narrow"/>
          <w:bCs/>
          <w:sz w:val="24"/>
          <w:szCs w:val="24"/>
        </w:rPr>
        <w:t>zm</w:t>
      </w:r>
      <w:proofErr w:type="gramEnd"/>
      <w:r w:rsidRPr="008F024E">
        <w:rPr>
          <w:rFonts w:ascii="Arial Narrow" w:hAnsi="Arial Narrow"/>
          <w:bCs/>
          <w:sz w:val="24"/>
          <w:szCs w:val="24"/>
        </w:rPr>
        <w:t>.)</w:t>
      </w:r>
    </w:p>
    <w:p w:rsidR="0038282B" w:rsidRPr="008F024E" w:rsidRDefault="0038282B" w:rsidP="00825EFB">
      <w:pPr>
        <w:pStyle w:val="Akapitzlist"/>
        <w:numPr>
          <w:ilvl w:val="0"/>
          <w:numId w:val="103"/>
        </w:numPr>
        <w:spacing w:before="120" w:after="120"/>
        <w:ind w:left="426" w:hanging="426"/>
        <w:contextualSpacing w:val="0"/>
        <w:jc w:val="both"/>
        <w:rPr>
          <w:rFonts w:ascii="Arial Narrow" w:hAnsi="Arial Narrow"/>
          <w:sz w:val="24"/>
          <w:szCs w:val="24"/>
        </w:rPr>
      </w:pPr>
      <w:proofErr w:type="gramStart"/>
      <w:r w:rsidRPr="008F024E">
        <w:rPr>
          <w:rFonts w:ascii="Arial Narrow" w:hAnsi="Arial Narrow"/>
          <w:sz w:val="24"/>
          <w:szCs w:val="24"/>
        </w:rPr>
        <w:t>WT-1  2014 Kruszywa</w:t>
      </w:r>
      <w:proofErr w:type="gramEnd"/>
      <w:r w:rsidRPr="008F024E">
        <w:rPr>
          <w:rFonts w:ascii="Arial Narrow" w:hAnsi="Arial Narrow"/>
          <w:sz w:val="24"/>
          <w:szCs w:val="24"/>
        </w:rPr>
        <w:t xml:space="preserve"> do nawierzchni drogowych i powierzchniowych utrwaleń na drogach krajowych </w:t>
      </w:r>
    </w:p>
    <w:p w:rsidR="0038282B" w:rsidRPr="008F024E" w:rsidRDefault="0038282B" w:rsidP="00825EFB">
      <w:pPr>
        <w:pStyle w:val="Akapitzlist"/>
        <w:numPr>
          <w:ilvl w:val="0"/>
          <w:numId w:val="103"/>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 xml:space="preserve">WT-2 2014 – część I Mieszanki mineralno-asfaltowe. Wymagania Techniczne. Nawierzchnie asfaltowe na drogach krajowych. </w:t>
      </w:r>
    </w:p>
    <w:p w:rsidR="0038282B" w:rsidRPr="008F024E" w:rsidRDefault="0038282B" w:rsidP="00825EFB">
      <w:pPr>
        <w:pStyle w:val="Akapitzlist"/>
        <w:numPr>
          <w:ilvl w:val="0"/>
          <w:numId w:val="103"/>
        </w:numPr>
        <w:spacing w:before="120" w:after="120"/>
        <w:ind w:left="426" w:hanging="426"/>
        <w:contextualSpacing w:val="0"/>
        <w:jc w:val="both"/>
        <w:rPr>
          <w:rFonts w:ascii="Arial Narrow" w:hAnsi="Arial Narrow"/>
          <w:sz w:val="24"/>
          <w:szCs w:val="24"/>
        </w:rPr>
      </w:pPr>
      <w:proofErr w:type="gramStart"/>
      <w:r w:rsidRPr="008F024E">
        <w:rPr>
          <w:rFonts w:ascii="Arial Narrow" w:hAnsi="Arial Narrow"/>
          <w:sz w:val="24"/>
          <w:szCs w:val="24"/>
        </w:rPr>
        <w:t>WT-2  2016 – część</w:t>
      </w:r>
      <w:proofErr w:type="gramEnd"/>
      <w:r w:rsidRPr="008F024E">
        <w:rPr>
          <w:rFonts w:ascii="Arial Narrow" w:hAnsi="Arial Narrow"/>
          <w:sz w:val="24"/>
          <w:szCs w:val="24"/>
        </w:rPr>
        <w:t xml:space="preserve"> II Wykonanie warstw nawierzchni asfaltowych. Wymagania techniczne.</w:t>
      </w:r>
    </w:p>
    <w:p w:rsidR="0038282B" w:rsidRPr="008F024E" w:rsidRDefault="0038282B" w:rsidP="00825EFB">
      <w:pPr>
        <w:pStyle w:val="Akapitzlist"/>
        <w:numPr>
          <w:ilvl w:val="0"/>
          <w:numId w:val="103"/>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 xml:space="preserve">Instrukcja laboratoryjnego badania </w:t>
      </w:r>
      <w:proofErr w:type="spellStart"/>
      <w:r w:rsidRPr="008F024E">
        <w:rPr>
          <w:rFonts w:ascii="Arial Narrow" w:hAnsi="Arial Narrow"/>
          <w:sz w:val="24"/>
          <w:szCs w:val="24"/>
        </w:rPr>
        <w:t>sczepności</w:t>
      </w:r>
      <w:proofErr w:type="spellEnd"/>
      <w:r w:rsidRPr="008F024E">
        <w:rPr>
          <w:rFonts w:ascii="Arial Narrow" w:hAnsi="Arial Narrow"/>
          <w:sz w:val="24"/>
          <w:szCs w:val="24"/>
        </w:rPr>
        <w:t xml:space="preserve"> </w:t>
      </w:r>
      <w:proofErr w:type="spellStart"/>
      <w:r w:rsidRPr="008F024E">
        <w:rPr>
          <w:rFonts w:ascii="Arial Narrow" w:hAnsi="Arial Narrow"/>
          <w:sz w:val="24"/>
          <w:szCs w:val="24"/>
        </w:rPr>
        <w:t>międzywarstwowej</w:t>
      </w:r>
      <w:proofErr w:type="spellEnd"/>
      <w:r w:rsidRPr="008F024E">
        <w:rPr>
          <w:rFonts w:ascii="Arial Narrow" w:hAnsi="Arial Narrow"/>
          <w:sz w:val="24"/>
          <w:szCs w:val="24"/>
        </w:rPr>
        <w:t xml:space="preserve"> warstw asfaltowych wg. metody </w:t>
      </w:r>
      <w:proofErr w:type="spellStart"/>
      <w:r w:rsidRPr="008F024E">
        <w:rPr>
          <w:rFonts w:ascii="Arial Narrow" w:hAnsi="Arial Narrow"/>
          <w:sz w:val="24"/>
          <w:szCs w:val="24"/>
        </w:rPr>
        <w:t>Leutnera</w:t>
      </w:r>
      <w:proofErr w:type="spellEnd"/>
      <w:r w:rsidRPr="008F024E">
        <w:rPr>
          <w:rFonts w:ascii="Arial Narrow" w:hAnsi="Arial Narrow"/>
          <w:sz w:val="24"/>
          <w:szCs w:val="24"/>
        </w:rPr>
        <w:t xml:space="preserve"> i wymagania techniczne </w:t>
      </w:r>
      <w:proofErr w:type="spellStart"/>
      <w:r w:rsidRPr="008F024E">
        <w:rPr>
          <w:rFonts w:ascii="Arial Narrow" w:hAnsi="Arial Narrow"/>
          <w:sz w:val="24"/>
          <w:szCs w:val="24"/>
        </w:rPr>
        <w:t>sczepności</w:t>
      </w:r>
      <w:proofErr w:type="spellEnd"/>
      <w:r w:rsidRPr="008F024E">
        <w:rPr>
          <w:rFonts w:ascii="Arial Narrow" w:hAnsi="Arial Narrow"/>
          <w:sz w:val="24"/>
          <w:szCs w:val="24"/>
        </w:rPr>
        <w:t>” Politechnika Gdańska 2014.</w:t>
      </w:r>
    </w:p>
    <w:p w:rsidR="0038282B" w:rsidRPr="008F024E" w:rsidRDefault="0038282B" w:rsidP="00825EFB">
      <w:pPr>
        <w:pStyle w:val="Akapitzlist"/>
        <w:numPr>
          <w:ilvl w:val="0"/>
          <w:numId w:val="103"/>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Instrukcja DP-T14 Ocena jakości na drogach krajowych. Część I-</w:t>
      </w:r>
      <w:r>
        <w:rPr>
          <w:rFonts w:ascii="Arial Narrow" w:hAnsi="Arial Narrow"/>
          <w:sz w:val="24"/>
          <w:szCs w:val="24"/>
        </w:rPr>
        <w:t>Roboty drogowe. 2020.</w:t>
      </w:r>
    </w:p>
    <w:p w:rsidR="0038282B" w:rsidRPr="008F024E" w:rsidRDefault="0038282B" w:rsidP="00825EFB">
      <w:pPr>
        <w:pStyle w:val="Akapitzlist"/>
        <w:numPr>
          <w:ilvl w:val="0"/>
          <w:numId w:val="103"/>
        </w:numPr>
        <w:spacing w:before="120" w:after="120"/>
        <w:ind w:left="426" w:hanging="426"/>
        <w:contextualSpacing w:val="0"/>
        <w:jc w:val="both"/>
        <w:rPr>
          <w:rFonts w:ascii="Arial Narrow" w:hAnsi="Arial Narrow"/>
          <w:sz w:val="24"/>
          <w:szCs w:val="24"/>
        </w:rPr>
      </w:pPr>
      <w:r w:rsidRPr="008F024E">
        <w:rPr>
          <w:rFonts w:ascii="Arial Narrow" w:hAnsi="Arial Narrow"/>
          <w:sz w:val="24"/>
          <w:szCs w:val="24"/>
        </w:rPr>
        <w:t>Projekt RIB I/6 Wykorzystanie materiałów pochodzących z recyklingu. Zadanie 2. Recykling na gorąco. Załącznik nr 9.2.1, Załącznik nr 9.2.2, Załącznik nr 9.2.3.</w:t>
      </w:r>
    </w:p>
    <w:p w:rsidR="00663F4E" w:rsidRDefault="00663F4E">
      <w:pPr>
        <w:suppressAutoHyphens w:val="0"/>
        <w:overflowPunct/>
        <w:autoSpaceDE/>
        <w:textAlignment w:val="auto"/>
        <w:rPr>
          <w:rFonts w:ascii="Arial Narrow" w:eastAsia="Arial Unicode MS" w:hAnsi="Arial Narrow" w:cs="Arial Unicode MS"/>
          <w:b/>
          <w:bCs/>
          <w:kern w:val="36"/>
          <w:sz w:val="28"/>
          <w:szCs w:val="28"/>
          <w:lang w:eastAsia="pl-PL"/>
        </w:rPr>
      </w:pPr>
      <w:r>
        <w:rPr>
          <w:rFonts w:ascii="Arial Narrow" w:hAnsi="Arial Narrow"/>
          <w:sz w:val="28"/>
          <w:szCs w:val="28"/>
        </w:rPr>
        <w:br w:type="page"/>
      </w:r>
    </w:p>
    <w:p w:rsidR="000A7570" w:rsidRPr="00037B15" w:rsidRDefault="000A7570" w:rsidP="00194AA0">
      <w:pPr>
        <w:pStyle w:val="Nagwek1"/>
        <w:spacing w:before="120" w:beforeAutospacing="0" w:after="0" w:afterAutospacing="0"/>
        <w:jc w:val="center"/>
        <w:rPr>
          <w:rFonts w:ascii="Arial Narrow" w:hAnsi="Arial Narrow"/>
          <w:sz w:val="28"/>
          <w:szCs w:val="28"/>
        </w:rPr>
      </w:pPr>
      <w:bookmarkStart w:id="142" w:name="_Toc48048699"/>
      <w:r w:rsidRPr="00037B15">
        <w:rPr>
          <w:rFonts w:ascii="Arial Narrow" w:hAnsi="Arial Narrow"/>
          <w:sz w:val="28"/>
          <w:szCs w:val="28"/>
        </w:rPr>
        <w:lastRenderedPageBreak/>
        <w:t xml:space="preserve">D </w:t>
      </w:r>
      <w:r w:rsidR="00C4471A" w:rsidRPr="00037B15">
        <w:rPr>
          <w:rFonts w:ascii="Arial Narrow" w:hAnsi="Arial Narrow"/>
          <w:sz w:val="28"/>
          <w:szCs w:val="28"/>
        </w:rPr>
        <w:t>–</w:t>
      </w:r>
      <w:r w:rsidRPr="00037B15">
        <w:rPr>
          <w:rFonts w:ascii="Arial Narrow" w:hAnsi="Arial Narrow"/>
          <w:sz w:val="28"/>
          <w:szCs w:val="28"/>
        </w:rPr>
        <w:t xml:space="preserve"> 05.03.23</w:t>
      </w:r>
      <w:proofErr w:type="gramStart"/>
      <w:r w:rsidRPr="00037B15">
        <w:rPr>
          <w:rFonts w:ascii="Arial Narrow" w:hAnsi="Arial Narrow"/>
          <w:sz w:val="28"/>
          <w:szCs w:val="28"/>
        </w:rPr>
        <w:t>a</w:t>
      </w:r>
      <w:proofErr w:type="gramEnd"/>
      <w:r w:rsidR="00194AA0" w:rsidRPr="00037B15">
        <w:rPr>
          <w:rFonts w:ascii="Arial Narrow" w:hAnsi="Arial Narrow"/>
          <w:sz w:val="28"/>
          <w:szCs w:val="28"/>
        </w:rPr>
        <w:t xml:space="preserve"> </w:t>
      </w:r>
      <w:r w:rsidRPr="00037B15">
        <w:rPr>
          <w:rFonts w:ascii="Arial Narrow" w:hAnsi="Arial Narrow"/>
          <w:sz w:val="28"/>
          <w:szCs w:val="28"/>
        </w:rPr>
        <w:t>NAWIERZCHNIA</w:t>
      </w:r>
      <w:r w:rsidR="000C6D2F">
        <w:rPr>
          <w:rFonts w:ascii="Arial Narrow" w:hAnsi="Arial Narrow"/>
          <w:sz w:val="28"/>
          <w:szCs w:val="28"/>
        </w:rPr>
        <w:t xml:space="preserve"> </w:t>
      </w:r>
      <w:r w:rsidRPr="00037B15">
        <w:rPr>
          <w:rFonts w:ascii="Arial Narrow" w:hAnsi="Arial Narrow"/>
          <w:sz w:val="28"/>
          <w:szCs w:val="28"/>
        </w:rPr>
        <w:t>Z</w:t>
      </w:r>
      <w:r w:rsidR="000C6D2F">
        <w:rPr>
          <w:rFonts w:ascii="Arial Narrow" w:hAnsi="Arial Narrow"/>
          <w:sz w:val="28"/>
          <w:szCs w:val="28"/>
        </w:rPr>
        <w:t xml:space="preserve"> </w:t>
      </w:r>
      <w:r w:rsidRPr="00037B15">
        <w:rPr>
          <w:rFonts w:ascii="Arial Narrow" w:hAnsi="Arial Narrow"/>
          <w:sz w:val="28"/>
          <w:szCs w:val="28"/>
        </w:rPr>
        <w:t>BETONOWEJ</w:t>
      </w:r>
      <w:r w:rsidR="000C6D2F">
        <w:rPr>
          <w:rFonts w:ascii="Arial Narrow" w:hAnsi="Arial Narrow"/>
          <w:sz w:val="28"/>
          <w:szCs w:val="28"/>
        </w:rPr>
        <w:t xml:space="preserve"> </w:t>
      </w:r>
      <w:r w:rsidRPr="00037B15">
        <w:rPr>
          <w:rFonts w:ascii="Arial Narrow" w:hAnsi="Arial Narrow"/>
          <w:sz w:val="28"/>
          <w:szCs w:val="28"/>
        </w:rPr>
        <w:t>KOSTKI BRUKOWEJ</w:t>
      </w:r>
      <w:r w:rsidR="000C6D2F">
        <w:rPr>
          <w:rFonts w:ascii="Arial Narrow" w:hAnsi="Arial Narrow"/>
          <w:sz w:val="28"/>
          <w:szCs w:val="28"/>
        </w:rPr>
        <w:t xml:space="preserve"> </w:t>
      </w:r>
      <w:r w:rsidRPr="00037B15">
        <w:rPr>
          <w:rFonts w:ascii="Arial Narrow" w:hAnsi="Arial Narrow"/>
          <w:sz w:val="28"/>
          <w:szCs w:val="28"/>
        </w:rPr>
        <w:t>DLA</w:t>
      </w:r>
      <w:r w:rsidR="000C6D2F">
        <w:rPr>
          <w:rFonts w:ascii="Arial Narrow" w:hAnsi="Arial Narrow"/>
          <w:sz w:val="28"/>
          <w:szCs w:val="28"/>
        </w:rPr>
        <w:t xml:space="preserve"> </w:t>
      </w:r>
      <w:r w:rsidRPr="00037B15">
        <w:rPr>
          <w:rFonts w:ascii="Arial Narrow" w:hAnsi="Arial Narrow"/>
          <w:sz w:val="28"/>
          <w:szCs w:val="28"/>
        </w:rPr>
        <w:t>DRÓG</w:t>
      </w:r>
      <w:r w:rsidR="00194AA0" w:rsidRPr="00037B15">
        <w:rPr>
          <w:rFonts w:ascii="Arial Narrow" w:hAnsi="Arial Narrow"/>
          <w:sz w:val="28"/>
          <w:szCs w:val="28"/>
        </w:rPr>
        <w:t xml:space="preserve"> </w:t>
      </w:r>
      <w:r w:rsidRPr="00037B15">
        <w:rPr>
          <w:rFonts w:ascii="Arial Narrow" w:hAnsi="Arial Narrow"/>
          <w:sz w:val="28"/>
          <w:szCs w:val="28"/>
        </w:rPr>
        <w:t>I</w:t>
      </w:r>
      <w:r w:rsidR="000C6D2F">
        <w:rPr>
          <w:rFonts w:ascii="Arial Narrow" w:hAnsi="Arial Narrow"/>
          <w:sz w:val="28"/>
          <w:szCs w:val="28"/>
        </w:rPr>
        <w:t xml:space="preserve"> </w:t>
      </w:r>
      <w:r w:rsidRPr="00037B15">
        <w:rPr>
          <w:rFonts w:ascii="Arial Narrow" w:hAnsi="Arial Narrow"/>
          <w:sz w:val="28"/>
          <w:szCs w:val="28"/>
        </w:rPr>
        <w:t>ULIC</w:t>
      </w:r>
      <w:r w:rsidR="000C6D2F">
        <w:rPr>
          <w:rFonts w:ascii="Arial Narrow" w:hAnsi="Arial Narrow"/>
          <w:sz w:val="28"/>
          <w:szCs w:val="28"/>
        </w:rPr>
        <w:t xml:space="preserve"> </w:t>
      </w:r>
      <w:r w:rsidRPr="00037B15">
        <w:rPr>
          <w:rFonts w:ascii="Arial Narrow" w:hAnsi="Arial Narrow"/>
          <w:sz w:val="28"/>
          <w:szCs w:val="28"/>
        </w:rPr>
        <w:t>ORAZ</w:t>
      </w:r>
      <w:r w:rsidR="000C6D2F">
        <w:rPr>
          <w:rFonts w:ascii="Arial Narrow" w:hAnsi="Arial Narrow"/>
          <w:sz w:val="28"/>
          <w:szCs w:val="28"/>
        </w:rPr>
        <w:t xml:space="preserve"> </w:t>
      </w:r>
      <w:r w:rsidRPr="00037B15">
        <w:rPr>
          <w:rFonts w:ascii="Arial Narrow" w:hAnsi="Arial Narrow"/>
          <w:sz w:val="28"/>
          <w:szCs w:val="28"/>
        </w:rPr>
        <w:t>PLACÓW</w:t>
      </w:r>
      <w:r w:rsidR="000C6D2F">
        <w:rPr>
          <w:rFonts w:ascii="Arial Narrow" w:hAnsi="Arial Narrow"/>
          <w:sz w:val="28"/>
          <w:szCs w:val="28"/>
        </w:rPr>
        <w:t xml:space="preserve"> </w:t>
      </w:r>
      <w:r w:rsidRPr="00037B15">
        <w:rPr>
          <w:rFonts w:ascii="Arial Narrow" w:hAnsi="Arial Narrow"/>
          <w:sz w:val="28"/>
          <w:szCs w:val="28"/>
        </w:rPr>
        <w:t>I</w:t>
      </w:r>
      <w:r w:rsidR="000C6D2F">
        <w:rPr>
          <w:rFonts w:ascii="Arial Narrow" w:hAnsi="Arial Narrow"/>
          <w:sz w:val="28"/>
          <w:szCs w:val="28"/>
        </w:rPr>
        <w:t xml:space="preserve"> </w:t>
      </w:r>
      <w:r w:rsidRPr="00037B15">
        <w:rPr>
          <w:rFonts w:ascii="Arial Narrow" w:hAnsi="Arial Narrow"/>
          <w:sz w:val="28"/>
          <w:szCs w:val="28"/>
        </w:rPr>
        <w:t>CHODNIKÓW</w:t>
      </w:r>
      <w:bookmarkEnd w:id="93"/>
      <w:bookmarkEnd w:id="142"/>
    </w:p>
    <w:p w:rsidR="000A7570" w:rsidRPr="00037B15" w:rsidRDefault="000A7570" w:rsidP="000A7570">
      <w:pPr>
        <w:pStyle w:val="Bezodstpw"/>
        <w:rPr>
          <w:sz w:val="20"/>
        </w:rPr>
      </w:pPr>
    </w:p>
    <w:p w:rsidR="000A7570" w:rsidRPr="004A705E" w:rsidRDefault="000A7570" w:rsidP="00D421BA">
      <w:pPr>
        <w:pStyle w:val="Nagwek2"/>
        <w:jc w:val="both"/>
      </w:pPr>
      <w:bookmarkStart w:id="143" w:name="_Toc107903636"/>
      <w:bookmarkStart w:id="144" w:name="_Toc8999965"/>
      <w:r w:rsidRPr="004A705E">
        <w:t>1. WSTĘP</w:t>
      </w:r>
      <w:bookmarkEnd w:id="143"/>
      <w:bookmarkEnd w:id="144"/>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1.1. Przedmiot ST</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Przedmiotem niniejszej specyfikacji technicznej (ST) są wymagania dotyczące wykonania i odbioru robót związanych z wykonaniem nawierzchni z betonowej kostki brukowej oraz </w:t>
      </w:r>
      <w:proofErr w:type="spellStart"/>
      <w:r w:rsidRPr="004A705E">
        <w:rPr>
          <w:rFonts w:ascii="Arial Narrow" w:hAnsi="Arial Narrow"/>
          <w:szCs w:val="24"/>
        </w:rPr>
        <w:t>przebrukowaniem</w:t>
      </w:r>
      <w:proofErr w:type="spellEnd"/>
      <w:r w:rsidRPr="004A705E">
        <w:rPr>
          <w:rFonts w:ascii="Arial Narrow" w:hAnsi="Arial Narrow"/>
          <w:szCs w:val="24"/>
        </w:rPr>
        <w:t xml:space="preserve"> istniejących nawierzchni z betonowej kostki brukowej.</w:t>
      </w:r>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1.2. Zakres stosowania ST</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Specyfikacja techniczna (ST) stanowi dokument przetargowy i kontraktowy przy zlecaniu </w:t>
      </w:r>
      <w:r w:rsidRPr="004A705E">
        <w:rPr>
          <w:rFonts w:ascii="Arial Narrow" w:hAnsi="Arial Narrow"/>
          <w:szCs w:val="24"/>
        </w:rPr>
        <w:br/>
        <w:t>i realizacji robót</w:t>
      </w:r>
      <w:r w:rsidR="000C6D2F">
        <w:rPr>
          <w:rFonts w:ascii="Arial Narrow" w:hAnsi="Arial Narrow"/>
          <w:szCs w:val="24"/>
        </w:rPr>
        <w:t xml:space="preserve"> </w:t>
      </w:r>
      <w:r w:rsidRPr="004A705E">
        <w:rPr>
          <w:rFonts w:ascii="Arial Narrow" w:hAnsi="Arial Narrow"/>
          <w:szCs w:val="24"/>
        </w:rPr>
        <w:t>na zadaniu:</w:t>
      </w:r>
    </w:p>
    <w:p w:rsidR="000A7570" w:rsidRPr="002910EA" w:rsidRDefault="001E6BCD" w:rsidP="002910EA">
      <w:pPr>
        <w:pStyle w:val="Bezodstpw"/>
        <w:jc w:val="center"/>
        <w:rPr>
          <w:rFonts w:ascii="Arial Narrow" w:hAnsi="Arial Narrow"/>
          <w:bCs/>
          <w:i/>
          <w:szCs w:val="24"/>
        </w:rPr>
      </w:pPr>
      <w:r>
        <w:rPr>
          <w:rFonts w:ascii="Arial Narrow" w:hAnsi="Arial Narrow"/>
          <w:bCs/>
          <w:i/>
          <w:szCs w:val="24"/>
        </w:rPr>
        <w:t xml:space="preserve">Remont drogi krajowej nr 31 ul. W. Sikorskiego w Kostrzynie nad Odrą </w:t>
      </w:r>
      <w:r w:rsidR="00BC7D1B">
        <w:rPr>
          <w:rFonts w:ascii="Arial Narrow" w:hAnsi="Arial Narrow"/>
          <w:bCs/>
          <w:i/>
          <w:szCs w:val="24"/>
        </w:rPr>
        <w:t xml:space="preserve">na odc. 107+790 </w:t>
      </w:r>
      <w:r>
        <w:rPr>
          <w:rFonts w:ascii="Arial Narrow" w:hAnsi="Arial Narrow"/>
          <w:bCs/>
          <w:i/>
          <w:szCs w:val="24"/>
        </w:rPr>
        <w:t xml:space="preserve">– </w:t>
      </w:r>
      <w:r w:rsidR="001735D3">
        <w:rPr>
          <w:rFonts w:ascii="Arial Narrow" w:hAnsi="Arial Narrow"/>
          <w:bCs/>
          <w:i/>
          <w:szCs w:val="24"/>
        </w:rPr>
        <w:t>107+906</w:t>
      </w:r>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1.3. Zakres robót objętych ST</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Ustalenia zawarte w niniejszej specyfikacji dotyczą zasad prowadzenia robót związanych z wykonaniem i odbiorem nawierzchni z betonowej kostki brukowej:</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dla nowej nawierzchni z kostki o grubości 8cm na podsypce cementowo piaskowej gr. 5 cm,</w:t>
      </w:r>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1.4. Określenia podstawowe</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1.4.1. Betonowa kostka brukowa - prefabrykowany element budowlany, przeznaczony do budowy warstwy ścieralnej nawierzchni, wykonany metodą </w:t>
      </w:r>
      <w:proofErr w:type="spellStart"/>
      <w:r w:rsidRPr="004A705E">
        <w:rPr>
          <w:rFonts w:ascii="Arial Narrow" w:hAnsi="Arial Narrow"/>
          <w:szCs w:val="24"/>
        </w:rPr>
        <w:t>wibroprasowania</w:t>
      </w:r>
      <w:proofErr w:type="spellEnd"/>
      <w:r w:rsidRPr="004A705E">
        <w:rPr>
          <w:rFonts w:ascii="Arial Narrow" w:hAnsi="Arial Narrow"/>
          <w:szCs w:val="24"/>
        </w:rPr>
        <w:t xml:space="preserve"> z betonu niezbrojonego niebarwionego lub barwionego, jedno- lub dwuwarstwowego, charakteryzujący się kształtem, który umożliwia wzajemne przystawanie elementów.</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1.4.2. Krawężnik - prosty lub łukowy element budowlany oddzielający jezdnię od chodnika, charakteryzujący się stałym lub zmiennym przekrojem poprzecznym i długością nie większą niż </w:t>
      </w:r>
      <w:smartTag w:uri="urn:schemas-microsoft-com:office:smarttags" w:element="metricconverter">
        <w:smartTagPr>
          <w:attr w:name="ProductID" w:val="1,0 m"/>
        </w:smartTagPr>
        <w:r w:rsidRPr="004A705E">
          <w:rPr>
            <w:rFonts w:ascii="Arial Narrow" w:hAnsi="Arial Narrow"/>
            <w:szCs w:val="24"/>
          </w:rPr>
          <w:t>1,0 m</w:t>
        </w:r>
      </w:smartTag>
      <w:r w:rsidRPr="004A705E">
        <w:rPr>
          <w:rFonts w:ascii="Arial Narrow" w:hAnsi="Arial Narrow"/>
          <w:szCs w:val="24"/>
        </w:rPr>
        <w:t>.</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1.4.3. Ściek - umocnione zagłębienie, poniżej krawędzi jezdni, zbierające i odprowadzające wodę.</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1.4.4. Obrzeże - element budowlany, oddzielający nawierzchnie chodników i ciągów pieszych od terenów nie przeznaczonych</w:t>
      </w:r>
      <w:r w:rsidR="000C6D2F">
        <w:rPr>
          <w:rFonts w:ascii="Arial Narrow" w:hAnsi="Arial Narrow"/>
          <w:szCs w:val="24"/>
        </w:rPr>
        <w:t xml:space="preserve"> </w:t>
      </w:r>
      <w:r w:rsidRPr="004A705E">
        <w:rPr>
          <w:rFonts w:ascii="Arial Narrow" w:hAnsi="Arial Narrow"/>
          <w:szCs w:val="24"/>
        </w:rPr>
        <w:t>do komunikacji.</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1.4.5. Spoina - odstęp pomiędzy przylegającymi elementami (kostkami) wypełniony określonymi materiałami wypełniającymi.</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1.4.6. Szczelina dylatacyjna - odstęp dzielący duży fragment nawierzchni na sekcje w celu umożliwienia odkształceń temperaturowych, wypełniony określonymi materiałami wypełniającymi.</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1.4.7. Pozostałe określenia podstawowe są zgodne z obowiązującymi, odpowiednimi polskimi normami i z definicjami podanymi w ST D-00.00.00 „Wymagania ogólne” [5] pkt 1.4.</w:t>
      </w:r>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 xml:space="preserve">1.5. Ogólne wymagania dotyczące robót </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Ogólne wymagania dotyczące robót podano w ST D-00.00.00 „Wymagania ogólne” [5] pkt 1.5.</w:t>
      </w:r>
    </w:p>
    <w:p w:rsidR="000A7570" w:rsidRPr="004A705E" w:rsidRDefault="000A7570" w:rsidP="00D421BA">
      <w:pPr>
        <w:pStyle w:val="Nagwek2"/>
        <w:jc w:val="both"/>
      </w:pPr>
      <w:bookmarkStart w:id="145" w:name="_Toc421686544"/>
      <w:bookmarkStart w:id="146" w:name="_Toc107903637"/>
      <w:bookmarkStart w:id="147" w:name="_Toc8999966"/>
      <w:r w:rsidRPr="004A705E">
        <w:t xml:space="preserve">2. </w:t>
      </w:r>
      <w:bookmarkEnd w:id="145"/>
      <w:bookmarkEnd w:id="146"/>
      <w:r w:rsidRPr="004A705E">
        <w:t>MATERIAŁY</w:t>
      </w:r>
      <w:bookmarkEnd w:id="147"/>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2.1. Ogólne wymagania dotyczące materiałów</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Ogólne wymagania dotyczące materiałów, ich pozyskiwania i składowania, podano w ST </w:t>
      </w:r>
      <w:r w:rsidRPr="004A705E">
        <w:rPr>
          <w:rFonts w:ascii="Arial Narrow" w:hAnsi="Arial Narrow"/>
          <w:szCs w:val="24"/>
        </w:rPr>
        <w:br/>
        <w:t>D-00.00.00 „Wymagania ogólne” [5] pkt 2.</w:t>
      </w:r>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2.2. Betonowa kostka brukowa</w:t>
      </w:r>
      <w:r w:rsidR="000C6D2F">
        <w:rPr>
          <w:rFonts w:ascii="Arial Narrow" w:hAnsi="Arial Narrow"/>
          <w:bCs/>
          <w:szCs w:val="24"/>
        </w:rPr>
        <w:t xml:space="preserve"> </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2.2.1. Klasyfikacja betonowych kostek brukowych</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Betonowa kostka brukowa może mieć następujące cechy charakterystyczne, określone w katalogu producenta:</w:t>
      </w:r>
    </w:p>
    <w:p w:rsidR="000A7570" w:rsidRPr="004A705E" w:rsidRDefault="000A7570" w:rsidP="00CA5D3E">
      <w:pPr>
        <w:pStyle w:val="Bezodstpw"/>
        <w:numPr>
          <w:ilvl w:val="0"/>
          <w:numId w:val="39"/>
        </w:numPr>
        <w:jc w:val="both"/>
        <w:rPr>
          <w:rFonts w:ascii="Arial Narrow" w:hAnsi="Arial Narrow"/>
          <w:szCs w:val="24"/>
        </w:rPr>
      </w:pPr>
      <w:r w:rsidRPr="004A705E">
        <w:rPr>
          <w:rFonts w:ascii="Arial Narrow" w:hAnsi="Arial Narrow"/>
          <w:szCs w:val="24"/>
        </w:rPr>
        <w:t>odmianę:</w:t>
      </w:r>
    </w:p>
    <w:p w:rsidR="000A7570" w:rsidRPr="004A705E" w:rsidRDefault="000A7570" w:rsidP="00CA5D3E">
      <w:pPr>
        <w:pStyle w:val="Bezodstpw"/>
        <w:numPr>
          <w:ilvl w:val="1"/>
          <w:numId w:val="39"/>
        </w:numPr>
        <w:jc w:val="both"/>
        <w:rPr>
          <w:rFonts w:ascii="Arial Narrow" w:hAnsi="Arial Narrow"/>
          <w:szCs w:val="24"/>
        </w:rPr>
      </w:pPr>
      <w:r w:rsidRPr="004A705E">
        <w:rPr>
          <w:rFonts w:ascii="Arial Narrow" w:hAnsi="Arial Narrow"/>
          <w:szCs w:val="24"/>
        </w:rPr>
        <w:t>kostka jednowarstwowa (z jednego rodzaju betonu),</w:t>
      </w:r>
    </w:p>
    <w:p w:rsidR="000A7570" w:rsidRPr="004A705E" w:rsidRDefault="000A7570" w:rsidP="00CA5D3E">
      <w:pPr>
        <w:pStyle w:val="Bezodstpw"/>
        <w:numPr>
          <w:ilvl w:val="1"/>
          <w:numId w:val="39"/>
        </w:numPr>
        <w:jc w:val="both"/>
        <w:rPr>
          <w:rFonts w:ascii="Arial Narrow" w:hAnsi="Arial Narrow"/>
          <w:szCs w:val="24"/>
        </w:rPr>
      </w:pPr>
      <w:r w:rsidRPr="004A705E">
        <w:rPr>
          <w:rFonts w:ascii="Arial Narrow" w:hAnsi="Arial Narrow"/>
          <w:szCs w:val="24"/>
        </w:rPr>
        <w:t xml:space="preserve">kostka dwuwarstwowa (z betonu warstwy spodniej konstrukcyjnej i warstwy ścieralnej (górnej) zwykle barwionej grubości min. </w:t>
      </w:r>
      <w:smartTag w:uri="urn:schemas-microsoft-com:office:smarttags" w:element="metricconverter">
        <w:smartTagPr>
          <w:attr w:name="ProductID" w:val="4 mm"/>
        </w:smartTagPr>
        <w:r w:rsidRPr="004A705E">
          <w:rPr>
            <w:rFonts w:ascii="Arial Narrow" w:hAnsi="Arial Narrow"/>
            <w:szCs w:val="24"/>
          </w:rPr>
          <w:t>4 mm</w:t>
        </w:r>
      </w:smartTag>
      <w:r w:rsidRPr="004A705E">
        <w:rPr>
          <w:rFonts w:ascii="Arial Narrow" w:hAnsi="Arial Narrow"/>
          <w:szCs w:val="24"/>
        </w:rPr>
        <w:t>,</w:t>
      </w:r>
    </w:p>
    <w:p w:rsidR="000A7570" w:rsidRPr="004A705E" w:rsidRDefault="000A7570" w:rsidP="00CA5D3E">
      <w:pPr>
        <w:pStyle w:val="Bezodstpw"/>
        <w:numPr>
          <w:ilvl w:val="0"/>
          <w:numId w:val="39"/>
        </w:numPr>
        <w:jc w:val="both"/>
        <w:rPr>
          <w:rFonts w:ascii="Arial Narrow" w:hAnsi="Arial Narrow"/>
          <w:szCs w:val="24"/>
        </w:rPr>
      </w:pPr>
      <w:r w:rsidRPr="004A705E">
        <w:rPr>
          <w:rFonts w:ascii="Arial Narrow" w:hAnsi="Arial Narrow"/>
          <w:szCs w:val="24"/>
        </w:rPr>
        <w:t>barwę:</w:t>
      </w:r>
    </w:p>
    <w:p w:rsidR="000A7570" w:rsidRPr="004A705E" w:rsidRDefault="000A7570" w:rsidP="00CA5D3E">
      <w:pPr>
        <w:pStyle w:val="Bezodstpw"/>
        <w:numPr>
          <w:ilvl w:val="1"/>
          <w:numId w:val="39"/>
        </w:numPr>
        <w:jc w:val="both"/>
        <w:rPr>
          <w:rFonts w:ascii="Arial Narrow" w:hAnsi="Arial Narrow"/>
          <w:szCs w:val="24"/>
        </w:rPr>
      </w:pPr>
      <w:r w:rsidRPr="004A705E">
        <w:rPr>
          <w:rFonts w:ascii="Arial Narrow" w:hAnsi="Arial Narrow"/>
          <w:szCs w:val="24"/>
        </w:rPr>
        <w:t>kostka szara, z betonu niebarwionego,</w:t>
      </w:r>
    </w:p>
    <w:p w:rsidR="000A7570" w:rsidRPr="004A705E" w:rsidRDefault="000A7570" w:rsidP="00CA5D3E">
      <w:pPr>
        <w:pStyle w:val="Bezodstpw"/>
        <w:numPr>
          <w:ilvl w:val="1"/>
          <w:numId w:val="39"/>
        </w:numPr>
        <w:jc w:val="both"/>
        <w:rPr>
          <w:rFonts w:ascii="Arial Narrow" w:hAnsi="Arial Narrow"/>
          <w:szCs w:val="24"/>
        </w:rPr>
      </w:pPr>
      <w:r w:rsidRPr="004A705E">
        <w:rPr>
          <w:rFonts w:ascii="Arial Narrow" w:hAnsi="Arial Narrow"/>
          <w:szCs w:val="24"/>
        </w:rPr>
        <w:lastRenderedPageBreak/>
        <w:t>kostka kolorowa, z betonu barwionego,</w:t>
      </w:r>
    </w:p>
    <w:p w:rsidR="000A7570" w:rsidRPr="004A705E" w:rsidRDefault="000A7570" w:rsidP="00CA5D3E">
      <w:pPr>
        <w:pStyle w:val="Bezodstpw"/>
        <w:numPr>
          <w:ilvl w:val="0"/>
          <w:numId w:val="39"/>
        </w:numPr>
        <w:jc w:val="both"/>
        <w:rPr>
          <w:rFonts w:ascii="Arial Narrow" w:hAnsi="Arial Narrow"/>
          <w:szCs w:val="24"/>
        </w:rPr>
      </w:pPr>
      <w:r w:rsidRPr="004A705E">
        <w:rPr>
          <w:rFonts w:ascii="Arial Narrow" w:hAnsi="Arial Narrow"/>
          <w:szCs w:val="24"/>
        </w:rPr>
        <w:t>wzór (kształt) kostki: zgodny z kształtami określonymi przez producenta (przykłady podano w załączniku 1),</w:t>
      </w:r>
    </w:p>
    <w:p w:rsidR="000A7570" w:rsidRPr="004A705E" w:rsidRDefault="000A7570" w:rsidP="00CA5D3E">
      <w:pPr>
        <w:pStyle w:val="Bezodstpw"/>
        <w:numPr>
          <w:ilvl w:val="0"/>
          <w:numId w:val="39"/>
        </w:numPr>
        <w:jc w:val="both"/>
        <w:rPr>
          <w:rFonts w:ascii="Arial Narrow" w:hAnsi="Arial Narrow"/>
          <w:szCs w:val="24"/>
        </w:rPr>
      </w:pPr>
      <w:r w:rsidRPr="004A705E">
        <w:rPr>
          <w:rFonts w:ascii="Arial Narrow" w:hAnsi="Arial Narrow"/>
          <w:szCs w:val="24"/>
        </w:rPr>
        <w:t>wymiary, zgodne z wymiarami określonymi przez producenta, w zasadzie:</w:t>
      </w:r>
    </w:p>
    <w:p w:rsidR="000A7570" w:rsidRPr="004A705E" w:rsidRDefault="000A7570" w:rsidP="00CA5D3E">
      <w:pPr>
        <w:pStyle w:val="Bezodstpw"/>
        <w:numPr>
          <w:ilvl w:val="0"/>
          <w:numId w:val="39"/>
        </w:numPr>
        <w:jc w:val="both"/>
        <w:rPr>
          <w:rFonts w:ascii="Arial Narrow" w:hAnsi="Arial Narrow"/>
          <w:szCs w:val="24"/>
        </w:rPr>
      </w:pPr>
      <w:r w:rsidRPr="004A705E">
        <w:rPr>
          <w:rFonts w:ascii="Arial Narrow" w:hAnsi="Arial Narrow"/>
          <w:szCs w:val="24"/>
        </w:rPr>
        <w:t xml:space="preserve">długość: od </w:t>
      </w:r>
      <w:smartTag w:uri="urn:schemas-microsoft-com:office:smarttags" w:element="metricconverter">
        <w:smartTagPr>
          <w:attr w:name="ProductID" w:val="140 mm"/>
        </w:smartTagPr>
        <w:r w:rsidRPr="004A705E">
          <w:rPr>
            <w:rFonts w:ascii="Arial Narrow" w:hAnsi="Arial Narrow"/>
            <w:szCs w:val="24"/>
          </w:rPr>
          <w:t>140 mm</w:t>
        </w:r>
      </w:smartTag>
      <w:r w:rsidRPr="004A705E">
        <w:rPr>
          <w:rFonts w:ascii="Arial Narrow" w:hAnsi="Arial Narrow"/>
          <w:szCs w:val="24"/>
        </w:rPr>
        <w:t xml:space="preserve"> do </w:t>
      </w:r>
      <w:smartTag w:uri="urn:schemas-microsoft-com:office:smarttags" w:element="metricconverter">
        <w:smartTagPr>
          <w:attr w:name="ProductID" w:val="280 mm"/>
        </w:smartTagPr>
        <w:r w:rsidRPr="004A705E">
          <w:rPr>
            <w:rFonts w:ascii="Arial Narrow" w:hAnsi="Arial Narrow"/>
            <w:szCs w:val="24"/>
          </w:rPr>
          <w:t>280 mm</w:t>
        </w:r>
      </w:smartTag>
      <w:r w:rsidRPr="004A705E">
        <w:rPr>
          <w:rFonts w:ascii="Arial Narrow" w:hAnsi="Arial Narrow"/>
          <w:szCs w:val="24"/>
        </w:rPr>
        <w:t>,</w:t>
      </w:r>
    </w:p>
    <w:p w:rsidR="000A7570" w:rsidRPr="004A705E" w:rsidRDefault="000A7570" w:rsidP="00CA5D3E">
      <w:pPr>
        <w:pStyle w:val="Bezodstpw"/>
        <w:numPr>
          <w:ilvl w:val="0"/>
          <w:numId w:val="39"/>
        </w:numPr>
        <w:jc w:val="both"/>
        <w:rPr>
          <w:rFonts w:ascii="Arial Narrow" w:hAnsi="Arial Narrow"/>
          <w:szCs w:val="24"/>
        </w:rPr>
      </w:pPr>
      <w:r w:rsidRPr="004A705E">
        <w:rPr>
          <w:rFonts w:ascii="Arial Narrow" w:hAnsi="Arial Narrow"/>
          <w:szCs w:val="24"/>
        </w:rPr>
        <w:t xml:space="preserve">szerokość: od 0,5 do 1,0 wymiaru długości, lecz nie mniej niż </w:t>
      </w:r>
      <w:smartTag w:uri="urn:schemas-microsoft-com:office:smarttags" w:element="metricconverter">
        <w:smartTagPr>
          <w:attr w:name="ProductID" w:val="100 mm"/>
        </w:smartTagPr>
        <w:r w:rsidRPr="004A705E">
          <w:rPr>
            <w:rFonts w:ascii="Arial Narrow" w:hAnsi="Arial Narrow"/>
            <w:szCs w:val="24"/>
          </w:rPr>
          <w:t>100 mm</w:t>
        </w:r>
      </w:smartTag>
      <w:r w:rsidRPr="004A705E">
        <w:rPr>
          <w:rFonts w:ascii="Arial Narrow" w:hAnsi="Arial Narrow"/>
          <w:szCs w:val="24"/>
        </w:rPr>
        <w:t>,</w:t>
      </w:r>
    </w:p>
    <w:p w:rsidR="000A7570" w:rsidRPr="004A705E" w:rsidRDefault="000A7570" w:rsidP="00CA5D3E">
      <w:pPr>
        <w:pStyle w:val="Bezodstpw"/>
        <w:numPr>
          <w:ilvl w:val="0"/>
          <w:numId w:val="39"/>
        </w:numPr>
        <w:jc w:val="both"/>
        <w:rPr>
          <w:rFonts w:ascii="Arial Narrow" w:hAnsi="Arial Narrow"/>
          <w:szCs w:val="24"/>
        </w:rPr>
      </w:pPr>
      <w:r w:rsidRPr="004A705E">
        <w:rPr>
          <w:rFonts w:ascii="Arial Narrow" w:hAnsi="Arial Narrow"/>
          <w:szCs w:val="24"/>
        </w:rPr>
        <w:t xml:space="preserve">grubość: od </w:t>
      </w:r>
      <w:smartTag w:uri="urn:schemas-microsoft-com:office:smarttags" w:element="metricconverter">
        <w:smartTagPr>
          <w:attr w:name="ProductID" w:val="40 mm"/>
        </w:smartTagPr>
        <w:r w:rsidRPr="004A705E">
          <w:rPr>
            <w:rFonts w:ascii="Arial Narrow" w:hAnsi="Arial Narrow"/>
            <w:szCs w:val="24"/>
          </w:rPr>
          <w:t>40 mm</w:t>
        </w:r>
      </w:smartTag>
      <w:r w:rsidRPr="004A705E">
        <w:rPr>
          <w:rFonts w:ascii="Arial Narrow" w:hAnsi="Arial Narrow"/>
          <w:szCs w:val="24"/>
        </w:rPr>
        <w:t xml:space="preserve"> do </w:t>
      </w:r>
      <w:smartTag w:uri="urn:schemas-microsoft-com:office:smarttags" w:element="metricconverter">
        <w:smartTagPr>
          <w:attr w:name="ProductID" w:val="140 mm"/>
        </w:smartTagPr>
        <w:r w:rsidRPr="004A705E">
          <w:rPr>
            <w:rFonts w:ascii="Arial Narrow" w:hAnsi="Arial Narrow"/>
            <w:szCs w:val="24"/>
          </w:rPr>
          <w:t>140 mm</w:t>
        </w:r>
      </w:smartTag>
      <w:r w:rsidRPr="004A705E">
        <w:rPr>
          <w:rFonts w:ascii="Arial Narrow" w:hAnsi="Arial Narrow"/>
          <w:szCs w:val="24"/>
        </w:rPr>
        <w:t xml:space="preserve">, przy czym zalecanymi grubościami są: </w:t>
      </w:r>
      <w:smartTag w:uri="urn:schemas-microsoft-com:office:smarttags" w:element="metricconverter">
        <w:smartTagPr>
          <w:attr w:name="ProductID" w:val="60 mm"/>
        </w:smartTagPr>
        <w:r w:rsidRPr="004A705E">
          <w:rPr>
            <w:rFonts w:ascii="Arial Narrow" w:hAnsi="Arial Narrow"/>
            <w:szCs w:val="24"/>
          </w:rPr>
          <w:t>60 mm</w:t>
        </w:r>
      </w:smartTag>
      <w:r w:rsidRPr="004A705E">
        <w:rPr>
          <w:rFonts w:ascii="Arial Narrow" w:hAnsi="Arial Narrow"/>
          <w:szCs w:val="24"/>
        </w:rPr>
        <w:t xml:space="preserve">, </w:t>
      </w:r>
      <w:smartTag w:uri="urn:schemas-microsoft-com:office:smarttags" w:element="metricconverter">
        <w:smartTagPr>
          <w:attr w:name="ProductID" w:val="80 mm"/>
        </w:smartTagPr>
        <w:r w:rsidRPr="004A705E">
          <w:rPr>
            <w:rFonts w:ascii="Arial Narrow" w:hAnsi="Arial Narrow"/>
            <w:szCs w:val="24"/>
          </w:rPr>
          <w:t>80 mm</w:t>
        </w:r>
      </w:smartTag>
      <w:r w:rsidRPr="004A705E">
        <w:rPr>
          <w:rFonts w:ascii="Arial Narrow" w:hAnsi="Arial Narrow"/>
          <w:szCs w:val="24"/>
        </w:rPr>
        <w:t xml:space="preserve"> i </w:t>
      </w:r>
      <w:smartTag w:uri="urn:schemas-microsoft-com:office:smarttags" w:element="metricconverter">
        <w:smartTagPr>
          <w:attr w:name="ProductID" w:val="100 mm"/>
        </w:smartTagPr>
        <w:r w:rsidRPr="004A705E">
          <w:rPr>
            <w:rFonts w:ascii="Arial Narrow" w:hAnsi="Arial Narrow"/>
            <w:szCs w:val="24"/>
          </w:rPr>
          <w:t>100 mm</w:t>
        </w:r>
      </w:smartTag>
      <w:r w:rsidRPr="004A705E">
        <w:rPr>
          <w:rFonts w:ascii="Arial Narrow" w:hAnsi="Arial Narrow"/>
          <w:szCs w:val="24"/>
        </w:rPr>
        <w:t xml:space="preserve"> (zalecane grubości kostek podano w załączniku 2).</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 Pożądane jest, aby wymiary kostek były dostosowane do sposobu układania i siatki spoin oraz umożliwiały wykonanie warstwy o szerokości </w:t>
      </w:r>
      <w:smartTag w:uri="urn:schemas-microsoft-com:office:smarttags" w:element="metricconverter">
        <w:smartTagPr>
          <w:attr w:name="ProductID" w:val="1,0 m"/>
        </w:smartTagPr>
        <w:r w:rsidRPr="004A705E">
          <w:rPr>
            <w:rFonts w:ascii="Arial Narrow" w:hAnsi="Arial Narrow"/>
            <w:szCs w:val="24"/>
          </w:rPr>
          <w:t>1,0 m</w:t>
        </w:r>
      </w:smartTag>
      <w:r w:rsidRPr="004A705E">
        <w:rPr>
          <w:rFonts w:ascii="Arial Narrow" w:hAnsi="Arial Narrow"/>
          <w:szCs w:val="24"/>
        </w:rPr>
        <w:t xml:space="preserve"> lub </w:t>
      </w:r>
      <w:smartTag w:uri="urn:schemas-microsoft-com:office:smarttags" w:element="metricconverter">
        <w:smartTagPr>
          <w:attr w:name="ProductID" w:val="1,5 m"/>
        </w:smartTagPr>
        <w:r w:rsidRPr="004A705E">
          <w:rPr>
            <w:rFonts w:ascii="Arial Narrow" w:hAnsi="Arial Narrow"/>
            <w:szCs w:val="24"/>
          </w:rPr>
          <w:t>1,5 m</w:t>
        </w:r>
      </w:smartTag>
      <w:r w:rsidRPr="004A705E">
        <w:rPr>
          <w:rFonts w:ascii="Arial Narrow" w:hAnsi="Arial Narrow"/>
          <w:szCs w:val="24"/>
        </w:rPr>
        <w:t xml:space="preserve"> bez konieczności przecinania elementów w trakcie ich wbudowywania w nawierzchnię.</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Kostki mogą być produkowane z wypustkami dystansowymi na powierzchniach bocznych oraz </w:t>
      </w:r>
      <w:r w:rsidRPr="004A705E">
        <w:rPr>
          <w:rFonts w:ascii="Arial Narrow" w:hAnsi="Arial Narrow"/>
          <w:szCs w:val="24"/>
        </w:rPr>
        <w:br/>
        <w:t>z ukosowanymi krawędziami górnymi.</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2.2.2. Wymagania techniczne stawiane betonowym kostkom brukowym</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Wymagania techniczne stawiane betonowym kostkom brukowym stosowanym na nawierzchniach dróg, ulic, chodników itp. określa PN-EN 1338 [2] w sposób przedstawiony w tablicy 1.</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Tablica 1.</w:t>
      </w:r>
      <w:r w:rsidRPr="004A705E">
        <w:rPr>
          <w:rFonts w:ascii="Arial Narrow" w:hAnsi="Arial Narrow"/>
          <w:szCs w:val="24"/>
        </w:rPr>
        <w:tab/>
        <w:t>Wymagania wobec betonowej kostki brukowej, ustalone w PN-EN 1338 [2] do stosowania na zewnętrznych nawierzchniach, mających kontakt z solą odladzającą w warunkach mrozu</w:t>
      </w:r>
      <w:r w:rsidRPr="004A705E">
        <w:rPr>
          <w:rFonts w:ascii="Arial Narrow" w:hAnsi="Arial Narrow"/>
          <w:szCs w:val="24"/>
        </w:rPr>
        <w:tab/>
      </w:r>
    </w:p>
    <w:tbl>
      <w:tblPr>
        <w:tblW w:w="9356" w:type="dxa"/>
        <w:tblInd w:w="-34" w:type="dxa"/>
        <w:tblLayout w:type="fixed"/>
        <w:tblLook w:val="01E0" w:firstRow="1" w:lastRow="1" w:firstColumn="1" w:lastColumn="1" w:noHBand="0" w:noVBand="0"/>
      </w:tblPr>
      <w:tblGrid>
        <w:gridCol w:w="568"/>
        <w:gridCol w:w="2693"/>
        <w:gridCol w:w="850"/>
        <w:gridCol w:w="1701"/>
        <w:gridCol w:w="993"/>
        <w:gridCol w:w="2551"/>
      </w:tblGrid>
      <w:tr w:rsidR="000A7570" w:rsidRPr="004A705E" w:rsidTr="000A7570">
        <w:tc>
          <w:tcPr>
            <w:tcW w:w="568" w:type="dxa"/>
            <w:tcBorders>
              <w:top w:val="single" w:sz="4" w:space="0" w:color="auto"/>
              <w:left w:val="single" w:sz="4" w:space="0" w:color="auto"/>
              <w:bottom w:val="doub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Lp.</w:t>
            </w:r>
          </w:p>
        </w:tc>
        <w:tc>
          <w:tcPr>
            <w:tcW w:w="2693" w:type="dxa"/>
            <w:tcBorders>
              <w:top w:val="single" w:sz="4" w:space="0" w:color="auto"/>
              <w:left w:val="single" w:sz="4" w:space="0" w:color="auto"/>
              <w:bottom w:val="doub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Cecha</w:t>
            </w:r>
          </w:p>
        </w:tc>
        <w:tc>
          <w:tcPr>
            <w:tcW w:w="850" w:type="dxa"/>
            <w:tcBorders>
              <w:top w:val="single" w:sz="4" w:space="0" w:color="auto"/>
              <w:left w:val="single" w:sz="4" w:space="0" w:color="auto"/>
              <w:bottom w:val="doub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Załącznik normy</w:t>
            </w:r>
          </w:p>
        </w:tc>
        <w:tc>
          <w:tcPr>
            <w:tcW w:w="5245" w:type="dxa"/>
            <w:gridSpan w:val="3"/>
            <w:tcBorders>
              <w:top w:val="single" w:sz="4" w:space="0" w:color="auto"/>
              <w:left w:val="single" w:sz="4" w:space="0" w:color="auto"/>
              <w:bottom w:val="doub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Wymaganie</w:t>
            </w:r>
          </w:p>
        </w:tc>
      </w:tr>
      <w:tr w:rsidR="000A7570" w:rsidRPr="004A705E" w:rsidTr="000A7570">
        <w:tc>
          <w:tcPr>
            <w:tcW w:w="568" w:type="dxa"/>
            <w:tcBorders>
              <w:top w:val="doub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1</w:t>
            </w:r>
          </w:p>
        </w:tc>
        <w:tc>
          <w:tcPr>
            <w:tcW w:w="2693" w:type="dxa"/>
            <w:tcBorders>
              <w:top w:val="double" w:sz="4" w:space="0" w:color="auto"/>
              <w:left w:val="single" w:sz="4" w:space="0" w:color="auto"/>
              <w:bottom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Kształt i wymiary</w:t>
            </w:r>
          </w:p>
        </w:tc>
        <w:tc>
          <w:tcPr>
            <w:tcW w:w="850" w:type="dxa"/>
            <w:tcBorders>
              <w:top w:val="double" w:sz="4" w:space="0" w:color="auto"/>
              <w:bottom w:val="single" w:sz="4" w:space="0" w:color="auto"/>
            </w:tcBorders>
          </w:tcPr>
          <w:p w:rsidR="000A7570" w:rsidRPr="004A705E" w:rsidRDefault="000A7570" w:rsidP="000A7570">
            <w:pPr>
              <w:pStyle w:val="Bezodstpw"/>
              <w:rPr>
                <w:rFonts w:ascii="Arial Narrow" w:hAnsi="Arial Narrow"/>
                <w:szCs w:val="24"/>
              </w:rPr>
            </w:pPr>
          </w:p>
        </w:tc>
        <w:tc>
          <w:tcPr>
            <w:tcW w:w="5245" w:type="dxa"/>
            <w:gridSpan w:val="3"/>
            <w:tcBorders>
              <w:top w:val="double" w:sz="4" w:space="0" w:color="auto"/>
              <w:left w:val="nil"/>
              <w:bottom w:val="single" w:sz="4" w:space="0" w:color="auto"/>
              <w:right w:val="single" w:sz="4" w:space="0" w:color="auto"/>
            </w:tcBorders>
          </w:tcPr>
          <w:p w:rsidR="000A7570" w:rsidRPr="004A705E" w:rsidRDefault="000A7570" w:rsidP="000A7570">
            <w:pPr>
              <w:pStyle w:val="Bezodstpw"/>
              <w:rPr>
                <w:rFonts w:ascii="Arial Narrow" w:hAnsi="Arial Narrow"/>
                <w:szCs w:val="24"/>
              </w:rPr>
            </w:pPr>
          </w:p>
        </w:tc>
      </w:tr>
      <w:tr w:rsidR="000A7570" w:rsidRPr="004A705E" w:rsidTr="000A7570">
        <w:tc>
          <w:tcPr>
            <w:tcW w:w="568" w:type="dxa"/>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1.1</w:t>
            </w:r>
          </w:p>
        </w:tc>
        <w:tc>
          <w:tcPr>
            <w:tcW w:w="2693" w:type="dxa"/>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Dopuszczalne odchyłki w mm od zadeklarowanych wymiarów kostki,</w:t>
            </w:r>
          </w:p>
          <w:p w:rsidR="000A7570" w:rsidRPr="004A705E" w:rsidRDefault="000A7570" w:rsidP="000A7570">
            <w:pPr>
              <w:pStyle w:val="Bezodstpw"/>
              <w:rPr>
                <w:rFonts w:ascii="Arial Narrow" w:hAnsi="Arial Narrow"/>
                <w:szCs w:val="24"/>
              </w:rPr>
            </w:pPr>
            <w:r w:rsidRPr="004A705E">
              <w:rPr>
                <w:rFonts w:ascii="Arial Narrow" w:hAnsi="Arial Narrow"/>
                <w:szCs w:val="24"/>
              </w:rPr>
              <w:t>grubości</w:t>
            </w:r>
            <w:r w:rsidR="000C6D2F">
              <w:rPr>
                <w:rFonts w:ascii="Arial Narrow" w:hAnsi="Arial Narrow"/>
                <w:szCs w:val="24"/>
              </w:rPr>
              <w:t xml:space="preserve"> </w:t>
            </w:r>
          </w:p>
          <w:p w:rsidR="000A7570" w:rsidRPr="004A705E" w:rsidRDefault="000C6D2F" w:rsidP="000A7570">
            <w:pPr>
              <w:pStyle w:val="Bezodstpw"/>
              <w:rPr>
                <w:rFonts w:ascii="Arial Narrow" w:hAnsi="Arial Narrow"/>
                <w:szCs w:val="24"/>
              </w:rPr>
            </w:pPr>
            <w:r>
              <w:rPr>
                <w:rFonts w:ascii="Arial Narrow" w:hAnsi="Arial Narrow"/>
                <w:szCs w:val="24"/>
              </w:rPr>
              <w:t xml:space="preserve"> </w:t>
            </w:r>
            <w:r w:rsidR="000A7570" w:rsidRPr="004A705E">
              <w:rPr>
                <w:rFonts w:ascii="Arial Narrow" w:hAnsi="Arial Narrow"/>
                <w:szCs w:val="24"/>
              </w:rPr>
              <w:t xml:space="preserve">&lt; </w:t>
            </w:r>
            <w:smartTag w:uri="urn:schemas-microsoft-com:office:smarttags" w:element="metricconverter">
              <w:smartTagPr>
                <w:attr w:name="ProductID" w:val="100 mm"/>
              </w:smartTagPr>
              <w:r w:rsidR="000A7570" w:rsidRPr="004A705E">
                <w:rPr>
                  <w:rFonts w:ascii="Arial Narrow" w:hAnsi="Arial Narrow"/>
                  <w:szCs w:val="24"/>
                </w:rPr>
                <w:t>100 mm</w:t>
              </w:r>
            </w:smartTag>
          </w:p>
          <w:p w:rsidR="000A7570" w:rsidRPr="004A705E" w:rsidRDefault="000C6D2F" w:rsidP="000A7570">
            <w:pPr>
              <w:pStyle w:val="Bezodstpw"/>
              <w:rPr>
                <w:rFonts w:ascii="Arial Narrow" w:hAnsi="Arial Narrow"/>
                <w:szCs w:val="24"/>
              </w:rPr>
            </w:pPr>
            <w:r>
              <w:rPr>
                <w:rFonts w:ascii="Arial Narrow" w:hAnsi="Arial Narrow"/>
                <w:szCs w:val="24"/>
              </w:rPr>
              <w:t xml:space="preserve"> </w:t>
            </w:r>
            <w:r w:rsidR="000A7570" w:rsidRPr="004A705E">
              <w:rPr>
                <w:rFonts w:ascii="Arial Narrow" w:hAnsi="Arial Narrow"/>
                <w:szCs w:val="24"/>
              </w:rPr>
              <w:t xml:space="preserve">≥ </w:t>
            </w:r>
            <w:smartTag w:uri="urn:schemas-microsoft-com:office:smarttags" w:element="metricconverter">
              <w:smartTagPr>
                <w:attr w:name="ProductID" w:val="100 mm"/>
              </w:smartTagPr>
              <w:r w:rsidR="000A7570" w:rsidRPr="004A705E">
                <w:rPr>
                  <w:rFonts w:ascii="Arial Narrow" w:hAnsi="Arial Narrow"/>
                  <w:szCs w:val="24"/>
                </w:rPr>
                <w:t>100 mm</w:t>
              </w:r>
            </w:smartTag>
          </w:p>
        </w:tc>
        <w:tc>
          <w:tcPr>
            <w:tcW w:w="850" w:type="dxa"/>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C</w:t>
            </w:r>
          </w:p>
        </w:tc>
        <w:tc>
          <w:tcPr>
            <w:tcW w:w="2694" w:type="dxa"/>
            <w:gridSpan w:val="2"/>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Długość</w:t>
            </w:r>
            <w:r w:rsidR="000C6D2F">
              <w:rPr>
                <w:rFonts w:ascii="Arial Narrow" w:hAnsi="Arial Narrow"/>
                <w:szCs w:val="24"/>
              </w:rPr>
              <w:t xml:space="preserve"> </w:t>
            </w:r>
            <w:r w:rsidRPr="004A705E">
              <w:rPr>
                <w:rFonts w:ascii="Arial Narrow" w:hAnsi="Arial Narrow"/>
                <w:szCs w:val="24"/>
              </w:rPr>
              <w:t>szerokość</w:t>
            </w:r>
            <w:r w:rsidR="000C6D2F">
              <w:rPr>
                <w:rFonts w:ascii="Arial Narrow" w:hAnsi="Arial Narrow"/>
                <w:szCs w:val="24"/>
              </w:rPr>
              <w:t xml:space="preserve"> </w:t>
            </w:r>
            <w:r w:rsidRPr="004A705E">
              <w:rPr>
                <w:rFonts w:ascii="Arial Narrow" w:hAnsi="Arial Narrow"/>
                <w:szCs w:val="24"/>
              </w:rPr>
              <w:t>grubość</w:t>
            </w: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r w:rsidRPr="004A705E">
              <w:rPr>
                <w:rFonts w:ascii="Arial Narrow" w:hAnsi="Arial Narrow"/>
                <w:szCs w:val="24"/>
              </w:rPr>
              <w:t>± 2</w:t>
            </w:r>
            <w:r w:rsidR="000C6D2F">
              <w:rPr>
                <w:rFonts w:ascii="Arial Narrow" w:hAnsi="Arial Narrow"/>
                <w:szCs w:val="24"/>
              </w:rPr>
              <w:t xml:space="preserve"> </w:t>
            </w:r>
            <w:r w:rsidRPr="004A705E">
              <w:rPr>
                <w:rFonts w:ascii="Arial Narrow" w:hAnsi="Arial Narrow"/>
                <w:szCs w:val="24"/>
              </w:rPr>
              <w:t>± 2</w:t>
            </w:r>
            <w:r w:rsidR="000C6D2F">
              <w:rPr>
                <w:rFonts w:ascii="Arial Narrow" w:hAnsi="Arial Narrow"/>
                <w:szCs w:val="24"/>
              </w:rPr>
              <w:t xml:space="preserve"> </w:t>
            </w:r>
            <w:r w:rsidRPr="004A705E">
              <w:rPr>
                <w:rFonts w:ascii="Arial Narrow" w:hAnsi="Arial Narrow"/>
                <w:szCs w:val="24"/>
              </w:rPr>
              <w:t>± 3</w:t>
            </w:r>
          </w:p>
          <w:p w:rsidR="000A7570" w:rsidRPr="004A705E" w:rsidRDefault="000A7570" w:rsidP="000A7570">
            <w:pPr>
              <w:pStyle w:val="Bezodstpw"/>
              <w:rPr>
                <w:rFonts w:ascii="Arial Narrow" w:hAnsi="Arial Narrow"/>
                <w:szCs w:val="24"/>
              </w:rPr>
            </w:pPr>
            <w:r w:rsidRPr="004A705E">
              <w:rPr>
                <w:rFonts w:ascii="Arial Narrow" w:hAnsi="Arial Narrow"/>
                <w:szCs w:val="24"/>
              </w:rPr>
              <w:t>± 3</w:t>
            </w:r>
            <w:r w:rsidR="000C6D2F">
              <w:rPr>
                <w:rFonts w:ascii="Arial Narrow" w:hAnsi="Arial Narrow"/>
                <w:szCs w:val="24"/>
              </w:rPr>
              <w:t xml:space="preserve"> </w:t>
            </w:r>
            <w:r w:rsidRPr="004A705E">
              <w:rPr>
                <w:rFonts w:ascii="Arial Narrow" w:hAnsi="Arial Narrow"/>
                <w:szCs w:val="24"/>
              </w:rPr>
              <w:t>± 3</w:t>
            </w:r>
            <w:r w:rsidR="000C6D2F">
              <w:rPr>
                <w:rFonts w:ascii="Arial Narrow" w:hAnsi="Arial Narrow"/>
                <w:szCs w:val="24"/>
              </w:rPr>
              <w:t xml:space="preserve"> </w:t>
            </w:r>
            <w:r w:rsidRPr="004A705E">
              <w:rPr>
                <w:rFonts w:ascii="Arial Narrow" w:hAnsi="Arial Narrow"/>
                <w:szCs w:val="24"/>
              </w:rPr>
              <w:t>± 4</w:t>
            </w:r>
          </w:p>
        </w:tc>
        <w:tc>
          <w:tcPr>
            <w:tcW w:w="2551" w:type="dxa"/>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 xml:space="preserve">Różnica </w:t>
            </w:r>
            <w:proofErr w:type="spellStart"/>
            <w:r w:rsidRPr="004A705E">
              <w:rPr>
                <w:rFonts w:ascii="Arial Narrow" w:hAnsi="Arial Narrow"/>
                <w:szCs w:val="24"/>
              </w:rPr>
              <w:t>pomię-dzy</w:t>
            </w:r>
            <w:proofErr w:type="spellEnd"/>
            <w:r w:rsidRPr="004A705E">
              <w:rPr>
                <w:rFonts w:ascii="Arial Narrow" w:hAnsi="Arial Narrow"/>
                <w:szCs w:val="24"/>
              </w:rPr>
              <w:t xml:space="preserve"> dwoma po-miarami </w:t>
            </w:r>
            <w:proofErr w:type="spellStart"/>
            <w:r w:rsidRPr="004A705E">
              <w:rPr>
                <w:rFonts w:ascii="Arial Narrow" w:hAnsi="Arial Narrow"/>
                <w:szCs w:val="24"/>
              </w:rPr>
              <w:t>gru-bości</w:t>
            </w:r>
            <w:proofErr w:type="spellEnd"/>
            <w:r w:rsidRPr="004A705E">
              <w:rPr>
                <w:rFonts w:ascii="Arial Narrow" w:hAnsi="Arial Narrow"/>
                <w:szCs w:val="24"/>
              </w:rPr>
              <w:t xml:space="preserve">, tej samej kostki, powinna być ≤ </w:t>
            </w:r>
            <w:smartTag w:uri="urn:schemas-microsoft-com:office:smarttags" w:element="metricconverter">
              <w:smartTagPr>
                <w:attr w:name="ProductID" w:val="3 mm"/>
              </w:smartTagPr>
              <w:r w:rsidRPr="004A705E">
                <w:rPr>
                  <w:rFonts w:ascii="Arial Narrow" w:hAnsi="Arial Narrow"/>
                  <w:szCs w:val="24"/>
                </w:rPr>
                <w:t>3 mm</w:t>
              </w:r>
            </w:smartTag>
          </w:p>
        </w:tc>
      </w:tr>
      <w:tr w:rsidR="000A7570" w:rsidRPr="004A705E" w:rsidTr="000A7570">
        <w:tc>
          <w:tcPr>
            <w:tcW w:w="568" w:type="dxa"/>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1.2</w:t>
            </w:r>
          </w:p>
        </w:tc>
        <w:tc>
          <w:tcPr>
            <w:tcW w:w="2693" w:type="dxa"/>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Odchyłki płaskości i pofalowania (jeśli maksymalne wymiary kostki</w:t>
            </w:r>
            <w:r w:rsidR="000C6D2F">
              <w:rPr>
                <w:rFonts w:ascii="Arial Narrow" w:hAnsi="Arial Narrow"/>
                <w:szCs w:val="24"/>
              </w:rPr>
              <w:t xml:space="preserve"> </w:t>
            </w:r>
            <w:r w:rsidRPr="004A705E">
              <w:rPr>
                <w:rFonts w:ascii="Arial Narrow" w:hAnsi="Arial Narrow"/>
                <w:szCs w:val="24"/>
              </w:rPr>
              <w:t xml:space="preserve">&gt; </w:t>
            </w:r>
            <w:smartTag w:uri="urn:schemas-microsoft-com:office:smarttags" w:element="metricconverter">
              <w:smartTagPr>
                <w:attr w:name="ProductID" w:val="300 mm"/>
              </w:smartTagPr>
              <w:r w:rsidRPr="004A705E">
                <w:rPr>
                  <w:rFonts w:ascii="Arial Narrow" w:hAnsi="Arial Narrow"/>
                  <w:szCs w:val="24"/>
                </w:rPr>
                <w:t>300 mm</w:t>
              </w:r>
            </w:smartTag>
            <w:r w:rsidRPr="004A705E">
              <w:rPr>
                <w:rFonts w:ascii="Arial Narrow" w:hAnsi="Arial Narrow"/>
                <w:szCs w:val="24"/>
              </w:rPr>
              <w:t>), przy długości pomiarowej</w:t>
            </w:r>
          </w:p>
          <w:p w:rsidR="000A7570" w:rsidRPr="004A705E" w:rsidRDefault="000A7570" w:rsidP="000A7570">
            <w:pPr>
              <w:pStyle w:val="Bezodstpw"/>
              <w:rPr>
                <w:rFonts w:ascii="Arial Narrow" w:hAnsi="Arial Narrow"/>
                <w:szCs w:val="24"/>
              </w:rPr>
            </w:pPr>
            <w:smartTag w:uri="urn:schemas-microsoft-com:office:smarttags" w:element="metricconverter">
              <w:smartTagPr>
                <w:attr w:name="ProductID" w:val="300 mm"/>
              </w:smartTagPr>
              <w:r w:rsidRPr="004A705E">
                <w:rPr>
                  <w:rFonts w:ascii="Arial Narrow" w:hAnsi="Arial Narrow"/>
                  <w:szCs w:val="24"/>
                </w:rPr>
                <w:t>300 mm</w:t>
              </w:r>
            </w:smartTag>
          </w:p>
          <w:p w:rsidR="000A7570" w:rsidRPr="004A705E" w:rsidRDefault="000C6D2F" w:rsidP="000A7570">
            <w:pPr>
              <w:pStyle w:val="Bezodstpw"/>
              <w:rPr>
                <w:rFonts w:ascii="Arial Narrow" w:hAnsi="Arial Narrow"/>
                <w:szCs w:val="24"/>
              </w:rPr>
            </w:pPr>
            <w:r>
              <w:rPr>
                <w:rFonts w:ascii="Arial Narrow" w:hAnsi="Arial Narrow"/>
                <w:szCs w:val="24"/>
              </w:rPr>
              <w:t xml:space="preserve"> </w:t>
            </w:r>
            <w:smartTag w:uri="urn:schemas-microsoft-com:office:smarttags" w:element="metricconverter">
              <w:smartTagPr>
                <w:attr w:name="ProductID" w:val="400 mm"/>
              </w:smartTagPr>
              <w:r w:rsidR="000A7570" w:rsidRPr="004A705E">
                <w:rPr>
                  <w:rFonts w:ascii="Arial Narrow" w:hAnsi="Arial Narrow"/>
                  <w:szCs w:val="24"/>
                </w:rPr>
                <w:t>400 mm</w:t>
              </w:r>
            </w:smartTag>
          </w:p>
        </w:tc>
        <w:tc>
          <w:tcPr>
            <w:tcW w:w="850" w:type="dxa"/>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C</w:t>
            </w:r>
          </w:p>
        </w:tc>
        <w:tc>
          <w:tcPr>
            <w:tcW w:w="5245" w:type="dxa"/>
            <w:gridSpan w:val="3"/>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Maksymalna (w mm)</w:t>
            </w:r>
          </w:p>
          <w:p w:rsidR="000A7570" w:rsidRPr="004A705E" w:rsidRDefault="000A7570" w:rsidP="000A7570">
            <w:pPr>
              <w:pStyle w:val="Bezodstpw"/>
              <w:rPr>
                <w:rFonts w:ascii="Arial Narrow" w:hAnsi="Arial Narrow"/>
                <w:szCs w:val="24"/>
              </w:rPr>
            </w:pPr>
            <w:r w:rsidRPr="004A705E">
              <w:rPr>
                <w:rFonts w:ascii="Arial Narrow" w:hAnsi="Arial Narrow"/>
                <w:szCs w:val="24"/>
              </w:rPr>
              <w:t>wypukłość</w:t>
            </w:r>
            <w:r w:rsidR="000C6D2F">
              <w:rPr>
                <w:rFonts w:ascii="Arial Narrow" w:hAnsi="Arial Narrow"/>
                <w:szCs w:val="24"/>
              </w:rPr>
              <w:t xml:space="preserve"> </w:t>
            </w:r>
            <w:r w:rsidRPr="004A705E">
              <w:rPr>
                <w:rFonts w:ascii="Arial Narrow" w:hAnsi="Arial Narrow"/>
                <w:szCs w:val="24"/>
              </w:rPr>
              <w:t>wklęsłość</w:t>
            </w: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r w:rsidRPr="004A705E">
              <w:rPr>
                <w:rFonts w:ascii="Arial Narrow" w:hAnsi="Arial Narrow"/>
                <w:szCs w:val="24"/>
              </w:rPr>
              <w:t>1,5</w:t>
            </w:r>
            <w:r w:rsidR="000C6D2F">
              <w:rPr>
                <w:rFonts w:ascii="Arial Narrow" w:hAnsi="Arial Narrow"/>
                <w:szCs w:val="24"/>
              </w:rPr>
              <w:t xml:space="preserve"> </w:t>
            </w:r>
            <w:r w:rsidRPr="004A705E">
              <w:rPr>
                <w:rFonts w:ascii="Arial Narrow" w:hAnsi="Arial Narrow"/>
                <w:szCs w:val="24"/>
              </w:rPr>
              <w:t>1,0</w:t>
            </w: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r w:rsidRPr="004A705E">
              <w:rPr>
                <w:rFonts w:ascii="Arial Narrow" w:hAnsi="Arial Narrow"/>
                <w:szCs w:val="24"/>
              </w:rPr>
              <w:t>2,0</w:t>
            </w:r>
            <w:r w:rsidR="000C6D2F">
              <w:rPr>
                <w:rFonts w:ascii="Arial Narrow" w:hAnsi="Arial Narrow"/>
                <w:szCs w:val="24"/>
              </w:rPr>
              <w:t xml:space="preserve"> </w:t>
            </w:r>
            <w:r w:rsidRPr="004A705E">
              <w:rPr>
                <w:rFonts w:ascii="Arial Narrow" w:hAnsi="Arial Narrow"/>
                <w:szCs w:val="24"/>
              </w:rPr>
              <w:t>1,5</w:t>
            </w:r>
          </w:p>
        </w:tc>
      </w:tr>
      <w:tr w:rsidR="000A7570" w:rsidRPr="004A705E" w:rsidTr="000A7570">
        <w:tc>
          <w:tcPr>
            <w:tcW w:w="568" w:type="dxa"/>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2</w:t>
            </w:r>
          </w:p>
        </w:tc>
        <w:tc>
          <w:tcPr>
            <w:tcW w:w="8788" w:type="dxa"/>
            <w:gridSpan w:val="5"/>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Właściwości fizyczne i mechaniczne</w:t>
            </w:r>
          </w:p>
        </w:tc>
      </w:tr>
      <w:tr w:rsidR="000A7570" w:rsidRPr="004A705E" w:rsidTr="000A7570">
        <w:tc>
          <w:tcPr>
            <w:tcW w:w="568" w:type="dxa"/>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2.1</w:t>
            </w:r>
          </w:p>
        </w:tc>
        <w:tc>
          <w:tcPr>
            <w:tcW w:w="2693" w:type="dxa"/>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Odporność na zamrażanie/rozmraża-nie z udziałem soli odladzających (wg klasy 3, zał. D)</w:t>
            </w:r>
          </w:p>
        </w:tc>
        <w:tc>
          <w:tcPr>
            <w:tcW w:w="850" w:type="dxa"/>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D</w:t>
            </w:r>
          </w:p>
        </w:tc>
        <w:tc>
          <w:tcPr>
            <w:tcW w:w="5245" w:type="dxa"/>
            <w:gridSpan w:val="3"/>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Ubytek masy po badaniu: wartość średnia ≤ 1,0 kg/m</w:t>
            </w:r>
            <w:r w:rsidRPr="004A705E">
              <w:rPr>
                <w:rFonts w:ascii="Arial Narrow" w:hAnsi="Arial Narrow"/>
                <w:szCs w:val="24"/>
                <w:vertAlign w:val="superscript"/>
              </w:rPr>
              <w:t>2</w:t>
            </w:r>
            <w:r w:rsidRPr="004A705E">
              <w:rPr>
                <w:rFonts w:ascii="Arial Narrow" w:hAnsi="Arial Narrow"/>
                <w:szCs w:val="24"/>
              </w:rPr>
              <w:t>, przy czym każdy pojedynczy wynik &lt; 1,5 kg/m</w:t>
            </w:r>
            <w:r w:rsidRPr="004A705E">
              <w:rPr>
                <w:rFonts w:ascii="Arial Narrow" w:hAnsi="Arial Narrow"/>
                <w:szCs w:val="24"/>
                <w:vertAlign w:val="superscript"/>
              </w:rPr>
              <w:t>2</w:t>
            </w:r>
            <w:r w:rsidRPr="004A705E">
              <w:rPr>
                <w:rFonts w:ascii="Arial Narrow" w:hAnsi="Arial Narrow"/>
                <w:szCs w:val="24"/>
              </w:rPr>
              <w:t xml:space="preserve"> </w:t>
            </w:r>
          </w:p>
        </w:tc>
      </w:tr>
      <w:tr w:rsidR="000A7570" w:rsidRPr="004A705E" w:rsidTr="000A7570">
        <w:tc>
          <w:tcPr>
            <w:tcW w:w="568" w:type="dxa"/>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2.2</w:t>
            </w:r>
          </w:p>
        </w:tc>
        <w:tc>
          <w:tcPr>
            <w:tcW w:w="2693" w:type="dxa"/>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Wytrzymałość na rozciąganie przy rozłupywaniu</w:t>
            </w:r>
          </w:p>
        </w:tc>
        <w:tc>
          <w:tcPr>
            <w:tcW w:w="850" w:type="dxa"/>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F</w:t>
            </w:r>
          </w:p>
        </w:tc>
        <w:tc>
          <w:tcPr>
            <w:tcW w:w="5245" w:type="dxa"/>
            <w:gridSpan w:val="3"/>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 xml:space="preserve">Wytrzymałość charakterystyczna T ≥ 3,6 </w:t>
            </w:r>
            <w:proofErr w:type="spellStart"/>
            <w:r w:rsidRPr="004A705E">
              <w:rPr>
                <w:rFonts w:ascii="Arial Narrow" w:hAnsi="Arial Narrow"/>
                <w:szCs w:val="24"/>
              </w:rPr>
              <w:t>MPa</w:t>
            </w:r>
            <w:proofErr w:type="spellEnd"/>
            <w:r w:rsidRPr="004A705E">
              <w:rPr>
                <w:rFonts w:ascii="Arial Narrow" w:hAnsi="Arial Narrow"/>
                <w:szCs w:val="24"/>
              </w:rPr>
              <w:t xml:space="preserve">. Każdy pojedynczy wynik ≥ 2,9 </w:t>
            </w:r>
            <w:proofErr w:type="spellStart"/>
            <w:r w:rsidRPr="004A705E">
              <w:rPr>
                <w:rFonts w:ascii="Arial Narrow" w:hAnsi="Arial Narrow"/>
                <w:szCs w:val="24"/>
              </w:rPr>
              <w:t>MPa</w:t>
            </w:r>
            <w:proofErr w:type="spellEnd"/>
            <w:r w:rsidRPr="004A705E">
              <w:rPr>
                <w:rFonts w:ascii="Arial Narrow" w:hAnsi="Arial Narrow"/>
                <w:szCs w:val="24"/>
              </w:rPr>
              <w:t xml:space="preserve"> i nie powinien wykazywać obciążenia niszczącego mniejszego niż 250 N/mm długości rozłupania</w:t>
            </w:r>
          </w:p>
        </w:tc>
      </w:tr>
      <w:tr w:rsidR="000A7570" w:rsidRPr="004A705E" w:rsidTr="000A7570">
        <w:tc>
          <w:tcPr>
            <w:tcW w:w="568" w:type="dxa"/>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2.3</w:t>
            </w:r>
          </w:p>
        </w:tc>
        <w:tc>
          <w:tcPr>
            <w:tcW w:w="2693" w:type="dxa"/>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Trwałość</w:t>
            </w:r>
            <w:r w:rsidR="000C6D2F">
              <w:rPr>
                <w:rFonts w:ascii="Arial Narrow" w:hAnsi="Arial Narrow"/>
                <w:szCs w:val="24"/>
              </w:rPr>
              <w:t xml:space="preserve"> </w:t>
            </w:r>
            <w:r w:rsidRPr="004A705E">
              <w:rPr>
                <w:rFonts w:ascii="Arial Narrow" w:hAnsi="Arial Narrow"/>
                <w:szCs w:val="24"/>
              </w:rPr>
              <w:t>(ze względu na wytrzymałość)</w:t>
            </w:r>
          </w:p>
        </w:tc>
        <w:tc>
          <w:tcPr>
            <w:tcW w:w="850" w:type="dxa"/>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F</w:t>
            </w:r>
          </w:p>
        </w:tc>
        <w:tc>
          <w:tcPr>
            <w:tcW w:w="5245" w:type="dxa"/>
            <w:gridSpan w:val="3"/>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 xml:space="preserve">Kostki mają zadawalającą trwałość (wytrzymałość) jeśli spełnione są wymagania </w:t>
            </w:r>
            <w:proofErr w:type="spellStart"/>
            <w:r w:rsidRPr="004A705E">
              <w:rPr>
                <w:rFonts w:ascii="Arial Narrow" w:hAnsi="Arial Narrow"/>
                <w:szCs w:val="24"/>
              </w:rPr>
              <w:t>pktu</w:t>
            </w:r>
            <w:proofErr w:type="spellEnd"/>
            <w:r w:rsidRPr="004A705E">
              <w:rPr>
                <w:rFonts w:ascii="Arial Narrow" w:hAnsi="Arial Narrow"/>
                <w:szCs w:val="24"/>
              </w:rPr>
              <w:t xml:space="preserve"> 2.2 oraz istnieje normalna konserwacja</w:t>
            </w:r>
          </w:p>
        </w:tc>
      </w:tr>
      <w:tr w:rsidR="000A7570" w:rsidRPr="004A705E" w:rsidTr="000A7570">
        <w:tc>
          <w:tcPr>
            <w:tcW w:w="568" w:type="dxa"/>
            <w:tcBorders>
              <w:top w:val="single" w:sz="4" w:space="0" w:color="auto"/>
              <w:left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lastRenderedPageBreak/>
              <w:t>2.4</w:t>
            </w:r>
          </w:p>
        </w:tc>
        <w:tc>
          <w:tcPr>
            <w:tcW w:w="2693" w:type="dxa"/>
            <w:tcBorders>
              <w:top w:val="single" w:sz="4" w:space="0" w:color="auto"/>
              <w:left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 xml:space="preserve">Odporność na ścieranie (wg klasy 3 </w:t>
            </w:r>
          </w:p>
        </w:tc>
        <w:tc>
          <w:tcPr>
            <w:tcW w:w="850" w:type="dxa"/>
            <w:tcBorders>
              <w:top w:val="single" w:sz="4" w:space="0" w:color="auto"/>
              <w:left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G i H</w:t>
            </w:r>
          </w:p>
        </w:tc>
        <w:tc>
          <w:tcPr>
            <w:tcW w:w="5245" w:type="dxa"/>
            <w:gridSpan w:val="3"/>
            <w:tcBorders>
              <w:top w:val="single" w:sz="4" w:space="0" w:color="auto"/>
              <w:left w:val="single" w:sz="4" w:space="0" w:color="auto"/>
              <w:bottom w:val="single" w:sz="4" w:space="0" w:color="auto"/>
              <w:right w:val="single" w:sz="4" w:space="0" w:color="auto"/>
            </w:tcBorders>
            <w:shd w:val="clear" w:color="auto" w:fill="auto"/>
          </w:tcPr>
          <w:p w:rsidR="000A7570" w:rsidRPr="004A705E" w:rsidRDefault="000A7570" w:rsidP="000A7570">
            <w:pPr>
              <w:pStyle w:val="Bezodstpw"/>
              <w:rPr>
                <w:rFonts w:ascii="Arial Narrow" w:hAnsi="Arial Narrow"/>
                <w:szCs w:val="24"/>
              </w:rPr>
            </w:pPr>
            <w:r w:rsidRPr="004A705E">
              <w:rPr>
                <w:rFonts w:ascii="Arial Narrow" w:hAnsi="Arial Narrow"/>
                <w:szCs w:val="24"/>
              </w:rPr>
              <w:t>Pomiar wykonany na tarczy</w:t>
            </w:r>
          </w:p>
        </w:tc>
      </w:tr>
      <w:tr w:rsidR="000A7570" w:rsidRPr="004A705E" w:rsidTr="000A7570">
        <w:tc>
          <w:tcPr>
            <w:tcW w:w="568" w:type="dxa"/>
            <w:tcBorders>
              <w:left w:val="single" w:sz="4" w:space="0" w:color="auto"/>
              <w:right w:val="single" w:sz="4" w:space="0" w:color="auto"/>
            </w:tcBorders>
          </w:tcPr>
          <w:p w:rsidR="000A7570" w:rsidRPr="004A705E" w:rsidRDefault="000A7570" w:rsidP="000A7570">
            <w:pPr>
              <w:pStyle w:val="Bezodstpw"/>
              <w:rPr>
                <w:rFonts w:ascii="Arial Narrow" w:hAnsi="Arial Narrow"/>
                <w:szCs w:val="24"/>
              </w:rPr>
            </w:pPr>
          </w:p>
        </w:tc>
        <w:tc>
          <w:tcPr>
            <w:tcW w:w="2693" w:type="dxa"/>
            <w:tcBorders>
              <w:left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oznaczenia H normy)</w:t>
            </w:r>
          </w:p>
        </w:tc>
        <w:tc>
          <w:tcPr>
            <w:tcW w:w="850" w:type="dxa"/>
            <w:tcBorders>
              <w:left w:val="single" w:sz="4" w:space="0" w:color="auto"/>
              <w:right w:val="single" w:sz="4" w:space="0" w:color="auto"/>
            </w:tcBorders>
          </w:tcPr>
          <w:p w:rsidR="000A7570" w:rsidRPr="004A705E" w:rsidRDefault="000A7570" w:rsidP="000A7570">
            <w:pPr>
              <w:pStyle w:val="Bezodstpw"/>
              <w:rPr>
                <w:rFonts w:ascii="Arial Narrow" w:hAnsi="Arial Narrow"/>
                <w:szCs w:val="24"/>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A7570" w:rsidRPr="004A705E" w:rsidRDefault="000A7570" w:rsidP="000A7570">
            <w:pPr>
              <w:pStyle w:val="Bezodstpw"/>
              <w:rPr>
                <w:rFonts w:ascii="Arial Narrow" w:hAnsi="Arial Narrow"/>
                <w:szCs w:val="24"/>
              </w:rPr>
            </w:pPr>
            <w:r w:rsidRPr="004A705E">
              <w:rPr>
                <w:rFonts w:ascii="Arial Narrow" w:hAnsi="Arial Narrow"/>
                <w:szCs w:val="24"/>
              </w:rPr>
              <w:t>szerokiej ściernej,</w:t>
            </w:r>
            <w:r w:rsidR="000C6D2F">
              <w:rPr>
                <w:rFonts w:ascii="Arial Narrow" w:hAnsi="Arial Narrow"/>
                <w:szCs w:val="24"/>
              </w:rPr>
              <w:t xml:space="preserve"> </w:t>
            </w:r>
            <w:r w:rsidRPr="004A705E">
              <w:rPr>
                <w:rFonts w:ascii="Arial Narrow" w:hAnsi="Arial Narrow"/>
                <w:szCs w:val="24"/>
              </w:rPr>
              <w:t>wg zał. G normy – badanie podstawowe</w:t>
            </w:r>
          </w:p>
        </w:tc>
        <w:tc>
          <w:tcPr>
            <w:tcW w:w="3544" w:type="dxa"/>
            <w:gridSpan w:val="2"/>
            <w:tcBorders>
              <w:top w:val="single" w:sz="4" w:space="0" w:color="auto"/>
              <w:left w:val="single" w:sz="4" w:space="0" w:color="auto"/>
              <w:bottom w:val="single" w:sz="4" w:space="0" w:color="auto"/>
              <w:right w:val="single" w:sz="4" w:space="0" w:color="auto"/>
            </w:tcBorders>
            <w:shd w:val="clear" w:color="auto" w:fill="auto"/>
          </w:tcPr>
          <w:p w:rsidR="000A7570" w:rsidRPr="004A705E" w:rsidRDefault="000A7570" w:rsidP="000A7570">
            <w:pPr>
              <w:pStyle w:val="Bezodstpw"/>
              <w:rPr>
                <w:rFonts w:ascii="Arial Narrow" w:hAnsi="Arial Narrow"/>
                <w:szCs w:val="24"/>
              </w:rPr>
            </w:pPr>
            <w:proofErr w:type="spellStart"/>
            <w:r w:rsidRPr="004A705E">
              <w:rPr>
                <w:rFonts w:ascii="Arial Narrow" w:hAnsi="Arial Narrow"/>
                <w:szCs w:val="24"/>
              </w:rPr>
              <w:t>Böhmego</w:t>
            </w:r>
            <w:proofErr w:type="spellEnd"/>
            <w:r w:rsidRPr="004A705E">
              <w:rPr>
                <w:rFonts w:ascii="Arial Narrow" w:hAnsi="Arial Narrow"/>
                <w:szCs w:val="24"/>
              </w:rPr>
              <w:t>,</w:t>
            </w:r>
          </w:p>
          <w:p w:rsidR="000A7570" w:rsidRPr="004A705E" w:rsidRDefault="000A7570" w:rsidP="000A7570">
            <w:pPr>
              <w:pStyle w:val="Bezodstpw"/>
              <w:rPr>
                <w:rFonts w:ascii="Arial Narrow" w:hAnsi="Arial Narrow"/>
                <w:szCs w:val="24"/>
              </w:rPr>
            </w:pPr>
            <w:r w:rsidRPr="004A705E">
              <w:rPr>
                <w:rFonts w:ascii="Arial Narrow" w:hAnsi="Arial Narrow"/>
                <w:szCs w:val="24"/>
              </w:rPr>
              <w:t xml:space="preserve">wg zał. H </w:t>
            </w:r>
            <w:proofErr w:type="spellStart"/>
            <w:r w:rsidRPr="004A705E">
              <w:rPr>
                <w:rFonts w:ascii="Arial Narrow" w:hAnsi="Arial Narrow"/>
                <w:szCs w:val="24"/>
              </w:rPr>
              <w:t>mormy</w:t>
            </w:r>
            <w:proofErr w:type="spellEnd"/>
            <w:r w:rsidRPr="004A705E">
              <w:rPr>
                <w:rFonts w:ascii="Arial Narrow" w:hAnsi="Arial Narrow"/>
                <w:szCs w:val="24"/>
              </w:rPr>
              <w:t xml:space="preserve"> – badanie alternatywne</w:t>
            </w:r>
          </w:p>
        </w:tc>
      </w:tr>
      <w:tr w:rsidR="000A7570" w:rsidRPr="004A705E" w:rsidTr="000A7570">
        <w:tc>
          <w:tcPr>
            <w:tcW w:w="568" w:type="dxa"/>
            <w:tcBorders>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p>
        </w:tc>
        <w:tc>
          <w:tcPr>
            <w:tcW w:w="2693" w:type="dxa"/>
            <w:tcBorders>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p>
        </w:tc>
        <w:tc>
          <w:tcPr>
            <w:tcW w:w="850" w:type="dxa"/>
            <w:tcBorders>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A7570" w:rsidRPr="004A705E" w:rsidRDefault="000A7570" w:rsidP="000A7570">
            <w:pPr>
              <w:pStyle w:val="Bezodstpw"/>
              <w:rPr>
                <w:rFonts w:ascii="Arial Narrow" w:hAnsi="Arial Narrow"/>
                <w:szCs w:val="24"/>
              </w:rPr>
            </w:pPr>
            <w:r w:rsidRPr="004A705E">
              <w:rPr>
                <w:rFonts w:ascii="Arial Narrow" w:hAnsi="Arial Narrow"/>
                <w:szCs w:val="24"/>
              </w:rPr>
              <w:t xml:space="preserve">≤ </w:t>
            </w:r>
            <w:smartTag w:uri="urn:schemas-microsoft-com:office:smarttags" w:element="metricconverter">
              <w:smartTagPr>
                <w:attr w:name="ProductID" w:val="23 mm"/>
              </w:smartTagPr>
              <w:r w:rsidRPr="004A705E">
                <w:rPr>
                  <w:rFonts w:ascii="Arial Narrow" w:hAnsi="Arial Narrow"/>
                  <w:szCs w:val="24"/>
                </w:rPr>
                <w:t>23 mm</w:t>
              </w:r>
            </w:smartTag>
          </w:p>
        </w:tc>
        <w:tc>
          <w:tcPr>
            <w:tcW w:w="3544" w:type="dxa"/>
            <w:gridSpan w:val="2"/>
            <w:tcBorders>
              <w:top w:val="single" w:sz="4" w:space="0" w:color="auto"/>
              <w:left w:val="single" w:sz="4" w:space="0" w:color="auto"/>
              <w:bottom w:val="single" w:sz="4" w:space="0" w:color="auto"/>
              <w:right w:val="single" w:sz="4" w:space="0" w:color="auto"/>
            </w:tcBorders>
            <w:shd w:val="clear" w:color="auto" w:fill="auto"/>
          </w:tcPr>
          <w:p w:rsidR="000A7570" w:rsidRPr="004A705E" w:rsidRDefault="000A7570" w:rsidP="000A7570">
            <w:pPr>
              <w:pStyle w:val="Bezodstpw"/>
              <w:rPr>
                <w:rFonts w:ascii="Arial Narrow" w:hAnsi="Arial Narrow"/>
                <w:szCs w:val="24"/>
              </w:rPr>
            </w:pPr>
            <w:r w:rsidRPr="004A705E">
              <w:rPr>
                <w:rFonts w:ascii="Arial Narrow" w:hAnsi="Arial Narrow"/>
                <w:szCs w:val="24"/>
              </w:rPr>
              <w:t>≤20 000mm</w:t>
            </w:r>
            <w:r w:rsidRPr="004A705E">
              <w:rPr>
                <w:rFonts w:ascii="Arial Narrow" w:hAnsi="Arial Narrow"/>
                <w:szCs w:val="24"/>
                <w:vertAlign w:val="superscript"/>
              </w:rPr>
              <w:t>3</w:t>
            </w:r>
            <w:r w:rsidRPr="004A705E">
              <w:rPr>
                <w:rFonts w:ascii="Arial Narrow" w:hAnsi="Arial Narrow"/>
                <w:szCs w:val="24"/>
              </w:rPr>
              <w:t>/5000 mm</w:t>
            </w:r>
            <w:r w:rsidRPr="004A705E">
              <w:rPr>
                <w:rFonts w:ascii="Arial Narrow" w:hAnsi="Arial Narrow"/>
                <w:szCs w:val="24"/>
                <w:vertAlign w:val="superscript"/>
              </w:rPr>
              <w:t>2</w:t>
            </w:r>
            <w:r w:rsidRPr="004A705E">
              <w:rPr>
                <w:rFonts w:ascii="Arial Narrow" w:hAnsi="Arial Narrow"/>
                <w:szCs w:val="24"/>
              </w:rPr>
              <w:t xml:space="preserve"> </w:t>
            </w:r>
          </w:p>
        </w:tc>
      </w:tr>
      <w:tr w:rsidR="000A7570" w:rsidRPr="004A705E" w:rsidTr="000A7570">
        <w:tc>
          <w:tcPr>
            <w:tcW w:w="568" w:type="dxa"/>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2.5</w:t>
            </w:r>
          </w:p>
        </w:tc>
        <w:tc>
          <w:tcPr>
            <w:tcW w:w="2693" w:type="dxa"/>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Odporność na poślizg/poślizgnięcie</w:t>
            </w:r>
          </w:p>
        </w:tc>
        <w:tc>
          <w:tcPr>
            <w:tcW w:w="850" w:type="dxa"/>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I</w:t>
            </w:r>
          </w:p>
        </w:tc>
        <w:tc>
          <w:tcPr>
            <w:tcW w:w="5245" w:type="dxa"/>
            <w:gridSpan w:val="3"/>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jeśli górna powierzchnia kostki nie była szlifowana lub polerowana – zadawalająca odporność,</w:t>
            </w:r>
          </w:p>
          <w:p w:rsidR="000A7570" w:rsidRPr="004A705E" w:rsidRDefault="000A7570" w:rsidP="000A7570">
            <w:pPr>
              <w:pStyle w:val="Bezodstpw"/>
              <w:rPr>
                <w:rFonts w:ascii="Arial Narrow" w:hAnsi="Arial Narrow"/>
                <w:szCs w:val="24"/>
              </w:rPr>
            </w:pPr>
            <w:r w:rsidRPr="004A705E">
              <w:rPr>
                <w:rFonts w:ascii="Arial Narrow" w:hAnsi="Arial Narrow"/>
                <w:szCs w:val="24"/>
              </w:rPr>
              <w:t>jeśli wyjątkowo wymaga się podania wartości odporności na poślizg/poślizgnięcie – należy zadeklarować minimalną jej wartość pomierzoną wg zał. I normy (wahadłowym przyrządem do badania tarcia)</w:t>
            </w:r>
          </w:p>
        </w:tc>
      </w:tr>
      <w:tr w:rsidR="000A7570" w:rsidRPr="004A705E" w:rsidTr="000A757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68" w:type="dxa"/>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3</w:t>
            </w:r>
          </w:p>
        </w:tc>
        <w:tc>
          <w:tcPr>
            <w:tcW w:w="8788" w:type="dxa"/>
            <w:gridSpan w:val="5"/>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Aspekty wizualne</w:t>
            </w:r>
          </w:p>
        </w:tc>
      </w:tr>
      <w:tr w:rsidR="000A7570" w:rsidRPr="004A705E" w:rsidTr="000A7570">
        <w:tc>
          <w:tcPr>
            <w:tcW w:w="568" w:type="dxa"/>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3.1</w:t>
            </w:r>
          </w:p>
        </w:tc>
        <w:tc>
          <w:tcPr>
            <w:tcW w:w="2693" w:type="dxa"/>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Wygląd</w:t>
            </w:r>
          </w:p>
        </w:tc>
        <w:tc>
          <w:tcPr>
            <w:tcW w:w="850" w:type="dxa"/>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J</w:t>
            </w:r>
          </w:p>
        </w:tc>
        <w:tc>
          <w:tcPr>
            <w:tcW w:w="5245" w:type="dxa"/>
            <w:gridSpan w:val="3"/>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górna powierzchnia kostki nie powinna mieć rys i odprysków,</w:t>
            </w:r>
          </w:p>
          <w:p w:rsidR="000A7570" w:rsidRPr="004A705E" w:rsidRDefault="000A7570" w:rsidP="000A7570">
            <w:pPr>
              <w:pStyle w:val="Bezodstpw"/>
              <w:rPr>
                <w:rFonts w:ascii="Arial Narrow" w:hAnsi="Arial Narrow"/>
                <w:szCs w:val="24"/>
              </w:rPr>
            </w:pPr>
            <w:r w:rsidRPr="004A705E">
              <w:rPr>
                <w:rFonts w:ascii="Arial Narrow" w:hAnsi="Arial Narrow"/>
                <w:szCs w:val="24"/>
              </w:rPr>
              <w:t>nie dopuszcza się rozwarstwień w kostkach dwuwarstwowych,</w:t>
            </w:r>
          </w:p>
          <w:p w:rsidR="000A7570" w:rsidRPr="004A705E" w:rsidRDefault="000A7570" w:rsidP="000A7570">
            <w:pPr>
              <w:pStyle w:val="Bezodstpw"/>
              <w:rPr>
                <w:rFonts w:ascii="Arial Narrow" w:hAnsi="Arial Narrow"/>
                <w:szCs w:val="24"/>
              </w:rPr>
            </w:pPr>
            <w:r w:rsidRPr="004A705E">
              <w:rPr>
                <w:rFonts w:ascii="Arial Narrow" w:hAnsi="Arial Narrow"/>
                <w:szCs w:val="24"/>
              </w:rPr>
              <w:t>ewentualne wykwity nie są uważane za istotne</w:t>
            </w:r>
          </w:p>
        </w:tc>
      </w:tr>
      <w:tr w:rsidR="000A7570" w:rsidRPr="004A705E" w:rsidTr="000A7570">
        <w:tc>
          <w:tcPr>
            <w:tcW w:w="568" w:type="dxa"/>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3.2</w:t>
            </w: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r w:rsidRPr="004A705E">
              <w:rPr>
                <w:rFonts w:ascii="Arial Narrow" w:hAnsi="Arial Narrow"/>
                <w:szCs w:val="24"/>
              </w:rPr>
              <w:t>3.3</w:t>
            </w:r>
          </w:p>
        </w:tc>
        <w:tc>
          <w:tcPr>
            <w:tcW w:w="2693" w:type="dxa"/>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Tekstura</w:t>
            </w: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r w:rsidRPr="004A705E">
              <w:rPr>
                <w:rFonts w:ascii="Arial Narrow" w:hAnsi="Arial Narrow"/>
                <w:szCs w:val="24"/>
              </w:rPr>
              <w:t>Zabarwienie (barwiona może być warstwa ścieralna lub cały element)</w:t>
            </w:r>
          </w:p>
          <w:p w:rsidR="000A7570" w:rsidRPr="004A705E" w:rsidRDefault="000A7570" w:rsidP="000A7570">
            <w:pPr>
              <w:pStyle w:val="Bezodstpw"/>
              <w:rPr>
                <w:rFonts w:ascii="Arial Narrow" w:hAnsi="Arial Narrow"/>
                <w:szCs w:val="24"/>
              </w:rPr>
            </w:pPr>
          </w:p>
        </w:tc>
        <w:tc>
          <w:tcPr>
            <w:tcW w:w="850" w:type="dxa"/>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J</w:t>
            </w:r>
          </w:p>
        </w:tc>
        <w:tc>
          <w:tcPr>
            <w:tcW w:w="5245" w:type="dxa"/>
            <w:gridSpan w:val="3"/>
            <w:tcBorders>
              <w:top w:val="single" w:sz="4" w:space="0" w:color="auto"/>
              <w:left w:val="single" w:sz="4" w:space="0" w:color="auto"/>
              <w:bottom w:val="single" w:sz="4" w:space="0" w:color="auto"/>
              <w:right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kostki z powierzchnią o specjalnej teksturze – producent powinien opisać rodzaj tekstury,</w:t>
            </w:r>
          </w:p>
          <w:p w:rsidR="000A7570" w:rsidRPr="004A705E" w:rsidRDefault="000A7570" w:rsidP="000A7570">
            <w:pPr>
              <w:pStyle w:val="Bezodstpw"/>
              <w:rPr>
                <w:rFonts w:ascii="Arial Narrow" w:hAnsi="Arial Narrow"/>
                <w:szCs w:val="24"/>
              </w:rPr>
            </w:pPr>
            <w:r w:rsidRPr="004A705E">
              <w:rPr>
                <w:rFonts w:ascii="Arial Narrow" w:hAnsi="Arial Narrow"/>
                <w:szCs w:val="24"/>
              </w:rPr>
              <w:t>tekstura lub zabarwienie kostki powinny być porównane z próbką producenta, zatwierdzoną przez odbiorcę,</w:t>
            </w:r>
          </w:p>
          <w:p w:rsidR="000A7570" w:rsidRPr="004A705E" w:rsidRDefault="000A7570" w:rsidP="000A7570">
            <w:pPr>
              <w:pStyle w:val="Bezodstpw"/>
              <w:rPr>
                <w:rFonts w:ascii="Arial Narrow" w:hAnsi="Arial Narrow"/>
                <w:szCs w:val="24"/>
              </w:rPr>
            </w:pPr>
            <w:r w:rsidRPr="004A705E">
              <w:rPr>
                <w:rFonts w:ascii="Arial Narrow" w:hAnsi="Arial Narrow"/>
                <w:szCs w:val="24"/>
              </w:rPr>
              <w:t>ewentualne różnice w jednolitości tekstury lub zabarwienia, spowodowane nieuniknionymi zmianami we właściwościach surowców i zmianach warunków twardnienia nie są uważane za istotne</w:t>
            </w:r>
          </w:p>
        </w:tc>
      </w:tr>
    </w:tbl>
    <w:p w:rsidR="000A7570" w:rsidRPr="004A705E" w:rsidRDefault="000A7570" w:rsidP="000A7570">
      <w:pPr>
        <w:pStyle w:val="Bezodstpw"/>
        <w:rPr>
          <w:rFonts w:ascii="Arial Narrow" w:hAnsi="Arial Narrow"/>
          <w:szCs w:val="24"/>
        </w:rPr>
      </w:pP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W przypadku zastosowań kostki na powierzchniach innych niż przewidziano w tablicy 1 (np. na nawierzchniach wewnętrznych nie narażonych na kontakt z solą odladzającą), wymagania wobec kostki należy odpowiednio dostosować do ustaleń PN-EN-1338 [2].</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Kostki kolorowe powinny być barwione substancjami odpornymi na działanie czynników atmosferycznych, światła (w tym promieniowania UV) i silnych alkaliów (m.in. cementu, który przy wypełnieniu spoin zaprawą cementowo-piaskową nie może odbarwiać kostek). Zaleca się stosowanie środków stabilnie barwiących zaczyn cementowy w kostce, np. tlenki żelaza, tlenek chromu, tlenek tytanu, tlenek kobaltowo-glinowy (nie należy stosować do barwienia: sadz i barwników organicznych).</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Uwaga: Naloty wapienne (wykwity w postaci białych plam) mogą pojawić się na powierzchni kostek w początkowym okresie eksploatacji. Powstają one w wyniku naturalnych procesów fizykochemicznych występujących w betonie i zanikają w trakcie użytkowania w okresie do 2-3 lat.</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2.2.3. Składowanie kostek</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Kostkę zaleca się pakować na paletach. Palety z kostką mogą być składowane na otwartej przestrzeni, przy czym podłoże powinno być wyrównane i odwodnione.</w:t>
      </w:r>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 xml:space="preserve"> 2.3. Materiały na podsypkę i do wypełnienia spoin oraz szczelin w nawierzchni</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Należy stosować następujące materiały:</w:t>
      </w:r>
    </w:p>
    <w:p w:rsidR="000A7570" w:rsidRPr="004A705E" w:rsidRDefault="000A7570" w:rsidP="00CA5D3E">
      <w:pPr>
        <w:pStyle w:val="Bezodstpw"/>
        <w:numPr>
          <w:ilvl w:val="0"/>
          <w:numId w:val="40"/>
        </w:numPr>
        <w:jc w:val="both"/>
        <w:rPr>
          <w:rFonts w:ascii="Arial Narrow" w:hAnsi="Arial Narrow"/>
          <w:szCs w:val="24"/>
        </w:rPr>
      </w:pPr>
      <w:r w:rsidRPr="004A705E">
        <w:rPr>
          <w:rFonts w:ascii="Arial Narrow" w:hAnsi="Arial Narrow"/>
          <w:szCs w:val="24"/>
        </w:rPr>
        <w:t>na podsypkę cementowo-piaskową pod nawierzchnię</w:t>
      </w:r>
    </w:p>
    <w:p w:rsidR="000A7570" w:rsidRPr="004A705E" w:rsidRDefault="000A7570" w:rsidP="00CA5D3E">
      <w:pPr>
        <w:pStyle w:val="Bezodstpw"/>
        <w:numPr>
          <w:ilvl w:val="0"/>
          <w:numId w:val="40"/>
        </w:numPr>
        <w:jc w:val="both"/>
        <w:rPr>
          <w:rFonts w:ascii="Arial Narrow" w:hAnsi="Arial Narrow"/>
          <w:szCs w:val="24"/>
        </w:rPr>
      </w:pPr>
      <w:r w:rsidRPr="004A705E">
        <w:rPr>
          <w:rFonts w:ascii="Arial Narrow" w:hAnsi="Arial Narrow"/>
          <w:szCs w:val="24"/>
        </w:rPr>
        <w:t>mieszankę cementu i piasku w stosunku 1:4 z piasku naturalnego spełniającego wymagania PN-EN 13242:2004 [3], cementu powszechnego użytku spełniającego wymagania PN-EN 197-1:2002 [1] i wody odpowiadającej wymaganiom</w:t>
      </w:r>
      <w:r w:rsidR="000C6D2F">
        <w:rPr>
          <w:rFonts w:ascii="Arial Narrow" w:hAnsi="Arial Narrow"/>
          <w:szCs w:val="24"/>
        </w:rPr>
        <w:t xml:space="preserve"> </w:t>
      </w:r>
      <w:r w:rsidRPr="004A705E">
        <w:rPr>
          <w:rFonts w:ascii="Arial Narrow" w:hAnsi="Arial Narrow"/>
          <w:szCs w:val="24"/>
        </w:rPr>
        <w:t>PN-EN 1008:2004 [4],</w:t>
      </w:r>
    </w:p>
    <w:p w:rsidR="000A7570" w:rsidRPr="004A705E" w:rsidRDefault="000A7570" w:rsidP="00CA5D3E">
      <w:pPr>
        <w:pStyle w:val="Bezodstpw"/>
        <w:numPr>
          <w:ilvl w:val="0"/>
          <w:numId w:val="40"/>
        </w:numPr>
        <w:jc w:val="both"/>
        <w:rPr>
          <w:rFonts w:ascii="Arial Narrow" w:hAnsi="Arial Narrow"/>
          <w:szCs w:val="24"/>
        </w:rPr>
      </w:pPr>
      <w:r w:rsidRPr="004A705E">
        <w:rPr>
          <w:rFonts w:ascii="Arial Narrow" w:hAnsi="Arial Narrow"/>
          <w:szCs w:val="24"/>
        </w:rPr>
        <w:lastRenderedPageBreak/>
        <w:t>do wypełniania spoin w nawierzchni na podsypce cementowo-piaskowej</w:t>
      </w:r>
    </w:p>
    <w:p w:rsidR="000A7570" w:rsidRPr="004A705E" w:rsidRDefault="000A7570" w:rsidP="00CA5D3E">
      <w:pPr>
        <w:pStyle w:val="Bezodstpw"/>
        <w:numPr>
          <w:ilvl w:val="0"/>
          <w:numId w:val="40"/>
        </w:numPr>
        <w:jc w:val="both"/>
        <w:rPr>
          <w:rFonts w:ascii="Arial Narrow" w:hAnsi="Arial Narrow"/>
          <w:szCs w:val="24"/>
        </w:rPr>
      </w:pPr>
      <w:r w:rsidRPr="004A705E">
        <w:rPr>
          <w:rFonts w:ascii="Arial Narrow" w:hAnsi="Arial Narrow"/>
          <w:szCs w:val="24"/>
        </w:rPr>
        <w:t xml:space="preserve">zaprawę cementowo-piaskową 1:4 spełniającą wymagania wg 2.3 a), </w:t>
      </w:r>
    </w:p>
    <w:p w:rsidR="000A7570" w:rsidRPr="004A705E" w:rsidRDefault="000A7570" w:rsidP="00CA5D3E">
      <w:pPr>
        <w:pStyle w:val="Bezodstpw"/>
        <w:numPr>
          <w:ilvl w:val="0"/>
          <w:numId w:val="40"/>
        </w:numPr>
        <w:jc w:val="both"/>
        <w:rPr>
          <w:rFonts w:ascii="Arial Narrow" w:hAnsi="Arial Narrow"/>
          <w:szCs w:val="24"/>
        </w:rPr>
      </w:pPr>
      <w:r w:rsidRPr="004A705E">
        <w:rPr>
          <w:rFonts w:ascii="Arial Narrow" w:hAnsi="Arial Narrow"/>
          <w:szCs w:val="24"/>
        </w:rPr>
        <w:t>do wypełniania szczelin dylatacyjnych w nawierzchni na podsypce cementowo-piaskowej</w:t>
      </w:r>
    </w:p>
    <w:p w:rsidR="000A7570" w:rsidRPr="004A705E" w:rsidRDefault="000A7570" w:rsidP="00CA5D3E">
      <w:pPr>
        <w:pStyle w:val="Bezodstpw"/>
        <w:numPr>
          <w:ilvl w:val="0"/>
          <w:numId w:val="40"/>
        </w:numPr>
        <w:jc w:val="both"/>
        <w:rPr>
          <w:rFonts w:ascii="Arial Narrow" w:hAnsi="Arial Narrow"/>
          <w:szCs w:val="24"/>
        </w:rPr>
      </w:pPr>
      <w:r w:rsidRPr="004A705E">
        <w:rPr>
          <w:rFonts w:ascii="Arial Narrow" w:hAnsi="Arial Narrow"/>
          <w:szCs w:val="24"/>
        </w:rPr>
        <w:t xml:space="preserve">do wypełnienia górnej części szczeliny dylatacyjnej należy stosować drogowe zalewy kauczukowo-asfaltowe lub syntetyczne masy uszczelniające (np. poliuretanowe, poliwinylowe itp.), spełniające wymagania norm lub aprobat technicznych, </w:t>
      </w:r>
    </w:p>
    <w:p w:rsidR="000A7570" w:rsidRPr="004A705E" w:rsidRDefault="000A7570" w:rsidP="00CA5D3E">
      <w:pPr>
        <w:pStyle w:val="Bezodstpw"/>
        <w:numPr>
          <w:ilvl w:val="0"/>
          <w:numId w:val="40"/>
        </w:numPr>
        <w:jc w:val="both"/>
        <w:rPr>
          <w:rFonts w:ascii="Arial Narrow" w:hAnsi="Arial Narrow"/>
          <w:szCs w:val="24"/>
        </w:rPr>
      </w:pPr>
      <w:r w:rsidRPr="004A705E">
        <w:rPr>
          <w:rFonts w:ascii="Arial Narrow" w:hAnsi="Arial Narrow"/>
          <w:szCs w:val="24"/>
        </w:rPr>
        <w:t>do wypełnienia dolnej części szczeliny dylatacyjnej należy stosować wilgotną mieszankę cementowo-piaskową 1:8 z materiałów spełniających wymagania wg 2.3 b) lub inny materiał zaakceptowany przez Inżyniera.</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Cement w workach, co najmniej trzywarstwowych, o masie np. </w:t>
      </w:r>
      <w:smartTag w:uri="urn:schemas-microsoft-com:office:smarttags" w:element="metricconverter">
        <w:smartTagPr>
          <w:attr w:name="ProductID" w:val="50 kg"/>
        </w:smartTagPr>
        <w:r w:rsidRPr="004A705E">
          <w:rPr>
            <w:rFonts w:ascii="Arial Narrow" w:hAnsi="Arial Narrow"/>
            <w:szCs w:val="24"/>
          </w:rPr>
          <w:t>50 kg</w:t>
        </w:r>
      </w:smartTag>
      <w:r w:rsidRPr="004A705E">
        <w:rPr>
          <w:rFonts w:ascii="Arial Narrow" w:hAnsi="Arial Narrow"/>
          <w:szCs w:val="24"/>
        </w:rPr>
        <w:t xml:space="preserve">, można przechowywać do: </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a) 10 dni w miejscach zadaszonych na otwartym terenie o podłożu twardym i suchym, </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b) terminu trwałości, podanego przez producenta, w pomieszczeniach o szczelnym dachu i ścianach oraz podłogach suchych i czystych. Cement dostarczony na paletach magazynuje się razem z paletami, z dopuszczalną wysokością 3 szt. palet. Cement </w:t>
      </w:r>
      <w:proofErr w:type="spellStart"/>
      <w:r w:rsidRPr="004A705E">
        <w:rPr>
          <w:rFonts w:ascii="Arial Narrow" w:hAnsi="Arial Narrow"/>
          <w:szCs w:val="24"/>
        </w:rPr>
        <w:t>niespaletowany</w:t>
      </w:r>
      <w:proofErr w:type="spellEnd"/>
      <w:r w:rsidRPr="004A705E">
        <w:rPr>
          <w:rFonts w:ascii="Arial Narrow" w:hAnsi="Arial Narrow"/>
          <w:szCs w:val="24"/>
        </w:rPr>
        <w:t xml:space="preserve"> układa się w stosy płaskie o liczbie warstw 12 (dla worków trzywarstwowych). Cement dostarczany luzem przechowuje się w magazynach specjalnych (zbiornikach stalowych, betonowych), przystosowanych do pneumatycznego załadowania i wyładowania.</w:t>
      </w:r>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2.4. Krawężniki, obrzeża i ścieki</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Rodzaj obramowania nawierzchni powinien być zgodny z dokumentacją projektową lub ST.</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Jeśli dokumentacja projektowa lub ST nie ustala inaczej, to materiały do wykonania obramowań powinny odpowiadać wymaganiom określonym w </w:t>
      </w:r>
      <w:proofErr w:type="spellStart"/>
      <w:r w:rsidRPr="004A705E">
        <w:rPr>
          <w:rFonts w:ascii="Arial Narrow" w:hAnsi="Arial Narrow"/>
          <w:szCs w:val="24"/>
        </w:rPr>
        <w:t>pkcie</w:t>
      </w:r>
      <w:proofErr w:type="spellEnd"/>
      <w:r w:rsidRPr="004A705E">
        <w:rPr>
          <w:rFonts w:ascii="Arial Narrow" w:hAnsi="Arial Narrow"/>
          <w:szCs w:val="24"/>
        </w:rPr>
        <w:t xml:space="preserve"> 2.4.</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Ustawianie krawężników, obrzeży i ew. wykonanie ścieków </w:t>
      </w:r>
      <w:proofErr w:type="spellStart"/>
      <w:r w:rsidRPr="004A705E">
        <w:rPr>
          <w:rFonts w:ascii="Arial Narrow" w:hAnsi="Arial Narrow"/>
          <w:szCs w:val="24"/>
        </w:rPr>
        <w:t>przykrawężnikowych</w:t>
      </w:r>
      <w:proofErr w:type="spellEnd"/>
      <w:r w:rsidRPr="004A705E">
        <w:rPr>
          <w:rFonts w:ascii="Arial Narrow" w:hAnsi="Arial Narrow"/>
          <w:szCs w:val="24"/>
        </w:rPr>
        <w:t xml:space="preserve"> powinno być zgodne z wymaganiami zawartymi w OST D-08.01.01a [13], 08.01.02 a [14], D-08.03.01 [15] i D-08.05.00 [16].</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Krawężniki i obrzeża zaleca się ustawiać przed przystąpieniem do układania nawierzchni z kostki. Przed ich ustawieniem, pożądane jest ułożenie pojedynczego rzędu kostek w celu ustalenia szerokości nawierzchni i prawidłowej lokalizacji krawężników lub obrzeży.</w:t>
      </w:r>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2.5.</w:t>
      </w:r>
      <w:r w:rsidRPr="004A705E">
        <w:rPr>
          <w:rFonts w:ascii="Arial Narrow" w:hAnsi="Arial Narrow"/>
          <w:bCs/>
          <w:szCs w:val="24"/>
        </w:rPr>
        <w:tab/>
        <w:t>Materiały do podbudowy ułożonej pod nawierzchnią z betonowej kostki brukowej</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Materiały do podbudowy, ustalonej w dokumentacji projektowej, powinny odpowiadać wymaganiom właściwej ST lub innym dokumentom zaakceptowanym przez Inżyniera.</w:t>
      </w:r>
    </w:p>
    <w:p w:rsidR="000A7570" w:rsidRPr="004A705E" w:rsidRDefault="000A7570" w:rsidP="00D421BA">
      <w:pPr>
        <w:pStyle w:val="Nagwek2"/>
        <w:jc w:val="both"/>
      </w:pPr>
      <w:bookmarkStart w:id="148" w:name="_Toc107903638"/>
      <w:bookmarkStart w:id="149" w:name="_Toc8999967"/>
      <w:r w:rsidRPr="004A705E">
        <w:t xml:space="preserve">3. </w:t>
      </w:r>
      <w:bookmarkEnd w:id="148"/>
      <w:r w:rsidRPr="004A705E">
        <w:t>SPRZĘT</w:t>
      </w:r>
      <w:bookmarkEnd w:id="149"/>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3.1. Ogólne wymagania dotyczące sprzętu</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Ogólne wymagania dotyczące sprzętu podano w ST D-00.00.00 „Wymagania ogólne”</w:t>
      </w:r>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3.2. Sprzęt do wykonania nawierzchni</w:t>
      </w:r>
      <w:r w:rsidR="000C6D2F">
        <w:rPr>
          <w:rFonts w:ascii="Arial Narrow" w:hAnsi="Arial Narrow"/>
          <w:bCs/>
          <w:szCs w:val="24"/>
        </w:rPr>
        <w:t xml:space="preserve"> </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Układanie betonowej kostki brukowej może odbywać się:</w:t>
      </w:r>
    </w:p>
    <w:p w:rsidR="000A7570" w:rsidRPr="004A705E" w:rsidRDefault="000A7570" w:rsidP="00CA5D3E">
      <w:pPr>
        <w:pStyle w:val="Bezodstpw"/>
        <w:numPr>
          <w:ilvl w:val="0"/>
          <w:numId w:val="16"/>
        </w:numPr>
        <w:jc w:val="both"/>
        <w:rPr>
          <w:rFonts w:ascii="Arial Narrow" w:hAnsi="Arial Narrow"/>
          <w:szCs w:val="24"/>
        </w:rPr>
      </w:pPr>
      <w:r w:rsidRPr="004A705E">
        <w:rPr>
          <w:rFonts w:ascii="Arial Narrow" w:hAnsi="Arial Narrow"/>
          <w:szCs w:val="24"/>
        </w:rPr>
        <w:t>ręcznie, zwłaszcza na małych powierzchniach,</w:t>
      </w:r>
    </w:p>
    <w:p w:rsidR="000A7570" w:rsidRPr="004A705E" w:rsidRDefault="000A7570" w:rsidP="00CA5D3E">
      <w:pPr>
        <w:pStyle w:val="Bezodstpw"/>
        <w:numPr>
          <w:ilvl w:val="0"/>
          <w:numId w:val="16"/>
        </w:numPr>
        <w:jc w:val="both"/>
        <w:rPr>
          <w:rFonts w:ascii="Arial Narrow" w:hAnsi="Arial Narrow"/>
          <w:szCs w:val="24"/>
        </w:rPr>
      </w:pPr>
      <w:r w:rsidRPr="004A705E">
        <w:rPr>
          <w:rFonts w:ascii="Arial Narrow" w:hAnsi="Arial Narrow"/>
          <w:szCs w:val="24"/>
        </w:rPr>
        <w:t>mechanicznie przy zastosowaniu urządzeń układających (układarek), składających się z wózka i chwytaka sterowanego hydraulicznie, służącego do przenoszenia z palety warstwy kostek na miejsce ich ułożenia; urządzenie to, po skończonym układaniu kostek, można wykorzystać do wmiatania piasku w szczeliny, zamocowanymi do chwytaka szczotkami.</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Do przycinania kostek można stosować specjalne narzędzia tnące (np. przycinarki, szlifierki z tarczą).</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Do zagęszczania nawierzchni z kostki należy stosować zagęszczarki wibracyjne (płytowe) z wykładziną elastomerową, chroniące kostki przed ścieraniem i wykruszaniem naroży.</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Sprzęt do wykonania koryta, podbudowy i podsypki powinien odpowiadać wymaganiom właściwych ST, wymienionych w </w:t>
      </w:r>
      <w:proofErr w:type="spellStart"/>
      <w:r w:rsidRPr="004A705E">
        <w:rPr>
          <w:rFonts w:ascii="Arial Narrow" w:hAnsi="Arial Narrow"/>
          <w:szCs w:val="24"/>
        </w:rPr>
        <w:t>pkcie</w:t>
      </w:r>
      <w:proofErr w:type="spellEnd"/>
      <w:r w:rsidRPr="004A705E">
        <w:rPr>
          <w:rFonts w:ascii="Arial Narrow" w:hAnsi="Arial Narrow"/>
          <w:szCs w:val="24"/>
        </w:rPr>
        <w:t xml:space="preserve"> 5.4 lub innym dokumentom (normom PN i BN, wytycznym </w:t>
      </w:r>
      <w:proofErr w:type="spellStart"/>
      <w:r w:rsidRPr="004A705E">
        <w:rPr>
          <w:rFonts w:ascii="Arial Narrow" w:hAnsi="Arial Narrow"/>
          <w:szCs w:val="24"/>
        </w:rPr>
        <w:t>IBDiM</w:t>
      </w:r>
      <w:proofErr w:type="spellEnd"/>
      <w:r w:rsidRPr="004A705E">
        <w:rPr>
          <w:rFonts w:ascii="Arial Narrow" w:hAnsi="Arial Narrow"/>
          <w:szCs w:val="24"/>
        </w:rPr>
        <w:t>) względnie opracowanym ST zaakceptowanym przez Inżyniera.</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Do wytwarzania podsypki cementowo-piaskowej i zapraw należy stosować betoniarki.</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lastRenderedPageBreak/>
        <w:t>Do wypełniania szczelin dylatacyjnych należy stosować sprzęt</w:t>
      </w:r>
      <w:r w:rsidR="000C6D2F">
        <w:rPr>
          <w:rFonts w:ascii="Arial Narrow" w:hAnsi="Arial Narrow"/>
          <w:szCs w:val="24"/>
        </w:rPr>
        <w:t xml:space="preserve"> </w:t>
      </w:r>
      <w:r w:rsidRPr="004A705E">
        <w:rPr>
          <w:rFonts w:ascii="Arial Narrow" w:hAnsi="Arial Narrow"/>
          <w:szCs w:val="24"/>
        </w:rPr>
        <w:t>gwarantujący właściwe wypełnienie szczelin.</w:t>
      </w:r>
    </w:p>
    <w:p w:rsidR="000A7570" w:rsidRPr="004A705E" w:rsidRDefault="000A7570" w:rsidP="00D421BA">
      <w:pPr>
        <w:pStyle w:val="Nagwek2"/>
        <w:jc w:val="both"/>
      </w:pPr>
      <w:bookmarkStart w:id="150" w:name="_Toc107903639"/>
      <w:bookmarkStart w:id="151" w:name="_Toc8999968"/>
      <w:r w:rsidRPr="004A705E">
        <w:t xml:space="preserve">4. </w:t>
      </w:r>
      <w:bookmarkEnd w:id="150"/>
      <w:r w:rsidRPr="004A705E">
        <w:t>TRANSPORT</w:t>
      </w:r>
      <w:bookmarkEnd w:id="151"/>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4.1. Ogólne wymagania dotyczące transportu</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Ogólne wymagania dotyczące transportu podano w ST D-00.00.00 „Wymagania ogólne” [5] pkt 4.</w:t>
      </w:r>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4.2. Transport materiałów do wykonania nawierzchni</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Betonowe kostki brukowe mogą być przewożone na paletach - dowolnymi środkami transportowymi po osiągnięciu przez beton wytrzymałości na ściskanie co najmniej 15 </w:t>
      </w:r>
      <w:proofErr w:type="spellStart"/>
      <w:r w:rsidRPr="004A705E">
        <w:rPr>
          <w:rFonts w:ascii="Arial Narrow" w:hAnsi="Arial Narrow"/>
          <w:szCs w:val="24"/>
        </w:rPr>
        <w:t>MPa</w:t>
      </w:r>
      <w:proofErr w:type="spellEnd"/>
      <w:r w:rsidRPr="004A705E">
        <w:rPr>
          <w:rFonts w:ascii="Arial Narrow" w:hAnsi="Arial Narrow"/>
          <w:szCs w:val="24"/>
        </w:rPr>
        <w:t>. Kostki w trakcie transportu powinny być zabezpieczone przed przemieszczaniem się i uszkodzeniem.</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Jako środki transportu wewnątrzzakładowego kostek na środki transportu zewnętrznego mogą służyć wózki widłowe, którymi można dokonać załadunku palet. Do załadunku palet na środki transportu można wykorzystywać również dźwigi samochodowe.</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Palety transportowe powinny być spinane taśmami stalowymi lub plastikowymi, zabezpieczającymi kostki przed uszkodzeniem w czasie transportu. Na jednej palecie zaleca się układać do 10 warstw kostek (zależnie od grubości i kształtu), tak aby masa palety z kostkami wynosiła od </w:t>
      </w:r>
      <w:smartTag w:uri="urn:schemas-microsoft-com:office:smarttags" w:element="metricconverter">
        <w:smartTagPr>
          <w:attr w:name="ProductID" w:val="1200 kg"/>
        </w:smartTagPr>
        <w:r w:rsidRPr="004A705E">
          <w:rPr>
            <w:rFonts w:ascii="Arial Narrow" w:hAnsi="Arial Narrow"/>
            <w:szCs w:val="24"/>
          </w:rPr>
          <w:t>1200 kg</w:t>
        </w:r>
      </w:smartTag>
      <w:r w:rsidRPr="004A705E">
        <w:rPr>
          <w:rFonts w:ascii="Arial Narrow" w:hAnsi="Arial Narrow"/>
          <w:szCs w:val="24"/>
        </w:rPr>
        <w:t xml:space="preserve"> do </w:t>
      </w:r>
      <w:smartTag w:uri="urn:schemas-microsoft-com:office:smarttags" w:element="metricconverter">
        <w:smartTagPr>
          <w:attr w:name="ProductID" w:val="1700 kg"/>
        </w:smartTagPr>
        <w:r w:rsidRPr="004A705E">
          <w:rPr>
            <w:rFonts w:ascii="Arial Narrow" w:hAnsi="Arial Narrow"/>
            <w:szCs w:val="24"/>
          </w:rPr>
          <w:t>1700 kg</w:t>
        </w:r>
      </w:smartTag>
      <w:r w:rsidRPr="004A705E">
        <w:rPr>
          <w:rFonts w:ascii="Arial Narrow" w:hAnsi="Arial Narrow"/>
          <w:szCs w:val="24"/>
        </w:rPr>
        <w:t>. Pożądane jest, aby palety z kostkami były wysyłane do odbiorcy środkiem transportu samochodowego wyposażonym w dźwig do za- i rozładunku.</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Krawężniki i obrzeża mogą być przewożone dowolnymi środkami transportowymi. Krawężniki betonowe należy układać w pozycji pionowej z nachyleniem w kierunku jazdy. Krawężniki kamienne należy układać na podkładkach drewnianych, długością w kierunku jazdy. Krawężniki i obrzeża powinny być zabezpieczone przed przemieszczaniem się i uszkodzeniem w czasie transportu.</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Kruszywa można przewozić dowolnym środkiem transportu, w warunkach zabezpieczających je przed zanieczyszczeniem i zmieszaniem z innymi materiałami. Podczas transportu kruszywa powinny być zabezpieczone przed wysypaniem, a kruszywo drobne - przed rozpyleniem.</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Cement w workach może być przewożony samochodami krytymi, wagonami towarowymi i innymi środkami transportu, w sposób nie powodujący uszkodzeń opakowania. Worki przewożone na paletach układa się po 5 warstw worków, po 4 szt. w warstwie. Worki </w:t>
      </w:r>
      <w:proofErr w:type="spellStart"/>
      <w:r w:rsidRPr="004A705E">
        <w:rPr>
          <w:rFonts w:ascii="Arial Narrow" w:hAnsi="Arial Narrow"/>
          <w:szCs w:val="24"/>
        </w:rPr>
        <w:t>niespaletowane</w:t>
      </w:r>
      <w:proofErr w:type="spellEnd"/>
      <w:r w:rsidRPr="004A705E">
        <w:rPr>
          <w:rFonts w:ascii="Arial Narrow" w:hAnsi="Arial Narrow"/>
          <w:szCs w:val="24"/>
        </w:rPr>
        <w:t xml:space="preserve"> układa się na płask, przylegające do siebie, w równej wysokości do 10 warstw. Ładowanie i wyładowywanie zaleca się wykonywać za pomocą zmechanizowanych urządzeń do poziomego i pionowego przemieszczania ładunków. Cement luzem może być przewożony w zbiornikach transportowych (np. wagonach, samochodach), czystych i wolnych od pozostałości z poprzednich dostaw, oraz nie powinien ulegać zniszczeniom podczas transportu. Środki transportu powinny być wyposażone we wsypy i urządzenia do wyładowania cementu.</w:t>
      </w:r>
      <w:r w:rsidRPr="004A705E">
        <w:rPr>
          <w:rFonts w:ascii="Arial Narrow" w:hAnsi="Arial Narrow"/>
          <w:szCs w:val="24"/>
        </w:rPr>
        <w:tab/>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Zalewę lub masy uszczelniające do szczelin dylatacyjnych można transportować dowolnymi środkami transportu w fabrycznie zamkniętych pojemnikach lub opakowaniach, chroniących je przed zanieczyszczeniem.</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Materiały do podbudowy powinny być przewożone w sposób odpowiadający wymaganiom właściwej ST.</w:t>
      </w:r>
    </w:p>
    <w:p w:rsidR="000A7570" w:rsidRPr="004A705E" w:rsidRDefault="000A7570" w:rsidP="00D421BA">
      <w:pPr>
        <w:pStyle w:val="Nagwek2"/>
        <w:jc w:val="both"/>
      </w:pPr>
      <w:bookmarkStart w:id="152" w:name="_Toc107903640"/>
      <w:bookmarkStart w:id="153" w:name="_Toc8999969"/>
      <w:r w:rsidRPr="004A705E">
        <w:t xml:space="preserve">5. </w:t>
      </w:r>
      <w:bookmarkEnd w:id="152"/>
      <w:r w:rsidRPr="004A705E">
        <w:t>WYKONANIE ROBÓT</w:t>
      </w:r>
      <w:bookmarkEnd w:id="153"/>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5.1. Ogólne zasady wykonania robót</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Ogólne zasady wykonania robót podano w ST D-00.00.00 „Wymagania ogólne” [5] pkt 5.</w:t>
      </w:r>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5.2. Podłoże i koryto</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Grunty podłoża powinny być </w:t>
      </w:r>
      <w:proofErr w:type="spellStart"/>
      <w:r w:rsidRPr="004A705E">
        <w:rPr>
          <w:rFonts w:ascii="Arial Narrow" w:hAnsi="Arial Narrow"/>
          <w:szCs w:val="24"/>
        </w:rPr>
        <w:t>niewysadzinowe</w:t>
      </w:r>
      <w:proofErr w:type="spellEnd"/>
      <w:r w:rsidRPr="004A705E">
        <w:rPr>
          <w:rFonts w:ascii="Arial Narrow" w:hAnsi="Arial Narrow"/>
          <w:szCs w:val="24"/>
        </w:rPr>
        <w:t>, jednorodne i nośne oraz zabezpieczone przed nadmiernym zawilgoceniem i ujemnymi skutkami przemarzania, zgodnie z dokumentacją projektową.</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Koryto pod podbudowę lub nawierzchnię powinno być wyprofilowane zgodnie z projektowanymi spadkami oraz przygotowane zgodnie z wymaganiami OST D-04.01.01 [6].</w:t>
      </w:r>
      <w:r w:rsidR="000C6D2F">
        <w:rPr>
          <w:rFonts w:ascii="Arial Narrow" w:hAnsi="Arial Narrow"/>
          <w:szCs w:val="24"/>
        </w:rPr>
        <w:t xml:space="preserve"> </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Koryto musi mieć skuteczne odwodnienie, zgodne z dokumentacją projektową.</w:t>
      </w:r>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5.3. Konstrukcja nawierzchni</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lastRenderedPageBreak/>
        <w:t>Konstrukcja nawierzchni powinna być zgodna z dokumentacją projektową lub ST (przykłady konstrukcji nawierzchni podają załączniki 3 i 4).</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Konstrukcja nawierzchni obejmuje ułożenie warstwy ścieralnej z betonowej kostki brukowej na:</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cementowo-piaskowej oraz podbudowie,</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Podstawowe czynności przy wykonywaniu nawierzchni, z występowaniem podbudowy, podsypki cementowo-piaskowej i wypełnieniem spoin zaprawą cementowo-piaskową, obejmują:</w:t>
      </w:r>
    </w:p>
    <w:p w:rsidR="000A7570" w:rsidRPr="004A705E" w:rsidRDefault="000A7570" w:rsidP="00CA5D3E">
      <w:pPr>
        <w:pStyle w:val="Bezodstpw"/>
        <w:numPr>
          <w:ilvl w:val="0"/>
          <w:numId w:val="17"/>
        </w:numPr>
        <w:jc w:val="both"/>
        <w:rPr>
          <w:rFonts w:ascii="Arial Narrow" w:hAnsi="Arial Narrow"/>
          <w:szCs w:val="24"/>
        </w:rPr>
      </w:pPr>
      <w:r w:rsidRPr="004A705E">
        <w:rPr>
          <w:rFonts w:ascii="Arial Narrow" w:hAnsi="Arial Narrow"/>
          <w:szCs w:val="24"/>
        </w:rPr>
        <w:t>wykonanie podbudowy,</w:t>
      </w:r>
    </w:p>
    <w:p w:rsidR="000A7570" w:rsidRPr="004A705E" w:rsidRDefault="000A7570" w:rsidP="00CA5D3E">
      <w:pPr>
        <w:pStyle w:val="Bezodstpw"/>
        <w:numPr>
          <w:ilvl w:val="0"/>
          <w:numId w:val="17"/>
        </w:numPr>
        <w:jc w:val="both"/>
        <w:rPr>
          <w:rFonts w:ascii="Arial Narrow" w:hAnsi="Arial Narrow"/>
          <w:szCs w:val="24"/>
        </w:rPr>
      </w:pPr>
      <w:r w:rsidRPr="004A705E">
        <w:rPr>
          <w:rFonts w:ascii="Arial Narrow" w:hAnsi="Arial Narrow"/>
          <w:szCs w:val="24"/>
        </w:rPr>
        <w:t>wykonanie obramowania nawierzchni (z krawężników, obrzeży i ew. ścieków),</w:t>
      </w:r>
    </w:p>
    <w:p w:rsidR="000A7570" w:rsidRPr="004A705E" w:rsidRDefault="000A7570" w:rsidP="00CA5D3E">
      <w:pPr>
        <w:pStyle w:val="Bezodstpw"/>
        <w:numPr>
          <w:ilvl w:val="0"/>
          <w:numId w:val="17"/>
        </w:numPr>
        <w:jc w:val="both"/>
        <w:rPr>
          <w:rFonts w:ascii="Arial Narrow" w:hAnsi="Arial Narrow"/>
          <w:szCs w:val="24"/>
        </w:rPr>
      </w:pPr>
      <w:r w:rsidRPr="004A705E">
        <w:rPr>
          <w:rFonts w:ascii="Arial Narrow" w:hAnsi="Arial Narrow"/>
          <w:szCs w:val="24"/>
        </w:rPr>
        <w:t>przygotowanie i rozścielenie podsypki cementowo-piaskowej,</w:t>
      </w:r>
    </w:p>
    <w:p w:rsidR="000A7570" w:rsidRPr="004A705E" w:rsidRDefault="000A7570" w:rsidP="00CA5D3E">
      <w:pPr>
        <w:pStyle w:val="Bezodstpw"/>
        <w:numPr>
          <w:ilvl w:val="0"/>
          <w:numId w:val="17"/>
        </w:numPr>
        <w:jc w:val="both"/>
        <w:rPr>
          <w:rFonts w:ascii="Arial Narrow" w:hAnsi="Arial Narrow"/>
          <w:szCs w:val="24"/>
        </w:rPr>
      </w:pPr>
      <w:r w:rsidRPr="004A705E">
        <w:rPr>
          <w:rFonts w:ascii="Arial Narrow" w:hAnsi="Arial Narrow"/>
          <w:szCs w:val="24"/>
        </w:rPr>
        <w:t>ułożenie kostek z ubiciem,</w:t>
      </w:r>
    </w:p>
    <w:p w:rsidR="000A7570" w:rsidRPr="004A705E" w:rsidRDefault="000A7570" w:rsidP="00CA5D3E">
      <w:pPr>
        <w:pStyle w:val="Bezodstpw"/>
        <w:numPr>
          <w:ilvl w:val="0"/>
          <w:numId w:val="17"/>
        </w:numPr>
        <w:jc w:val="both"/>
        <w:rPr>
          <w:rFonts w:ascii="Arial Narrow" w:hAnsi="Arial Narrow"/>
          <w:szCs w:val="24"/>
        </w:rPr>
      </w:pPr>
      <w:r w:rsidRPr="004A705E">
        <w:rPr>
          <w:rFonts w:ascii="Arial Narrow" w:hAnsi="Arial Narrow"/>
          <w:szCs w:val="24"/>
        </w:rPr>
        <w:t>przygotowanie zaprawy cementowo-piaskowej i wypełnienie nią szczelin,</w:t>
      </w:r>
    </w:p>
    <w:p w:rsidR="000A7570" w:rsidRPr="004A705E" w:rsidRDefault="000A7570" w:rsidP="00CA5D3E">
      <w:pPr>
        <w:pStyle w:val="Bezodstpw"/>
        <w:numPr>
          <w:ilvl w:val="0"/>
          <w:numId w:val="17"/>
        </w:numPr>
        <w:jc w:val="both"/>
        <w:rPr>
          <w:rFonts w:ascii="Arial Narrow" w:hAnsi="Arial Narrow"/>
          <w:szCs w:val="24"/>
        </w:rPr>
      </w:pPr>
      <w:r w:rsidRPr="004A705E">
        <w:rPr>
          <w:rFonts w:ascii="Arial Narrow" w:hAnsi="Arial Narrow"/>
          <w:szCs w:val="24"/>
        </w:rPr>
        <w:t>wypełnienie szczelin dylatacyjnych,</w:t>
      </w:r>
    </w:p>
    <w:p w:rsidR="000A7570" w:rsidRPr="004A705E" w:rsidRDefault="000A7570" w:rsidP="00CA5D3E">
      <w:pPr>
        <w:pStyle w:val="Bezodstpw"/>
        <w:numPr>
          <w:ilvl w:val="0"/>
          <w:numId w:val="17"/>
        </w:numPr>
        <w:jc w:val="both"/>
        <w:rPr>
          <w:rFonts w:ascii="Arial Narrow" w:hAnsi="Arial Narrow"/>
          <w:szCs w:val="24"/>
        </w:rPr>
      </w:pPr>
      <w:r w:rsidRPr="004A705E">
        <w:rPr>
          <w:rFonts w:ascii="Arial Narrow" w:hAnsi="Arial Narrow"/>
          <w:szCs w:val="24"/>
        </w:rPr>
        <w:t>pielęgnację nawierzchni i oddanie jej do ruchu.</w:t>
      </w:r>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5.4. Podbudowa</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Rodzaj podbudowy przewidzianej do wykonania pod ułożenie nawierzchni z kostki brukowej powinien</w:t>
      </w:r>
      <w:r w:rsidR="000C6D2F">
        <w:rPr>
          <w:rFonts w:ascii="Arial Narrow" w:hAnsi="Arial Narrow"/>
          <w:szCs w:val="24"/>
        </w:rPr>
        <w:t xml:space="preserve"> </w:t>
      </w:r>
      <w:r w:rsidRPr="004A705E">
        <w:rPr>
          <w:rFonts w:ascii="Arial Narrow" w:hAnsi="Arial Narrow"/>
          <w:szCs w:val="24"/>
        </w:rPr>
        <w:t>być zgodny z dokumentacją projektową.</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Podbudowę, w zależności od przeznaczenia, obciążenia ruchem i warunków gruntowo-wodnych, może stanowić:</w:t>
      </w:r>
    </w:p>
    <w:p w:rsidR="000A7570" w:rsidRPr="004A705E" w:rsidRDefault="000A7570" w:rsidP="00CA5D3E">
      <w:pPr>
        <w:pStyle w:val="Bezodstpw"/>
        <w:numPr>
          <w:ilvl w:val="0"/>
          <w:numId w:val="15"/>
        </w:numPr>
        <w:jc w:val="both"/>
        <w:rPr>
          <w:rFonts w:ascii="Arial Narrow" w:hAnsi="Arial Narrow"/>
          <w:szCs w:val="24"/>
        </w:rPr>
      </w:pPr>
      <w:r w:rsidRPr="004A705E">
        <w:rPr>
          <w:rFonts w:ascii="Arial Narrow" w:hAnsi="Arial Narrow"/>
          <w:szCs w:val="24"/>
        </w:rPr>
        <w:t>grunt ulepszony pospółką, odpadami kamiennymi, żużlem wielkopiecowym, spoiwem itp.,</w:t>
      </w:r>
    </w:p>
    <w:p w:rsidR="000A7570" w:rsidRPr="004A705E" w:rsidRDefault="000A7570" w:rsidP="00CA5D3E">
      <w:pPr>
        <w:pStyle w:val="Bezodstpw"/>
        <w:numPr>
          <w:ilvl w:val="0"/>
          <w:numId w:val="15"/>
        </w:numPr>
        <w:jc w:val="both"/>
        <w:rPr>
          <w:rFonts w:ascii="Arial Narrow" w:hAnsi="Arial Narrow"/>
          <w:szCs w:val="24"/>
        </w:rPr>
      </w:pPr>
      <w:r w:rsidRPr="004A705E">
        <w:rPr>
          <w:rFonts w:ascii="Arial Narrow" w:hAnsi="Arial Narrow"/>
          <w:szCs w:val="24"/>
        </w:rPr>
        <w:t>kruszywo naturalne lub łamane, stabilizowane mechanicznie,</w:t>
      </w:r>
    </w:p>
    <w:p w:rsidR="000A7570" w:rsidRPr="004A705E" w:rsidRDefault="000A7570" w:rsidP="00CA5D3E">
      <w:pPr>
        <w:pStyle w:val="Bezodstpw"/>
        <w:numPr>
          <w:ilvl w:val="0"/>
          <w:numId w:val="15"/>
        </w:numPr>
        <w:jc w:val="both"/>
        <w:rPr>
          <w:rFonts w:ascii="Arial Narrow" w:hAnsi="Arial Narrow"/>
          <w:szCs w:val="24"/>
        </w:rPr>
      </w:pPr>
      <w:r w:rsidRPr="004A705E">
        <w:rPr>
          <w:rFonts w:ascii="Arial Narrow" w:hAnsi="Arial Narrow"/>
          <w:szCs w:val="24"/>
        </w:rPr>
        <w:t>podbudowa tłuczniowa, żwirowa lub żużlowa,</w:t>
      </w:r>
    </w:p>
    <w:p w:rsidR="000A7570" w:rsidRPr="004A705E" w:rsidRDefault="000A7570" w:rsidP="00CA5D3E">
      <w:pPr>
        <w:pStyle w:val="Bezodstpw"/>
        <w:numPr>
          <w:ilvl w:val="0"/>
          <w:numId w:val="15"/>
        </w:numPr>
        <w:jc w:val="both"/>
        <w:rPr>
          <w:rFonts w:ascii="Arial Narrow" w:hAnsi="Arial Narrow"/>
          <w:szCs w:val="24"/>
        </w:rPr>
      </w:pPr>
      <w:r w:rsidRPr="004A705E">
        <w:rPr>
          <w:rFonts w:ascii="Arial Narrow" w:hAnsi="Arial Narrow"/>
          <w:szCs w:val="24"/>
        </w:rPr>
        <w:t>lub inny rodzaj podbudowy określonej w dokumentacji projektowej.</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Podbudowa powinna być przygotowana zgodnie z wymaganiami określonymi w specyfikacjach dla odpowiedniego rodzaju podbudowy.</w:t>
      </w:r>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5.5. Obramowanie nawierzchni</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Rodzaj obramowania nawierzchni powinien być zgodny z dokumentacją projektową lub ST.</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Ustawianie krawężników, obrzeży i wykonanie ścieków </w:t>
      </w:r>
      <w:proofErr w:type="spellStart"/>
      <w:r w:rsidRPr="004A705E">
        <w:rPr>
          <w:rFonts w:ascii="Arial Narrow" w:hAnsi="Arial Narrow"/>
          <w:szCs w:val="24"/>
        </w:rPr>
        <w:t>przykrawężnikowych</w:t>
      </w:r>
      <w:proofErr w:type="spellEnd"/>
      <w:r w:rsidRPr="004A705E">
        <w:rPr>
          <w:rFonts w:ascii="Arial Narrow" w:hAnsi="Arial Narrow"/>
          <w:szCs w:val="24"/>
        </w:rPr>
        <w:t xml:space="preserve"> powinno być zgodne </w:t>
      </w:r>
      <w:r w:rsidRPr="004A705E">
        <w:rPr>
          <w:rFonts w:ascii="Arial Narrow" w:hAnsi="Arial Narrow"/>
          <w:szCs w:val="24"/>
        </w:rPr>
        <w:br/>
        <w:t>z wymaganiami zawartymi w ST D-08.01.02a i D-08.05.00.</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Krawężniki i obrzeża zaleca się ustawiać przed przystąpieniem do układania nawierzchni z kostki. Przed ich ustawieniem, pożądane jest ułożenie pojedynczego rzędu kostek w celu ustalenia szerokości nawierzchni i prawidłowej lokalizacji krawężników lub obrzeży.</w:t>
      </w:r>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5.6. Podsypka</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Rodzaj podsypki i jej grubość powinny być zgodne z dokumentacją projektową lub ST.</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Grubość podsypki powinna wynosić po zagęszczeniu 3</w:t>
      </w:r>
      <w:r w:rsidRPr="004A705E">
        <w:rPr>
          <w:rFonts w:ascii="Arial Narrow" w:hAnsi="Arial Narrow"/>
          <w:szCs w:val="24"/>
        </w:rPr>
        <w:sym w:font="Symbol" w:char="F0B8"/>
      </w:r>
      <w:r w:rsidRPr="004A705E">
        <w:rPr>
          <w:rFonts w:ascii="Arial Narrow" w:hAnsi="Arial Narrow"/>
          <w:szCs w:val="24"/>
        </w:rPr>
        <w:t xml:space="preserve">5 cm, a wymagania dla materiałów na podsypkę powinny być zgodne z </w:t>
      </w:r>
      <w:proofErr w:type="spellStart"/>
      <w:r w:rsidRPr="004A705E">
        <w:rPr>
          <w:rFonts w:ascii="Arial Narrow" w:hAnsi="Arial Narrow"/>
          <w:szCs w:val="24"/>
        </w:rPr>
        <w:t>pktem</w:t>
      </w:r>
      <w:proofErr w:type="spellEnd"/>
      <w:r w:rsidRPr="004A705E">
        <w:rPr>
          <w:rFonts w:ascii="Arial Narrow" w:hAnsi="Arial Narrow"/>
          <w:szCs w:val="24"/>
        </w:rPr>
        <w:t xml:space="preserve"> 2.3. Dopuszczalne odchyłki od zaprojektowanej grubości podsypki nie powinny przekraczać </w:t>
      </w:r>
      <w:r w:rsidRPr="004A705E">
        <w:rPr>
          <w:rFonts w:ascii="Arial Narrow" w:hAnsi="Arial Narrow"/>
          <w:szCs w:val="24"/>
        </w:rPr>
        <w:sym w:font="Symbol" w:char="F0B1"/>
      </w:r>
      <w:r w:rsidRPr="004A705E">
        <w:rPr>
          <w:rFonts w:ascii="Arial Narrow" w:hAnsi="Arial Narrow"/>
          <w:szCs w:val="24"/>
        </w:rPr>
        <w:t xml:space="preserve"> </w:t>
      </w:r>
      <w:smartTag w:uri="urn:schemas-microsoft-com:office:smarttags" w:element="metricconverter">
        <w:smartTagPr>
          <w:attr w:name="ProductID" w:val="1 cm"/>
        </w:smartTagPr>
        <w:r w:rsidRPr="004A705E">
          <w:rPr>
            <w:rFonts w:ascii="Arial Narrow" w:hAnsi="Arial Narrow"/>
            <w:szCs w:val="24"/>
          </w:rPr>
          <w:t>1 cm</w:t>
        </w:r>
      </w:smartTag>
      <w:r w:rsidRPr="004A705E">
        <w:rPr>
          <w:rFonts w:ascii="Arial Narrow" w:hAnsi="Arial Narrow"/>
          <w:szCs w:val="24"/>
        </w:rPr>
        <w:t>.</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Podsypkę cementowo-piaskową stosuje się z zasady przy występowaniu podbudowy pod nawierzchnią z kostki. Podsypkę cementowo-piaskową przygotowuje się w betoniarkach, a następnie rozściela się na uprzednio zwilżonej podbudowie, przy zachowaniu:</w:t>
      </w:r>
    </w:p>
    <w:p w:rsidR="000A7570" w:rsidRPr="004A705E" w:rsidRDefault="000A7570" w:rsidP="00CA5D3E">
      <w:pPr>
        <w:pStyle w:val="Bezodstpw"/>
        <w:numPr>
          <w:ilvl w:val="0"/>
          <w:numId w:val="41"/>
        </w:numPr>
        <w:jc w:val="both"/>
        <w:rPr>
          <w:rFonts w:ascii="Arial Narrow" w:hAnsi="Arial Narrow"/>
          <w:szCs w:val="24"/>
        </w:rPr>
      </w:pPr>
      <w:r w:rsidRPr="004A705E">
        <w:rPr>
          <w:rFonts w:ascii="Arial Narrow" w:hAnsi="Arial Narrow"/>
          <w:szCs w:val="24"/>
        </w:rPr>
        <w:t>współczynnika wodnocementowego od 0,25 do 0,35,</w:t>
      </w:r>
    </w:p>
    <w:p w:rsidR="000A7570" w:rsidRPr="004A705E" w:rsidRDefault="000A7570" w:rsidP="00CA5D3E">
      <w:pPr>
        <w:pStyle w:val="Bezodstpw"/>
        <w:numPr>
          <w:ilvl w:val="0"/>
          <w:numId w:val="41"/>
        </w:numPr>
        <w:jc w:val="both"/>
        <w:rPr>
          <w:rFonts w:ascii="Arial Narrow" w:hAnsi="Arial Narrow"/>
          <w:szCs w:val="24"/>
        </w:rPr>
      </w:pPr>
      <w:r w:rsidRPr="004A705E">
        <w:rPr>
          <w:rFonts w:ascii="Arial Narrow" w:hAnsi="Arial Narrow"/>
          <w:szCs w:val="24"/>
        </w:rPr>
        <w:t>wytrzymałości na ściskanie nie mniejszej niż R</w:t>
      </w:r>
      <w:r w:rsidRPr="004A705E">
        <w:rPr>
          <w:rFonts w:ascii="Arial Narrow" w:hAnsi="Arial Narrow"/>
          <w:szCs w:val="24"/>
          <w:vertAlign w:val="subscript"/>
        </w:rPr>
        <w:t>7</w:t>
      </w:r>
      <w:r w:rsidRPr="004A705E">
        <w:rPr>
          <w:rFonts w:ascii="Arial Narrow" w:hAnsi="Arial Narrow"/>
          <w:szCs w:val="24"/>
        </w:rPr>
        <w:t xml:space="preserve"> = 10 </w:t>
      </w:r>
      <w:proofErr w:type="spellStart"/>
      <w:r w:rsidRPr="004A705E">
        <w:rPr>
          <w:rFonts w:ascii="Arial Narrow" w:hAnsi="Arial Narrow"/>
          <w:szCs w:val="24"/>
        </w:rPr>
        <w:t>MPa</w:t>
      </w:r>
      <w:proofErr w:type="spellEnd"/>
      <w:r w:rsidRPr="004A705E">
        <w:rPr>
          <w:rFonts w:ascii="Arial Narrow" w:hAnsi="Arial Narrow"/>
          <w:szCs w:val="24"/>
        </w:rPr>
        <w:t>, R</w:t>
      </w:r>
      <w:r w:rsidRPr="004A705E">
        <w:rPr>
          <w:rFonts w:ascii="Arial Narrow" w:hAnsi="Arial Narrow"/>
          <w:szCs w:val="24"/>
          <w:vertAlign w:val="subscript"/>
        </w:rPr>
        <w:t>28</w:t>
      </w:r>
      <w:r w:rsidRPr="004A705E">
        <w:rPr>
          <w:rFonts w:ascii="Arial Narrow" w:hAnsi="Arial Narrow"/>
          <w:szCs w:val="24"/>
        </w:rPr>
        <w:t xml:space="preserve"> = 14 </w:t>
      </w:r>
      <w:proofErr w:type="spellStart"/>
      <w:r w:rsidRPr="004A705E">
        <w:rPr>
          <w:rFonts w:ascii="Arial Narrow" w:hAnsi="Arial Narrow"/>
          <w:szCs w:val="24"/>
        </w:rPr>
        <w:t>MPa</w:t>
      </w:r>
      <w:proofErr w:type="spellEnd"/>
      <w:r w:rsidRPr="004A705E">
        <w:rPr>
          <w:rFonts w:ascii="Arial Narrow" w:hAnsi="Arial Narrow"/>
          <w:szCs w:val="24"/>
        </w:rPr>
        <w:t>.</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W praktyce, wilgotność układanej podsypki powinna być taka, aby po ściśnięciu podsypki w dłoni podsypka nie rozsypywała się i nie było na dłoni śladów wody, a po naciśnięciu palcami podsypka rozsypywała się. Rozścielenie podsypki cementowo-piaskowej powinno wyprzedzać układanie nawierzchni z kostek od 3 do </w:t>
      </w:r>
      <w:smartTag w:uri="urn:schemas-microsoft-com:office:smarttags" w:element="metricconverter">
        <w:smartTagPr>
          <w:attr w:name="ProductID" w:val="4 m"/>
        </w:smartTagPr>
        <w:r w:rsidRPr="004A705E">
          <w:rPr>
            <w:rFonts w:ascii="Arial Narrow" w:hAnsi="Arial Narrow"/>
            <w:szCs w:val="24"/>
          </w:rPr>
          <w:t>4 m</w:t>
        </w:r>
      </w:smartTag>
      <w:r w:rsidRPr="004A705E">
        <w:rPr>
          <w:rFonts w:ascii="Arial Narrow" w:hAnsi="Arial Narrow"/>
          <w:szCs w:val="24"/>
        </w:rPr>
        <w:t>. Rozścielona podsypka powinna być wyprofilowana i zagęszczona w stanie wilgotnym, lekkimi walcami (np. ręcznymi) lub zagęszczarkami wibracyjnymi.</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Jeśli podsypka jest wykonana z suchej zaprawy cementowo-piaskowej to po zawałowaniu nawierzchni należy ją polać wodą w takiej ilości, aby woda zwilżyła całą grubość podsypki. Rozścielenie podsypki z suchej zaprawy może wyprzedzać układanie nawierzchni z kostek o około </w:t>
      </w:r>
      <w:smartTag w:uri="urn:schemas-microsoft-com:office:smarttags" w:element="metricconverter">
        <w:smartTagPr>
          <w:attr w:name="ProductID" w:val="20 m"/>
        </w:smartTagPr>
        <w:r w:rsidRPr="004A705E">
          <w:rPr>
            <w:rFonts w:ascii="Arial Narrow" w:hAnsi="Arial Narrow"/>
            <w:szCs w:val="24"/>
          </w:rPr>
          <w:t>20 m</w:t>
        </w:r>
      </w:smartTag>
      <w:r w:rsidRPr="004A705E">
        <w:rPr>
          <w:rFonts w:ascii="Arial Narrow" w:hAnsi="Arial Narrow"/>
          <w:szCs w:val="24"/>
        </w:rPr>
        <w:t>.</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lastRenderedPageBreak/>
        <w:t>Całkowite ubicie nawierzchni i wypełnienie spoin zaprawą musi być zakończone przed rozpoczęciem wiązania cementu w podsypce.</w:t>
      </w:r>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5.7. Układanie nawierzchni z betonowych kostek brukowych</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Ustalenie kształtu, wymiaru i koloru kostek oraz desenia ich układania</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Kształt, wymiary, barwę i inne cechy charakterystyczne kostek wg </w:t>
      </w:r>
      <w:proofErr w:type="spellStart"/>
      <w:r w:rsidRPr="004A705E">
        <w:rPr>
          <w:rFonts w:ascii="Arial Narrow" w:hAnsi="Arial Narrow"/>
          <w:szCs w:val="24"/>
        </w:rPr>
        <w:t>pktu</w:t>
      </w:r>
      <w:proofErr w:type="spellEnd"/>
      <w:r w:rsidRPr="004A705E">
        <w:rPr>
          <w:rFonts w:ascii="Arial Narrow" w:hAnsi="Arial Narrow"/>
          <w:szCs w:val="24"/>
        </w:rPr>
        <w:t xml:space="preserve"> 2.2.1 oraz deseń ich układania (przykłady podano w zał. 5) powinny być zgodne z dokumentacją projektową lub ST, a w przypadku braku wystarczających ustaleń Wykonawca przedkłada odpowiednie propozycje do zaakceptowania Inżynierowi. Przed ostatecznym zaakceptowaniem kształtu, koloru, sposobu układania i wytwórni kostek, Inżynier może polecić Wykonawcy ułożenie po </w:t>
      </w:r>
      <w:smartTag w:uri="urn:schemas-microsoft-com:office:smarttags" w:element="metricconverter">
        <w:smartTagPr>
          <w:attr w:name="ProductID" w:val="1 m2"/>
        </w:smartTagPr>
        <w:r w:rsidRPr="004A705E">
          <w:rPr>
            <w:rFonts w:ascii="Arial Narrow" w:hAnsi="Arial Narrow"/>
            <w:szCs w:val="24"/>
          </w:rPr>
          <w:t>1 m</w:t>
        </w:r>
        <w:r w:rsidRPr="004A705E">
          <w:rPr>
            <w:rFonts w:ascii="Arial Narrow" w:hAnsi="Arial Narrow"/>
            <w:szCs w:val="24"/>
            <w:vertAlign w:val="superscript"/>
          </w:rPr>
          <w:t>2</w:t>
        </w:r>
      </w:smartTag>
      <w:r w:rsidRPr="004A705E">
        <w:rPr>
          <w:rFonts w:ascii="Arial Narrow" w:hAnsi="Arial Narrow"/>
          <w:szCs w:val="24"/>
        </w:rPr>
        <w:t xml:space="preserve"> wstępnie wybranych kostek, wyłącznie na podsypce piaskowej.</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Warunki atmosferyczne</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Ułożenie nawierzchni z kostki na podsypce cementowo-piaskowej zaleca się wykonywać przy temperaturze otoczenia nie niższej niż +5</w:t>
      </w:r>
      <w:r w:rsidRPr="004A705E">
        <w:rPr>
          <w:rFonts w:ascii="Arial Narrow" w:hAnsi="Arial Narrow"/>
          <w:szCs w:val="24"/>
          <w:vertAlign w:val="superscript"/>
        </w:rPr>
        <w:t>o</w:t>
      </w:r>
      <w:r w:rsidRPr="004A705E">
        <w:rPr>
          <w:rFonts w:ascii="Arial Narrow" w:hAnsi="Arial Narrow"/>
          <w:szCs w:val="24"/>
        </w:rPr>
        <w:t>C. Dopuszcza się wykonanie nawierzchni jeśli w ciągu dnia temperatura utrzymuje się w granicach od 0</w:t>
      </w:r>
      <w:r w:rsidRPr="004A705E">
        <w:rPr>
          <w:rFonts w:ascii="Arial Narrow" w:hAnsi="Arial Narrow"/>
          <w:szCs w:val="24"/>
          <w:vertAlign w:val="superscript"/>
        </w:rPr>
        <w:t>o</w:t>
      </w:r>
      <w:r w:rsidRPr="004A705E">
        <w:rPr>
          <w:rFonts w:ascii="Arial Narrow" w:hAnsi="Arial Narrow"/>
          <w:szCs w:val="24"/>
        </w:rPr>
        <w:t>C do +5</w:t>
      </w:r>
      <w:r w:rsidRPr="004A705E">
        <w:rPr>
          <w:rFonts w:ascii="Arial Narrow" w:hAnsi="Arial Narrow"/>
          <w:szCs w:val="24"/>
          <w:vertAlign w:val="superscript"/>
        </w:rPr>
        <w:t>o</w:t>
      </w:r>
      <w:r w:rsidRPr="004A705E">
        <w:rPr>
          <w:rFonts w:ascii="Arial Narrow" w:hAnsi="Arial Narrow"/>
          <w:szCs w:val="24"/>
        </w:rPr>
        <w:t>C, przy czym jeśli w nocy spodziewane są przymrozki kostkę należy zabezpieczyć materiałami o złym przewodnictwie ciepła (np. matami ze słomy, papą itp.).</w:t>
      </w:r>
      <w:r w:rsidRPr="004A705E">
        <w:rPr>
          <w:rFonts w:ascii="Arial Narrow" w:hAnsi="Arial Narrow"/>
          <w:szCs w:val="24"/>
        </w:rPr>
        <w:tab/>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Ułożenie nawierzchni z kostek</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Warstwa nawierzchni z kostki powinna być wykonana z elementów o jednakowej grubości. Na większym fragmencie robót zaleca się stosować kostki dostarczone w tej samej partii materiału, w której niedopuszczalne są różne odcienie wybranego koloru kostki.</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Układanie kostki można wykonywać ręcznie lub mechanicznie.</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Układanie ręczne zaleca się wykonywać na mniejszych powierzchniach, zwłaszcza skomplikowanych pod względem kształtu lub wymagających kompozycji kolorystycznej układanych deseni oraz różnych wymiarów i kształtów kostek. Układanie kostek powinni wykonywać przyuczeni brukarze.</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Układanie mechaniczne zaleca się wykonywać na dużych powierzchniach o prostym kształcie, tak aby układarka mogła przenosić z palety warstwę kształtek na miejsce ich ułożenia z wymaganą dokładnością. Kostka do układania mechanicznego nie może mieć dużych odchyłek wymiarowych i musi być odpowiednio przygotowana przez producenta, tj. ułożona na palecie w odpowiedni wzór, bez dołożenia połówek i dziewiątek, przy czym każda warstwa na palecie musi być dobrze przesypana bardzo drobnym piaskiem, by kostki nie przywierały do siebie. Układanie mechaniczne zawsze musi być wsparte pracą brukarzy, którzy uzupełniają przerwy, wyrabiają łuki, dokładają kostki w okolicach studzienek i krawężników.</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Kostkę układa się około </w:t>
      </w:r>
      <w:smartTag w:uri="urn:schemas-microsoft-com:office:smarttags" w:element="metricconverter">
        <w:smartTagPr>
          <w:attr w:name="ProductID" w:val="1,5 cm"/>
        </w:smartTagPr>
        <w:r w:rsidRPr="004A705E">
          <w:rPr>
            <w:rFonts w:ascii="Arial Narrow" w:hAnsi="Arial Narrow"/>
            <w:szCs w:val="24"/>
          </w:rPr>
          <w:t>1,5 cm</w:t>
        </w:r>
      </w:smartTag>
      <w:r w:rsidRPr="004A705E">
        <w:rPr>
          <w:rFonts w:ascii="Arial Narrow" w:hAnsi="Arial Narrow"/>
          <w:szCs w:val="24"/>
        </w:rPr>
        <w:t xml:space="preserve"> wyżej od projektowanej niwelety, ponieważ po procesie ubijania podsypka zagęszcza się.</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Powierzchnia kostek położonych obok urządzeń infrastruktury technicznej (np. studzienek, włazów itp.) powinna trwale wystawać od </w:t>
      </w:r>
      <w:smartTag w:uri="urn:schemas-microsoft-com:office:smarttags" w:element="metricconverter">
        <w:smartTagPr>
          <w:attr w:name="ProductID" w:val="3 mm"/>
        </w:smartTagPr>
        <w:r w:rsidRPr="004A705E">
          <w:rPr>
            <w:rFonts w:ascii="Arial Narrow" w:hAnsi="Arial Narrow"/>
            <w:szCs w:val="24"/>
          </w:rPr>
          <w:t>3 mm</w:t>
        </w:r>
      </w:smartTag>
      <w:r w:rsidRPr="004A705E">
        <w:rPr>
          <w:rFonts w:ascii="Arial Narrow" w:hAnsi="Arial Narrow"/>
          <w:szCs w:val="24"/>
        </w:rPr>
        <w:t xml:space="preserve"> do </w:t>
      </w:r>
      <w:smartTag w:uri="urn:schemas-microsoft-com:office:smarttags" w:element="metricconverter">
        <w:smartTagPr>
          <w:attr w:name="ProductID" w:val="5 mm"/>
        </w:smartTagPr>
        <w:r w:rsidRPr="004A705E">
          <w:rPr>
            <w:rFonts w:ascii="Arial Narrow" w:hAnsi="Arial Narrow"/>
            <w:szCs w:val="24"/>
          </w:rPr>
          <w:t>5 mm</w:t>
        </w:r>
      </w:smartTag>
      <w:r w:rsidRPr="004A705E">
        <w:rPr>
          <w:rFonts w:ascii="Arial Narrow" w:hAnsi="Arial Narrow"/>
          <w:szCs w:val="24"/>
        </w:rPr>
        <w:t xml:space="preserve"> powyżej powierzchni tych urządzeń oraz od </w:t>
      </w:r>
      <w:smartTag w:uri="urn:schemas-microsoft-com:office:smarttags" w:element="metricconverter">
        <w:smartTagPr>
          <w:attr w:name="ProductID" w:val="3 mm"/>
        </w:smartTagPr>
        <w:r w:rsidRPr="004A705E">
          <w:rPr>
            <w:rFonts w:ascii="Arial Narrow" w:hAnsi="Arial Narrow"/>
            <w:szCs w:val="24"/>
          </w:rPr>
          <w:t>3 mm</w:t>
        </w:r>
      </w:smartTag>
      <w:r w:rsidRPr="004A705E">
        <w:rPr>
          <w:rFonts w:ascii="Arial Narrow" w:hAnsi="Arial Narrow"/>
          <w:szCs w:val="24"/>
        </w:rPr>
        <w:t xml:space="preserve"> do </w:t>
      </w:r>
      <w:smartTag w:uri="urn:schemas-microsoft-com:office:smarttags" w:element="metricconverter">
        <w:smartTagPr>
          <w:attr w:name="ProductID" w:val="10 mm"/>
        </w:smartTagPr>
        <w:r w:rsidRPr="004A705E">
          <w:rPr>
            <w:rFonts w:ascii="Arial Narrow" w:hAnsi="Arial Narrow"/>
            <w:szCs w:val="24"/>
          </w:rPr>
          <w:t>10 mm</w:t>
        </w:r>
      </w:smartTag>
      <w:r w:rsidRPr="004A705E">
        <w:rPr>
          <w:rFonts w:ascii="Arial Narrow" w:hAnsi="Arial Narrow"/>
          <w:szCs w:val="24"/>
        </w:rPr>
        <w:t xml:space="preserve"> powyżej korytek ściekowych (ścieków).</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Do uzupełnienia przestrzeni przy krawężnikach, obrzeżach i studzienkach można używać elementy kostkowe wykończeniowe w postaci tzw. połówek i dziewiątek, mających wszystkie krawędzie równe i odpowiednio fazowane. W przypadku potrzeby kształtek o nietypowych wymiarach, wolną przestrzeń uzupełnia się kostką ciętą, przycinaną na budowie specjalnymi narzędziami tnącymi (przycinarkami, szlifierkami z tarczą itp.).</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Dzienną działkę roboczą nawierzchni na podsypce cementowo-piaskowej zaleca się zakończyć prowizorycznie około półmetrowym pasem nawierzchni na podsypce piaskowej w celu wytworzenia oporu dla ubicia kostki ułożonej na stałe. Przed dalszym wznowieniem robót, prowizorycznie ułożoną nawierzchnię na podsypce piaskowej należy rozebrać i usunąć wraz z podsypką.</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Ubicie nawierzchni z kostek</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Ubicie nawierzchni należy przeprowadzić za pomocą zagęszczarki wibracyjnej (płytowej) z osłoną z tworzywa sztucznego. Do ubicia nawierzchni nie wolno używać walca.</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lastRenderedPageBreak/>
        <w:t>Ubijanie nawierzchni należy prowadzić od krawędzi powierzchni w kierunku jej środka i jednocześnie w kierunku poprzecznym kształtek. Ewentualne nierówności powierzchniowe mogą być zlikwidowane przez ubijanie w kierunku wzdłużnym kostki.</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Po ubiciu nawierzchni wszystkie kostki uszkodzone (np. pęknięte) należy wymienić na kostki całe.</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Spoiny i szczeliny dylatacyjne</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Spoiny</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Szerokość spoin pomiędzy betonowymi kostkami brukowymi powinna wynosić od </w:t>
      </w:r>
      <w:smartTag w:uri="urn:schemas-microsoft-com:office:smarttags" w:element="metricconverter">
        <w:smartTagPr>
          <w:attr w:name="ProductID" w:val="3 mm"/>
        </w:smartTagPr>
        <w:r w:rsidRPr="004A705E">
          <w:rPr>
            <w:rFonts w:ascii="Arial Narrow" w:hAnsi="Arial Narrow"/>
            <w:szCs w:val="24"/>
          </w:rPr>
          <w:t>3 mm</w:t>
        </w:r>
      </w:smartTag>
      <w:r w:rsidRPr="004A705E">
        <w:rPr>
          <w:rFonts w:ascii="Arial Narrow" w:hAnsi="Arial Narrow"/>
          <w:szCs w:val="24"/>
        </w:rPr>
        <w:t xml:space="preserve"> do </w:t>
      </w:r>
      <w:smartTag w:uri="urn:schemas-microsoft-com:office:smarttags" w:element="metricconverter">
        <w:smartTagPr>
          <w:attr w:name="ProductID" w:val="5 mm"/>
        </w:smartTagPr>
        <w:r w:rsidRPr="004A705E">
          <w:rPr>
            <w:rFonts w:ascii="Arial Narrow" w:hAnsi="Arial Narrow"/>
            <w:szCs w:val="24"/>
          </w:rPr>
          <w:t>5 mm</w:t>
        </w:r>
      </w:smartTag>
      <w:r w:rsidRPr="004A705E">
        <w:rPr>
          <w:rFonts w:ascii="Arial Narrow" w:hAnsi="Arial Narrow"/>
          <w:szCs w:val="24"/>
        </w:rPr>
        <w:t>.</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W przypadku stosowania prostopadłościennych kostek brukowych zaleca się aby osie spoin pomiędzy dłuższymi bokami tych kostek tworzyły z osią drogi kąt 45°, a wierzchołek utworzonego kąta prostego pomiędzy spoinami miał kierunek odwrotny do kierunku spadku podłużnego nawierzchni.</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Po ułożeniu kostek, spoiny należy wypełnić zaprawą cementowo-piaskową.</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Zaprawę cementowo-piaskową zaleca się przygotować w betoniarce, w sposób zapewniający jej wystarczającą płynność. Spoiny można wypełnić przez rozlanie zaprawy na nawierzchnię i nagarnianie jej w szczeliny szczotkami lub </w:t>
      </w:r>
      <w:proofErr w:type="spellStart"/>
      <w:r w:rsidRPr="004A705E">
        <w:rPr>
          <w:rFonts w:ascii="Arial Narrow" w:hAnsi="Arial Narrow"/>
          <w:szCs w:val="24"/>
        </w:rPr>
        <w:t>rozgarniaczkami</w:t>
      </w:r>
      <w:proofErr w:type="spellEnd"/>
      <w:r w:rsidRPr="004A705E">
        <w:rPr>
          <w:rFonts w:ascii="Arial Narrow" w:hAnsi="Arial Narrow"/>
          <w:szCs w:val="24"/>
        </w:rPr>
        <w:t xml:space="preserve"> z piórami gumowymi. Przed rozpoczęciem zalewania kostka powinna być oczyszczona i dobrze zwilżona wodą. Zalewa powinna całkowicie wypełnić spoiny i tworzyć monolit z kostkami.</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Przy wypełnianiu spoin zaprawą cementowo-piaskową należy zabezpieczyć przed zalaniem nią szczeliny dylatacyjne, wkładając zwinięte paski papy, zwitki z worków po cemencie itp.</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Po wypełnianiu spoin zaprawą cementowo-piaskową nawierzchnię należy starannie oczyścić; szczególnie dotyczy to nawierzchni z kostek kolorowych i z różnymi deseniami układania.</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Szczeliny dylatacyjne</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W przypadku układania kostek na podsypce cementowo-piaskowej i wypełnianiu spoin zaprawą cementowo-piaskową, należy przewidzieć wykonanie szczelin dylatacyjnych w odległościach nie większych niż co </w:t>
      </w:r>
      <w:smartTag w:uri="urn:schemas-microsoft-com:office:smarttags" w:element="metricconverter">
        <w:smartTagPr>
          <w:attr w:name="ProductID" w:val="8 m"/>
        </w:smartTagPr>
        <w:r w:rsidRPr="004A705E">
          <w:rPr>
            <w:rFonts w:ascii="Arial Narrow" w:hAnsi="Arial Narrow"/>
            <w:szCs w:val="24"/>
          </w:rPr>
          <w:t>8 m</w:t>
        </w:r>
      </w:smartTag>
      <w:r w:rsidRPr="004A705E">
        <w:rPr>
          <w:rFonts w:ascii="Arial Narrow" w:hAnsi="Arial Narrow"/>
          <w:szCs w:val="24"/>
        </w:rPr>
        <w:t xml:space="preserve">. Szerokość szczelin dylatacyjnych powinna umożliwiać przejęcie przez nie przemieszczeń wywołanych wysokimi temperaturami nawierzchni w okresie letnim, lecz nie powinna być mniejsza niż </w:t>
      </w:r>
      <w:smartTag w:uri="urn:schemas-microsoft-com:office:smarttags" w:element="metricconverter">
        <w:smartTagPr>
          <w:attr w:name="ProductID" w:val="8 mm"/>
        </w:smartTagPr>
        <w:r w:rsidRPr="004A705E">
          <w:rPr>
            <w:rFonts w:ascii="Arial Narrow" w:hAnsi="Arial Narrow"/>
            <w:szCs w:val="24"/>
          </w:rPr>
          <w:t>8 mm</w:t>
        </w:r>
      </w:smartTag>
      <w:r w:rsidRPr="004A705E">
        <w:rPr>
          <w:rFonts w:ascii="Arial Narrow" w:hAnsi="Arial Narrow"/>
          <w:szCs w:val="24"/>
        </w:rPr>
        <w:t xml:space="preserve">. Szczeliny te powinny być wypełnione trwale zalewami i masami określonymi w </w:t>
      </w:r>
      <w:proofErr w:type="spellStart"/>
      <w:r w:rsidRPr="004A705E">
        <w:rPr>
          <w:rFonts w:ascii="Arial Narrow" w:hAnsi="Arial Narrow"/>
          <w:szCs w:val="24"/>
        </w:rPr>
        <w:t>pkcie</w:t>
      </w:r>
      <w:proofErr w:type="spellEnd"/>
      <w:r w:rsidRPr="004A705E">
        <w:rPr>
          <w:rFonts w:ascii="Arial Narrow" w:hAnsi="Arial Narrow"/>
          <w:szCs w:val="24"/>
        </w:rPr>
        <w:t xml:space="preserve"> 2.3. </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Szczeliny dylatacyjne poprzeczne należy stosować dodatkowo w miejscach, w których występuje zmiana sztywności podłoża (np. nad przepustami, przy przyczółkach mostowych, nad szczelinami dylatacyjnymi w podbudowie itp.). Zaleca się wykonywać szczeliny podłużne przy ściekach wzdłuż jezdni.</w:t>
      </w:r>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5.8. Pielęgnacja nawierzchni i oddanie jej dla ruchu</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Nawierzchnię na podsypce cementowo-piaskowej ze spoinami wypełnionymi zaprawą cementowo-piaskową, po jej wykonaniu należy przykryć warstwą wilgotnego piasku o grubości od 3,0 do </w:t>
      </w:r>
      <w:smartTag w:uri="urn:schemas-microsoft-com:office:smarttags" w:element="metricconverter">
        <w:smartTagPr>
          <w:attr w:name="ProductID" w:val="4,0 cm"/>
        </w:smartTagPr>
        <w:r w:rsidRPr="004A705E">
          <w:rPr>
            <w:rFonts w:ascii="Arial Narrow" w:hAnsi="Arial Narrow"/>
            <w:szCs w:val="24"/>
          </w:rPr>
          <w:t>4,0 cm</w:t>
        </w:r>
      </w:smartTag>
      <w:r w:rsidRPr="004A705E">
        <w:rPr>
          <w:rFonts w:ascii="Arial Narrow" w:hAnsi="Arial Narrow"/>
          <w:szCs w:val="24"/>
        </w:rPr>
        <w:t xml:space="preserve"> i utrzymywać ją w stanie wilgotnym przez 7 do 10 dni. Po upływie od 2 tygodni (przy temperaturze średniej otoczenia nie niższej niż 15</w:t>
      </w:r>
      <w:r w:rsidRPr="004A705E">
        <w:rPr>
          <w:rFonts w:ascii="Arial Narrow" w:hAnsi="Arial Narrow"/>
          <w:szCs w:val="24"/>
          <w:vertAlign w:val="superscript"/>
        </w:rPr>
        <w:t>o</w:t>
      </w:r>
      <w:r w:rsidRPr="004A705E">
        <w:rPr>
          <w:rFonts w:ascii="Arial Narrow" w:hAnsi="Arial Narrow"/>
          <w:szCs w:val="24"/>
        </w:rPr>
        <w:t>C) do 3 tygodni (w porze chłodniejszej) nawierzchnię należy oczyścić z piasku i można oddać do użytku.</w:t>
      </w:r>
    </w:p>
    <w:p w:rsidR="000A7570" w:rsidRPr="004A705E" w:rsidRDefault="000A7570" w:rsidP="00D421BA">
      <w:pPr>
        <w:pStyle w:val="Nagwek2"/>
        <w:jc w:val="both"/>
      </w:pPr>
      <w:bookmarkStart w:id="154" w:name="_Toc107903641"/>
      <w:bookmarkStart w:id="155" w:name="_Toc8999970"/>
      <w:r w:rsidRPr="004A705E">
        <w:t xml:space="preserve">6. </w:t>
      </w:r>
      <w:bookmarkEnd w:id="154"/>
      <w:r w:rsidRPr="004A705E">
        <w:t>KONTROLA JAKOŚCI ROBÓT</w:t>
      </w:r>
      <w:bookmarkEnd w:id="155"/>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6.1. Ogólne zasady kontroli jakości robót</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Ogólne zasady kontroli jakości robót podano w ST D-00.00.00 „Wymagania ogólne” [5] pkt 6.</w:t>
      </w:r>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6.2. Badania przed przystąpieniem do robót</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Przed przystąpieniem do robót Wykonawca powinien:</w:t>
      </w:r>
    </w:p>
    <w:p w:rsidR="000A7570" w:rsidRPr="004A705E" w:rsidRDefault="000A7570" w:rsidP="00CA5D3E">
      <w:pPr>
        <w:pStyle w:val="Bezodstpw"/>
        <w:numPr>
          <w:ilvl w:val="0"/>
          <w:numId w:val="18"/>
        </w:numPr>
        <w:jc w:val="both"/>
        <w:rPr>
          <w:rFonts w:ascii="Arial Narrow" w:hAnsi="Arial Narrow"/>
          <w:szCs w:val="24"/>
        </w:rPr>
      </w:pPr>
      <w:r w:rsidRPr="004A705E">
        <w:rPr>
          <w:rFonts w:ascii="Arial Narrow" w:hAnsi="Arial Narrow"/>
          <w:szCs w:val="24"/>
        </w:rPr>
        <w:t>uzyskać wymagane dokumenty, dopuszczające wyroby budowlane do obrotu i powszechnego stosowania (aprobaty techniczne, certyfikaty zgodności, deklaracje zgodności, ew. badania materiałów wykonane przez dostawców itp.),</w:t>
      </w:r>
    </w:p>
    <w:p w:rsidR="000A7570" w:rsidRPr="004A705E" w:rsidRDefault="000A7570" w:rsidP="00CA5D3E">
      <w:pPr>
        <w:pStyle w:val="Bezodstpw"/>
        <w:numPr>
          <w:ilvl w:val="0"/>
          <w:numId w:val="18"/>
        </w:numPr>
        <w:jc w:val="both"/>
        <w:rPr>
          <w:rFonts w:ascii="Arial Narrow" w:hAnsi="Arial Narrow"/>
          <w:szCs w:val="24"/>
        </w:rPr>
      </w:pPr>
      <w:r w:rsidRPr="004A705E">
        <w:rPr>
          <w:rFonts w:ascii="Arial Narrow" w:hAnsi="Arial Narrow"/>
          <w:szCs w:val="24"/>
        </w:rPr>
        <w:t xml:space="preserve">wykonać badania właściwości materiałów przeznaczonych do wykonania robót, określone w </w:t>
      </w:r>
      <w:proofErr w:type="spellStart"/>
      <w:r w:rsidRPr="004A705E">
        <w:rPr>
          <w:rFonts w:ascii="Arial Narrow" w:hAnsi="Arial Narrow"/>
          <w:szCs w:val="24"/>
        </w:rPr>
        <w:t>pkcie</w:t>
      </w:r>
      <w:proofErr w:type="spellEnd"/>
      <w:r w:rsidRPr="004A705E">
        <w:rPr>
          <w:rFonts w:ascii="Arial Narrow" w:hAnsi="Arial Narrow"/>
          <w:szCs w:val="24"/>
        </w:rPr>
        <w:t xml:space="preserve"> 2,</w:t>
      </w:r>
    </w:p>
    <w:p w:rsidR="000A7570" w:rsidRPr="004A705E" w:rsidRDefault="000A7570" w:rsidP="00CA5D3E">
      <w:pPr>
        <w:pStyle w:val="Bezodstpw"/>
        <w:numPr>
          <w:ilvl w:val="0"/>
          <w:numId w:val="18"/>
        </w:numPr>
        <w:jc w:val="both"/>
        <w:rPr>
          <w:rFonts w:ascii="Arial Narrow" w:hAnsi="Arial Narrow"/>
          <w:szCs w:val="24"/>
        </w:rPr>
      </w:pPr>
      <w:r w:rsidRPr="004A705E">
        <w:rPr>
          <w:rFonts w:ascii="Arial Narrow" w:hAnsi="Arial Narrow"/>
          <w:szCs w:val="24"/>
        </w:rPr>
        <w:t>sprawdzić cechy zewnętrzne gotowych materiałów z tworzyw i prefabrykowanych.</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Wszystkie dokumenty oraz wyniki badań Wykonawca przedstawia Inżynierowi do akceptacji.</w:t>
      </w:r>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6.3. Badania w czasie robót</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lastRenderedPageBreak/>
        <w:t xml:space="preserve">Częstotliwość oraz zakres badań i pomiarów w czasie robót nawierzchniowych z kostki podaje </w:t>
      </w:r>
      <w:r w:rsidRPr="004A705E">
        <w:rPr>
          <w:rFonts w:ascii="Arial Narrow" w:hAnsi="Arial Narrow"/>
          <w:szCs w:val="24"/>
        </w:rPr>
        <w:br/>
        <w:t>tablica 2.</w:t>
      </w:r>
    </w:p>
    <w:p w:rsidR="000A7570" w:rsidRPr="004A705E" w:rsidRDefault="000A7570" w:rsidP="000A7570">
      <w:pPr>
        <w:pStyle w:val="Bezodstpw"/>
        <w:rPr>
          <w:rFonts w:ascii="Arial Narrow" w:hAnsi="Arial Narrow"/>
          <w:szCs w:val="24"/>
        </w:rPr>
      </w:pPr>
      <w:r w:rsidRPr="004A705E">
        <w:rPr>
          <w:rFonts w:ascii="Arial Narrow" w:hAnsi="Arial Narrow"/>
          <w:szCs w:val="24"/>
        </w:rPr>
        <w:t>Tablica 2. Częstotliwość oraz zakres badań i pomiarów w czasie robót</w:t>
      </w:r>
    </w:p>
    <w:tbl>
      <w:tblPr>
        <w:tblW w:w="0" w:type="auto"/>
        <w:tblLayout w:type="fixed"/>
        <w:tblCellMar>
          <w:left w:w="70" w:type="dxa"/>
          <w:right w:w="70" w:type="dxa"/>
        </w:tblCellMar>
        <w:tblLook w:val="0000" w:firstRow="0" w:lastRow="0" w:firstColumn="0" w:lastColumn="0" w:noHBand="0" w:noVBand="0"/>
      </w:tblPr>
      <w:tblGrid>
        <w:gridCol w:w="496"/>
        <w:gridCol w:w="3056"/>
        <w:gridCol w:w="2755"/>
        <w:gridCol w:w="1418"/>
      </w:tblGrid>
      <w:tr w:rsidR="000A7570" w:rsidRPr="004A705E" w:rsidTr="000A7570">
        <w:tc>
          <w:tcPr>
            <w:tcW w:w="496" w:type="dxa"/>
            <w:tcBorders>
              <w:top w:val="single" w:sz="6" w:space="0" w:color="auto"/>
              <w:left w:val="single" w:sz="6" w:space="0" w:color="auto"/>
              <w:bottom w:val="single" w:sz="4"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Lp.</w:t>
            </w:r>
          </w:p>
        </w:tc>
        <w:tc>
          <w:tcPr>
            <w:tcW w:w="3056" w:type="dxa"/>
            <w:tcBorders>
              <w:top w:val="single" w:sz="6" w:space="0" w:color="auto"/>
              <w:left w:val="single" w:sz="6" w:space="0" w:color="auto"/>
              <w:bottom w:val="single" w:sz="4"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Wyszczególnienie</w:t>
            </w:r>
          </w:p>
          <w:p w:rsidR="000A7570" w:rsidRPr="004A705E" w:rsidRDefault="000A7570" w:rsidP="000A7570">
            <w:pPr>
              <w:pStyle w:val="Bezodstpw"/>
              <w:rPr>
                <w:rFonts w:ascii="Arial Narrow" w:hAnsi="Arial Narrow"/>
                <w:szCs w:val="24"/>
              </w:rPr>
            </w:pPr>
            <w:r w:rsidRPr="004A705E">
              <w:rPr>
                <w:rFonts w:ascii="Arial Narrow" w:hAnsi="Arial Narrow"/>
                <w:szCs w:val="24"/>
              </w:rPr>
              <w:t>badań i pomiarów</w:t>
            </w:r>
          </w:p>
        </w:tc>
        <w:tc>
          <w:tcPr>
            <w:tcW w:w="2755" w:type="dxa"/>
            <w:tcBorders>
              <w:top w:val="single" w:sz="6" w:space="0" w:color="auto"/>
              <w:left w:val="single" w:sz="6" w:space="0" w:color="auto"/>
              <w:bottom w:val="single" w:sz="4"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Częstotliwość badań</w:t>
            </w:r>
          </w:p>
        </w:tc>
        <w:tc>
          <w:tcPr>
            <w:tcW w:w="1418" w:type="dxa"/>
            <w:tcBorders>
              <w:top w:val="single" w:sz="6" w:space="0" w:color="auto"/>
              <w:left w:val="single" w:sz="6" w:space="0" w:color="auto"/>
              <w:bottom w:val="single" w:sz="4"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Wartości dopuszczalne</w:t>
            </w:r>
          </w:p>
        </w:tc>
      </w:tr>
      <w:tr w:rsidR="000A7570" w:rsidRPr="004A705E" w:rsidTr="000A7570">
        <w:tc>
          <w:tcPr>
            <w:tcW w:w="496" w:type="dxa"/>
            <w:tcBorders>
              <w:top w:val="single" w:sz="4" w:space="0" w:color="auto"/>
              <w:lef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1</w:t>
            </w:r>
          </w:p>
        </w:tc>
        <w:tc>
          <w:tcPr>
            <w:tcW w:w="3056" w:type="dxa"/>
            <w:tcBorders>
              <w:top w:val="single" w:sz="4" w:space="0" w:color="auto"/>
              <w:lef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Sprawdzenie podłoża i koryta</w:t>
            </w:r>
          </w:p>
        </w:tc>
        <w:tc>
          <w:tcPr>
            <w:tcW w:w="2755" w:type="dxa"/>
            <w:tcBorders>
              <w:top w:val="single" w:sz="4" w:space="0" w:color="auto"/>
              <w:left w:val="single" w:sz="6" w:space="0" w:color="auto"/>
            </w:tcBorders>
          </w:tcPr>
          <w:p w:rsidR="000A7570" w:rsidRPr="004A705E" w:rsidRDefault="000A7570" w:rsidP="000A7570">
            <w:pPr>
              <w:pStyle w:val="Bezodstpw"/>
              <w:rPr>
                <w:rFonts w:ascii="Arial Narrow" w:hAnsi="Arial Narrow"/>
                <w:szCs w:val="24"/>
                <w:lang w:val="de-DE"/>
              </w:rPr>
            </w:pPr>
            <w:r w:rsidRPr="004A705E">
              <w:rPr>
                <w:rFonts w:ascii="Arial Narrow" w:hAnsi="Arial Narrow"/>
                <w:szCs w:val="24"/>
                <w:lang w:val="de-DE"/>
              </w:rPr>
              <w:t>OST D-04.01.01 [6]</w:t>
            </w:r>
          </w:p>
        </w:tc>
        <w:tc>
          <w:tcPr>
            <w:tcW w:w="1418" w:type="dxa"/>
            <w:tcBorders>
              <w:top w:val="single" w:sz="4" w:space="0" w:color="auto"/>
              <w:right w:val="single" w:sz="6" w:space="0" w:color="auto"/>
            </w:tcBorders>
          </w:tcPr>
          <w:p w:rsidR="000A7570" w:rsidRPr="004A705E" w:rsidRDefault="000A7570" w:rsidP="000A7570">
            <w:pPr>
              <w:pStyle w:val="Bezodstpw"/>
              <w:rPr>
                <w:rFonts w:ascii="Arial Narrow" w:hAnsi="Arial Narrow"/>
                <w:szCs w:val="24"/>
                <w:lang w:val="de-DE"/>
              </w:rPr>
            </w:pPr>
          </w:p>
        </w:tc>
      </w:tr>
      <w:tr w:rsidR="000A7570" w:rsidRPr="004A705E" w:rsidTr="000A7570">
        <w:tc>
          <w:tcPr>
            <w:tcW w:w="496" w:type="dxa"/>
            <w:tcBorders>
              <w:top w:val="single" w:sz="6" w:space="0" w:color="auto"/>
              <w:left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2</w:t>
            </w:r>
          </w:p>
        </w:tc>
        <w:tc>
          <w:tcPr>
            <w:tcW w:w="3056" w:type="dxa"/>
            <w:tcBorders>
              <w:top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Sprawdzenie ew. podbudowy</w:t>
            </w:r>
          </w:p>
        </w:tc>
        <w:tc>
          <w:tcPr>
            <w:tcW w:w="2755" w:type="dxa"/>
            <w:tcBorders>
              <w:top w:val="single" w:sz="6" w:space="0" w:color="auto"/>
              <w:lef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 xml:space="preserve">Wg ST, norm, wytycznych, wymienionych w </w:t>
            </w:r>
            <w:proofErr w:type="spellStart"/>
            <w:r w:rsidRPr="004A705E">
              <w:rPr>
                <w:rFonts w:ascii="Arial Narrow" w:hAnsi="Arial Narrow"/>
                <w:szCs w:val="24"/>
              </w:rPr>
              <w:t>pkcie</w:t>
            </w:r>
            <w:proofErr w:type="spellEnd"/>
            <w:r w:rsidRPr="004A705E">
              <w:rPr>
                <w:rFonts w:ascii="Arial Narrow" w:hAnsi="Arial Narrow"/>
                <w:szCs w:val="24"/>
              </w:rPr>
              <w:t xml:space="preserve"> 5.4</w:t>
            </w:r>
          </w:p>
        </w:tc>
        <w:tc>
          <w:tcPr>
            <w:tcW w:w="1418" w:type="dxa"/>
            <w:tcBorders>
              <w:top w:val="single" w:sz="6" w:space="0" w:color="auto"/>
              <w:bottom w:val="single" w:sz="6" w:space="0" w:color="auto"/>
              <w:right w:val="single" w:sz="6" w:space="0" w:color="auto"/>
            </w:tcBorders>
          </w:tcPr>
          <w:p w:rsidR="000A7570" w:rsidRPr="004A705E" w:rsidRDefault="000A7570" w:rsidP="000A7570">
            <w:pPr>
              <w:pStyle w:val="Bezodstpw"/>
              <w:rPr>
                <w:rFonts w:ascii="Arial Narrow" w:hAnsi="Arial Narrow"/>
                <w:szCs w:val="24"/>
              </w:rPr>
            </w:pPr>
          </w:p>
        </w:tc>
      </w:tr>
      <w:tr w:rsidR="000A7570" w:rsidRPr="004A705E" w:rsidTr="000A7570">
        <w:tc>
          <w:tcPr>
            <w:tcW w:w="496" w:type="dxa"/>
            <w:tcBorders>
              <w:top w:val="single" w:sz="6" w:space="0" w:color="auto"/>
              <w:left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3</w:t>
            </w:r>
          </w:p>
        </w:tc>
        <w:tc>
          <w:tcPr>
            <w:tcW w:w="3056" w:type="dxa"/>
            <w:tcBorders>
              <w:top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Sprawdzenie obramowania nawierzchni</w:t>
            </w:r>
          </w:p>
        </w:tc>
        <w:tc>
          <w:tcPr>
            <w:tcW w:w="2755" w:type="dxa"/>
            <w:tcBorders>
              <w:top w:val="single" w:sz="6" w:space="0" w:color="auto"/>
              <w:left w:val="single" w:sz="6" w:space="0" w:color="auto"/>
            </w:tcBorders>
          </w:tcPr>
          <w:p w:rsidR="000A7570" w:rsidRPr="004A705E" w:rsidRDefault="000A7570" w:rsidP="000A7570">
            <w:pPr>
              <w:pStyle w:val="Bezodstpw"/>
              <w:rPr>
                <w:rFonts w:ascii="Arial Narrow" w:hAnsi="Arial Narrow"/>
                <w:szCs w:val="24"/>
                <w:lang w:val="de-DE"/>
              </w:rPr>
            </w:pPr>
            <w:proofErr w:type="spellStart"/>
            <w:r w:rsidRPr="004A705E">
              <w:rPr>
                <w:rFonts w:ascii="Arial Narrow" w:hAnsi="Arial Narrow"/>
                <w:szCs w:val="24"/>
                <w:lang w:val="de-DE"/>
              </w:rPr>
              <w:t>wg</w:t>
            </w:r>
            <w:proofErr w:type="spellEnd"/>
            <w:r w:rsidRPr="004A705E">
              <w:rPr>
                <w:rFonts w:ascii="Arial Narrow" w:hAnsi="Arial Narrow"/>
                <w:szCs w:val="24"/>
                <w:lang w:val="de-DE"/>
              </w:rPr>
              <w:t xml:space="preserve"> ST D-08.01.02a</w:t>
            </w:r>
            <w:r w:rsidRPr="004A705E">
              <w:rPr>
                <w:rFonts w:ascii="Arial Narrow" w:hAnsi="Arial Narrow"/>
                <w:szCs w:val="24"/>
                <w:lang w:val="en-US"/>
              </w:rPr>
              <w:t>;</w:t>
            </w:r>
            <w:r w:rsidR="000C6D2F">
              <w:rPr>
                <w:rFonts w:ascii="Arial Narrow" w:hAnsi="Arial Narrow"/>
                <w:szCs w:val="24"/>
                <w:lang w:val="en-US"/>
              </w:rPr>
              <w:t xml:space="preserve"> </w:t>
            </w:r>
            <w:r w:rsidRPr="004A705E">
              <w:rPr>
                <w:rFonts w:ascii="Arial Narrow" w:hAnsi="Arial Narrow"/>
                <w:szCs w:val="24"/>
                <w:lang w:val="de-DE"/>
              </w:rPr>
              <w:t xml:space="preserve">D-08.03.01 </w:t>
            </w:r>
          </w:p>
        </w:tc>
        <w:tc>
          <w:tcPr>
            <w:tcW w:w="1418" w:type="dxa"/>
            <w:tcBorders>
              <w:right w:val="single" w:sz="6" w:space="0" w:color="auto"/>
            </w:tcBorders>
          </w:tcPr>
          <w:p w:rsidR="000A7570" w:rsidRPr="004A705E" w:rsidRDefault="000A7570" w:rsidP="000A7570">
            <w:pPr>
              <w:pStyle w:val="Bezodstpw"/>
              <w:rPr>
                <w:rFonts w:ascii="Arial Narrow" w:hAnsi="Arial Narrow"/>
                <w:szCs w:val="24"/>
                <w:lang w:val="de-DE"/>
              </w:rPr>
            </w:pPr>
          </w:p>
        </w:tc>
      </w:tr>
      <w:tr w:rsidR="000A7570" w:rsidRPr="004A705E" w:rsidTr="000A7570">
        <w:tc>
          <w:tcPr>
            <w:tcW w:w="496" w:type="dxa"/>
            <w:tcBorders>
              <w:top w:val="single" w:sz="6" w:space="0" w:color="auto"/>
              <w:left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4</w:t>
            </w:r>
          </w:p>
        </w:tc>
        <w:tc>
          <w:tcPr>
            <w:tcW w:w="3056" w:type="dxa"/>
            <w:tcBorders>
              <w:top w:val="single" w:sz="6" w:space="0" w:color="auto"/>
              <w:left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Sprawdzenie podsypki (przymiarem liniowym lub metodą niwelacji)</w:t>
            </w:r>
          </w:p>
        </w:tc>
        <w:tc>
          <w:tcPr>
            <w:tcW w:w="2755" w:type="dxa"/>
            <w:tcBorders>
              <w:top w:val="single" w:sz="6" w:space="0" w:color="auto"/>
              <w:left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Bieżąca kontrola w 10 punktach dziennej działki roboczej: grubości, spadków i cech konstrukcyjnych w porównaniu z dokumentacją pro-</w:t>
            </w:r>
            <w:proofErr w:type="spellStart"/>
            <w:r w:rsidRPr="004A705E">
              <w:rPr>
                <w:rFonts w:ascii="Arial Narrow" w:hAnsi="Arial Narrow"/>
                <w:szCs w:val="24"/>
              </w:rPr>
              <w:t>jektową</w:t>
            </w:r>
            <w:proofErr w:type="spellEnd"/>
            <w:r w:rsidRPr="004A705E">
              <w:rPr>
                <w:rFonts w:ascii="Arial Narrow" w:hAnsi="Arial Narrow"/>
                <w:szCs w:val="24"/>
              </w:rPr>
              <w:t xml:space="preserve"> i specyfikacją</w:t>
            </w:r>
          </w:p>
        </w:tc>
        <w:tc>
          <w:tcPr>
            <w:tcW w:w="1418" w:type="dxa"/>
            <w:tcBorders>
              <w:top w:val="single" w:sz="6" w:space="0" w:color="auto"/>
              <w:left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 xml:space="preserve">Wg </w:t>
            </w:r>
            <w:proofErr w:type="spellStart"/>
            <w:r w:rsidRPr="004A705E">
              <w:rPr>
                <w:rFonts w:ascii="Arial Narrow" w:hAnsi="Arial Narrow"/>
                <w:szCs w:val="24"/>
              </w:rPr>
              <w:t>pktu</w:t>
            </w:r>
            <w:proofErr w:type="spellEnd"/>
            <w:r w:rsidRPr="004A705E">
              <w:rPr>
                <w:rFonts w:ascii="Arial Narrow" w:hAnsi="Arial Narrow"/>
                <w:szCs w:val="24"/>
              </w:rPr>
              <w:t xml:space="preserve"> 5.6; odchyłki od projektowanej grubości </w:t>
            </w:r>
            <w:r w:rsidRPr="004A705E">
              <w:rPr>
                <w:rFonts w:ascii="Arial Narrow" w:hAnsi="Arial Narrow"/>
                <w:szCs w:val="24"/>
              </w:rPr>
              <w:sym w:font="Symbol" w:char="F0B1"/>
            </w:r>
            <w:r w:rsidRPr="004A705E">
              <w:rPr>
                <w:rFonts w:ascii="Arial Narrow" w:hAnsi="Arial Narrow"/>
                <w:szCs w:val="24"/>
              </w:rPr>
              <w:t>1 cm</w:t>
            </w:r>
          </w:p>
        </w:tc>
      </w:tr>
      <w:tr w:rsidR="000A7570" w:rsidRPr="004A705E" w:rsidTr="000A7570">
        <w:tc>
          <w:tcPr>
            <w:tcW w:w="496" w:type="dxa"/>
            <w:tcBorders>
              <w:top w:val="single" w:sz="6" w:space="0" w:color="auto"/>
              <w:left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5</w:t>
            </w:r>
          </w:p>
        </w:tc>
        <w:tc>
          <w:tcPr>
            <w:tcW w:w="3056" w:type="dxa"/>
            <w:tcBorders>
              <w:top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Badania</w:t>
            </w:r>
            <w:r w:rsidR="000C6D2F">
              <w:rPr>
                <w:rFonts w:ascii="Arial Narrow" w:hAnsi="Arial Narrow"/>
                <w:szCs w:val="24"/>
              </w:rPr>
              <w:t xml:space="preserve"> </w:t>
            </w:r>
            <w:r w:rsidRPr="004A705E">
              <w:rPr>
                <w:rFonts w:ascii="Arial Narrow" w:hAnsi="Arial Narrow"/>
                <w:szCs w:val="24"/>
              </w:rPr>
              <w:t>wykonywania</w:t>
            </w:r>
            <w:r w:rsidR="000C6D2F">
              <w:rPr>
                <w:rFonts w:ascii="Arial Narrow" w:hAnsi="Arial Narrow"/>
                <w:szCs w:val="24"/>
              </w:rPr>
              <w:t xml:space="preserve"> </w:t>
            </w:r>
            <w:r w:rsidRPr="004A705E">
              <w:rPr>
                <w:rFonts w:ascii="Arial Narrow" w:hAnsi="Arial Narrow"/>
                <w:szCs w:val="24"/>
              </w:rPr>
              <w:t>nawierzchni</w:t>
            </w:r>
            <w:r w:rsidR="000C6D2F">
              <w:rPr>
                <w:rFonts w:ascii="Arial Narrow" w:hAnsi="Arial Narrow"/>
                <w:szCs w:val="24"/>
              </w:rPr>
              <w:t xml:space="preserve"> </w:t>
            </w:r>
            <w:r w:rsidRPr="004A705E">
              <w:rPr>
                <w:rFonts w:ascii="Arial Narrow" w:hAnsi="Arial Narrow"/>
                <w:szCs w:val="24"/>
              </w:rPr>
              <w:t>z</w:t>
            </w:r>
          </w:p>
        </w:tc>
        <w:tc>
          <w:tcPr>
            <w:tcW w:w="2755" w:type="dxa"/>
            <w:tcBorders>
              <w:top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Kostki</w:t>
            </w:r>
          </w:p>
        </w:tc>
        <w:tc>
          <w:tcPr>
            <w:tcW w:w="1418" w:type="dxa"/>
            <w:tcBorders>
              <w:top w:val="single" w:sz="6" w:space="0" w:color="auto"/>
              <w:right w:val="single" w:sz="6" w:space="0" w:color="auto"/>
            </w:tcBorders>
          </w:tcPr>
          <w:p w:rsidR="000A7570" w:rsidRPr="004A705E" w:rsidRDefault="000A7570" w:rsidP="000A7570">
            <w:pPr>
              <w:pStyle w:val="Bezodstpw"/>
              <w:rPr>
                <w:rFonts w:ascii="Arial Narrow" w:hAnsi="Arial Narrow"/>
                <w:szCs w:val="24"/>
              </w:rPr>
            </w:pPr>
          </w:p>
        </w:tc>
      </w:tr>
      <w:tr w:rsidR="000A7570" w:rsidRPr="004A705E" w:rsidTr="000A7570">
        <w:tc>
          <w:tcPr>
            <w:tcW w:w="496" w:type="dxa"/>
            <w:tcBorders>
              <w:left w:val="single" w:sz="6" w:space="0" w:color="auto"/>
            </w:tcBorders>
          </w:tcPr>
          <w:p w:rsidR="000A7570" w:rsidRPr="004A705E" w:rsidRDefault="000A7570" w:rsidP="000A7570">
            <w:pPr>
              <w:pStyle w:val="Bezodstpw"/>
              <w:rPr>
                <w:rFonts w:ascii="Arial Narrow" w:hAnsi="Arial Narrow"/>
                <w:szCs w:val="24"/>
              </w:rPr>
            </w:pPr>
          </w:p>
        </w:tc>
        <w:tc>
          <w:tcPr>
            <w:tcW w:w="3056" w:type="dxa"/>
            <w:tcBorders>
              <w:top w:val="single" w:sz="6" w:space="0" w:color="auto"/>
              <w:left w:val="single" w:sz="6" w:space="0" w:color="auto"/>
              <w:bottom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zgodność z dokumentacją projektową</w:t>
            </w:r>
          </w:p>
        </w:tc>
        <w:tc>
          <w:tcPr>
            <w:tcW w:w="2755" w:type="dxa"/>
            <w:tcBorders>
              <w:top w:val="single" w:sz="6" w:space="0" w:color="auto"/>
              <w:left w:val="single" w:sz="6" w:space="0" w:color="auto"/>
              <w:bottom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Sukcesywnie na każdej działce roboczej</w:t>
            </w:r>
          </w:p>
        </w:tc>
        <w:tc>
          <w:tcPr>
            <w:tcW w:w="1418" w:type="dxa"/>
            <w:tcBorders>
              <w:top w:val="single" w:sz="6" w:space="0" w:color="auto"/>
              <w:left w:val="single" w:sz="6" w:space="0" w:color="auto"/>
              <w:bottom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w:t>
            </w:r>
          </w:p>
        </w:tc>
      </w:tr>
      <w:tr w:rsidR="000A7570" w:rsidRPr="004A705E" w:rsidTr="000A7570">
        <w:tc>
          <w:tcPr>
            <w:tcW w:w="496" w:type="dxa"/>
            <w:tcBorders>
              <w:left w:val="single" w:sz="6" w:space="0" w:color="auto"/>
            </w:tcBorders>
          </w:tcPr>
          <w:p w:rsidR="000A7570" w:rsidRPr="004A705E" w:rsidRDefault="000A7570" w:rsidP="000A7570">
            <w:pPr>
              <w:pStyle w:val="Bezodstpw"/>
              <w:rPr>
                <w:rFonts w:ascii="Arial Narrow" w:hAnsi="Arial Narrow"/>
                <w:szCs w:val="24"/>
              </w:rPr>
            </w:pPr>
          </w:p>
        </w:tc>
        <w:tc>
          <w:tcPr>
            <w:tcW w:w="3056" w:type="dxa"/>
            <w:tcBorders>
              <w:top w:val="single" w:sz="6" w:space="0" w:color="auto"/>
              <w:left w:val="single" w:sz="6" w:space="0" w:color="auto"/>
              <w:bottom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położenie osi w planie (sprawdzone geodezyjnie)</w:t>
            </w:r>
          </w:p>
        </w:tc>
        <w:tc>
          <w:tcPr>
            <w:tcW w:w="2755" w:type="dxa"/>
            <w:tcBorders>
              <w:top w:val="single" w:sz="6" w:space="0" w:color="auto"/>
              <w:left w:val="single" w:sz="6" w:space="0" w:color="auto"/>
              <w:bottom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 xml:space="preserve">Co </w:t>
            </w:r>
            <w:smartTag w:uri="urn:schemas-microsoft-com:office:smarttags" w:element="metricconverter">
              <w:smartTagPr>
                <w:attr w:name="ProductID" w:val="100 m"/>
              </w:smartTagPr>
              <w:r w:rsidRPr="004A705E">
                <w:rPr>
                  <w:rFonts w:ascii="Arial Narrow" w:hAnsi="Arial Narrow"/>
                  <w:szCs w:val="24"/>
                </w:rPr>
                <w:t>100 m</w:t>
              </w:r>
            </w:smartTag>
            <w:r w:rsidRPr="004A705E">
              <w:rPr>
                <w:rFonts w:ascii="Arial Narrow" w:hAnsi="Arial Narrow"/>
                <w:szCs w:val="24"/>
              </w:rPr>
              <w:t xml:space="preserve"> i we wszystkich punktach charakterystycznych</w:t>
            </w:r>
          </w:p>
        </w:tc>
        <w:tc>
          <w:tcPr>
            <w:tcW w:w="1418" w:type="dxa"/>
            <w:tcBorders>
              <w:top w:val="single" w:sz="6" w:space="0" w:color="auto"/>
              <w:left w:val="single" w:sz="6" w:space="0" w:color="auto"/>
              <w:bottom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 xml:space="preserve">Przesunięcie od osi </w:t>
            </w:r>
            <w:proofErr w:type="spellStart"/>
            <w:r w:rsidRPr="004A705E">
              <w:rPr>
                <w:rFonts w:ascii="Arial Narrow" w:hAnsi="Arial Narrow"/>
                <w:szCs w:val="24"/>
              </w:rPr>
              <w:t>projektowa-nej</w:t>
            </w:r>
            <w:proofErr w:type="spellEnd"/>
            <w:r w:rsidRPr="004A705E">
              <w:rPr>
                <w:rFonts w:ascii="Arial Narrow" w:hAnsi="Arial Narrow"/>
                <w:szCs w:val="24"/>
              </w:rPr>
              <w:t xml:space="preserve"> do </w:t>
            </w:r>
            <w:smartTag w:uri="urn:schemas-microsoft-com:office:smarttags" w:element="metricconverter">
              <w:smartTagPr>
                <w:attr w:name="ProductID" w:val="2 cm"/>
              </w:smartTagPr>
              <w:r w:rsidRPr="004A705E">
                <w:rPr>
                  <w:rFonts w:ascii="Arial Narrow" w:hAnsi="Arial Narrow"/>
                  <w:szCs w:val="24"/>
                </w:rPr>
                <w:t>2 cm</w:t>
              </w:r>
            </w:smartTag>
          </w:p>
        </w:tc>
      </w:tr>
      <w:tr w:rsidR="000A7570" w:rsidRPr="004A705E" w:rsidTr="000A7570">
        <w:tc>
          <w:tcPr>
            <w:tcW w:w="496" w:type="dxa"/>
            <w:tcBorders>
              <w:left w:val="single" w:sz="6" w:space="0" w:color="auto"/>
            </w:tcBorders>
          </w:tcPr>
          <w:p w:rsidR="000A7570" w:rsidRPr="004A705E" w:rsidRDefault="000A7570" w:rsidP="000A7570">
            <w:pPr>
              <w:pStyle w:val="Bezodstpw"/>
              <w:rPr>
                <w:rFonts w:ascii="Arial Narrow" w:hAnsi="Arial Narrow"/>
                <w:szCs w:val="24"/>
              </w:rPr>
            </w:pPr>
          </w:p>
        </w:tc>
        <w:tc>
          <w:tcPr>
            <w:tcW w:w="3056" w:type="dxa"/>
            <w:tcBorders>
              <w:top w:val="single" w:sz="6" w:space="0" w:color="auto"/>
              <w:left w:val="single" w:sz="6" w:space="0" w:color="auto"/>
              <w:bottom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rzędne wysokościowe (pomierzone instrumentem pomiarowym)</w:t>
            </w:r>
          </w:p>
        </w:tc>
        <w:tc>
          <w:tcPr>
            <w:tcW w:w="2755" w:type="dxa"/>
            <w:tcBorders>
              <w:top w:val="single" w:sz="6" w:space="0" w:color="auto"/>
              <w:left w:val="single" w:sz="6" w:space="0" w:color="auto"/>
              <w:bottom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 xml:space="preserve">Co </w:t>
            </w:r>
            <w:smartTag w:uri="urn:schemas-microsoft-com:office:smarttags" w:element="metricconverter">
              <w:smartTagPr>
                <w:attr w:name="ProductID" w:val="25 m"/>
              </w:smartTagPr>
              <w:r w:rsidRPr="004A705E">
                <w:rPr>
                  <w:rFonts w:ascii="Arial Narrow" w:hAnsi="Arial Narrow"/>
                  <w:szCs w:val="24"/>
                </w:rPr>
                <w:t>25 m</w:t>
              </w:r>
            </w:smartTag>
            <w:r w:rsidRPr="004A705E">
              <w:rPr>
                <w:rFonts w:ascii="Arial Narrow" w:hAnsi="Arial Narrow"/>
                <w:szCs w:val="24"/>
              </w:rPr>
              <w:t xml:space="preserve"> w osi i przy krawędziach oraz we wszystkich punktach cha-</w:t>
            </w:r>
            <w:proofErr w:type="spellStart"/>
            <w:r w:rsidRPr="004A705E">
              <w:rPr>
                <w:rFonts w:ascii="Arial Narrow" w:hAnsi="Arial Narrow"/>
                <w:szCs w:val="24"/>
              </w:rPr>
              <w:t>rakterystycznych</w:t>
            </w:r>
            <w:proofErr w:type="spellEnd"/>
          </w:p>
        </w:tc>
        <w:tc>
          <w:tcPr>
            <w:tcW w:w="1418" w:type="dxa"/>
            <w:tcBorders>
              <w:top w:val="single" w:sz="6" w:space="0" w:color="auto"/>
              <w:left w:val="single" w:sz="6" w:space="0" w:color="auto"/>
              <w:bottom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Odchylenia:</w:t>
            </w:r>
            <w:r w:rsidR="000C6D2F">
              <w:rPr>
                <w:rFonts w:ascii="Arial Narrow" w:hAnsi="Arial Narrow"/>
                <w:szCs w:val="24"/>
              </w:rPr>
              <w:t xml:space="preserve"> </w:t>
            </w:r>
            <w:r w:rsidRPr="004A705E">
              <w:rPr>
                <w:rFonts w:ascii="Arial Narrow" w:hAnsi="Arial Narrow"/>
                <w:szCs w:val="24"/>
              </w:rPr>
              <w:t>+</w:t>
            </w:r>
            <w:smartTag w:uri="urn:schemas-microsoft-com:office:smarttags" w:element="metricconverter">
              <w:smartTagPr>
                <w:attr w:name="ProductID" w:val="1 cm"/>
              </w:smartTagPr>
              <w:r w:rsidRPr="004A705E">
                <w:rPr>
                  <w:rFonts w:ascii="Arial Narrow" w:hAnsi="Arial Narrow"/>
                  <w:szCs w:val="24"/>
                </w:rPr>
                <w:t>1 cm</w:t>
              </w:r>
            </w:smartTag>
            <w:r w:rsidRPr="004A705E">
              <w:rPr>
                <w:rFonts w:ascii="Arial Narrow" w:hAnsi="Arial Narrow"/>
                <w:szCs w:val="24"/>
              </w:rPr>
              <w:t xml:space="preserve">; </w:t>
            </w:r>
            <w:smartTag w:uri="urn:schemas-microsoft-com:office:smarttags" w:element="metricconverter">
              <w:smartTagPr>
                <w:attr w:name="ProductID" w:val="-2 cm"/>
              </w:smartTagPr>
              <w:r w:rsidRPr="004A705E">
                <w:rPr>
                  <w:rFonts w:ascii="Arial Narrow" w:hAnsi="Arial Narrow"/>
                  <w:szCs w:val="24"/>
                </w:rPr>
                <w:t>-2 cm</w:t>
              </w:r>
            </w:smartTag>
          </w:p>
        </w:tc>
      </w:tr>
      <w:tr w:rsidR="000A7570" w:rsidRPr="004A705E" w:rsidTr="000A7570">
        <w:tc>
          <w:tcPr>
            <w:tcW w:w="496" w:type="dxa"/>
            <w:tcBorders>
              <w:left w:val="single" w:sz="6" w:space="0" w:color="auto"/>
            </w:tcBorders>
          </w:tcPr>
          <w:p w:rsidR="000A7570" w:rsidRPr="004A705E" w:rsidRDefault="000A7570" w:rsidP="000A7570">
            <w:pPr>
              <w:pStyle w:val="Bezodstpw"/>
              <w:rPr>
                <w:rFonts w:ascii="Arial Narrow" w:hAnsi="Arial Narrow"/>
                <w:szCs w:val="24"/>
              </w:rPr>
            </w:pPr>
          </w:p>
        </w:tc>
        <w:tc>
          <w:tcPr>
            <w:tcW w:w="3056" w:type="dxa"/>
            <w:tcBorders>
              <w:top w:val="single" w:sz="6" w:space="0" w:color="auto"/>
              <w:left w:val="single" w:sz="6" w:space="0" w:color="auto"/>
              <w:bottom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równość w profilu podłużnym łatą czterometrową)</w:t>
            </w:r>
          </w:p>
        </w:tc>
        <w:tc>
          <w:tcPr>
            <w:tcW w:w="2755" w:type="dxa"/>
            <w:tcBorders>
              <w:top w:val="single" w:sz="6" w:space="0" w:color="auto"/>
              <w:left w:val="single" w:sz="6" w:space="0" w:color="auto"/>
              <w:bottom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Jw.</w:t>
            </w:r>
          </w:p>
        </w:tc>
        <w:tc>
          <w:tcPr>
            <w:tcW w:w="1418" w:type="dxa"/>
            <w:tcBorders>
              <w:top w:val="single" w:sz="6" w:space="0" w:color="auto"/>
              <w:left w:val="single" w:sz="6" w:space="0" w:color="auto"/>
              <w:bottom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 xml:space="preserve">Nierówności do </w:t>
            </w:r>
            <w:smartTag w:uri="urn:schemas-microsoft-com:office:smarttags" w:element="metricconverter">
              <w:smartTagPr>
                <w:attr w:name="ProductID" w:val="8 mm"/>
              </w:smartTagPr>
              <w:r w:rsidRPr="004A705E">
                <w:rPr>
                  <w:rFonts w:ascii="Arial Narrow" w:hAnsi="Arial Narrow"/>
                  <w:szCs w:val="24"/>
                </w:rPr>
                <w:t>8 mm</w:t>
              </w:r>
            </w:smartTag>
          </w:p>
        </w:tc>
      </w:tr>
      <w:tr w:rsidR="000A7570" w:rsidRPr="004A705E" w:rsidTr="000A7570">
        <w:tc>
          <w:tcPr>
            <w:tcW w:w="496" w:type="dxa"/>
            <w:tcBorders>
              <w:left w:val="single" w:sz="6" w:space="0" w:color="auto"/>
            </w:tcBorders>
          </w:tcPr>
          <w:p w:rsidR="000A7570" w:rsidRPr="004A705E" w:rsidRDefault="000A7570" w:rsidP="000A7570">
            <w:pPr>
              <w:pStyle w:val="Bezodstpw"/>
              <w:rPr>
                <w:rFonts w:ascii="Arial Narrow" w:hAnsi="Arial Narrow"/>
                <w:szCs w:val="24"/>
              </w:rPr>
            </w:pPr>
          </w:p>
        </w:tc>
        <w:tc>
          <w:tcPr>
            <w:tcW w:w="3056" w:type="dxa"/>
            <w:tcBorders>
              <w:top w:val="single" w:sz="6" w:space="0" w:color="auto"/>
              <w:left w:val="single" w:sz="6" w:space="0" w:color="auto"/>
              <w:bottom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równość w przekroju poprzecznym (sprawdzona łatą profilową z po-</w:t>
            </w:r>
            <w:proofErr w:type="spellStart"/>
            <w:r w:rsidRPr="004A705E">
              <w:rPr>
                <w:rFonts w:ascii="Arial Narrow" w:hAnsi="Arial Narrow"/>
                <w:szCs w:val="24"/>
              </w:rPr>
              <w:t>ziomnicą</w:t>
            </w:r>
            <w:proofErr w:type="spellEnd"/>
            <w:r w:rsidRPr="004A705E">
              <w:rPr>
                <w:rFonts w:ascii="Arial Narrow" w:hAnsi="Arial Narrow"/>
                <w:szCs w:val="24"/>
              </w:rPr>
              <w:t xml:space="preserve"> i pomiarze prześwitu </w:t>
            </w:r>
            <w:proofErr w:type="spellStart"/>
            <w:r w:rsidRPr="004A705E">
              <w:rPr>
                <w:rFonts w:ascii="Arial Narrow" w:hAnsi="Arial Narrow"/>
                <w:szCs w:val="24"/>
              </w:rPr>
              <w:t>kli-nem</w:t>
            </w:r>
            <w:proofErr w:type="spellEnd"/>
            <w:r w:rsidRPr="004A705E">
              <w:rPr>
                <w:rFonts w:ascii="Arial Narrow" w:hAnsi="Arial Narrow"/>
                <w:szCs w:val="24"/>
              </w:rPr>
              <w:t xml:space="preserve"> cechowanym oraz przymiarem liniowym względnie metodą </w:t>
            </w:r>
            <w:proofErr w:type="spellStart"/>
            <w:r w:rsidRPr="004A705E">
              <w:rPr>
                <w:rFonts w:ascii="Arial Narrow" w:hAnsi="Arial Narrow"/>
                <w:szCs w:val="24"/>
              </w:rPr>
              <w:t>niwela-cji</w:t>
            </w:r>
            <w:proofErr w:type="spellEnd"/>
            <w:r w:rsidRPr="004A705E">
              <w:rPr>
                <w:rFonts w:ascii="Arial Narrow" w:hAnsi="Arial Narrow"/>
                <w:szCs w:val="24"/>
              </w:rPr>
              <w:t>)</w:t>
            </w:r>
          </w:p>
        </w:tc>
        <w:tc>
          <w:tcPr>
            <w:tcW w:w="2755" w:type="dxa"/>
            <w:tcBorders>
              <w:top w:val="single" w:sz="6" w:space="0" w:color="auto"/>
              <w:left w:val="single" w:sz="6" w:space="0" w:color="auto"/>
              <w:bottom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Jw.</w:t>
            </w:r>
          </w:p>
        </w:tc>
        <w:tc>
          <w:tcPr>
            <w:tcW w:w="1418" w:type="dxa"/>
            <w:tcBorders>
              <w:top w:val="single" w:sz="6" w:space="0" w:color="auto"/>
              <w:left w:val="single" w:sz="6" w:space="0" w:color="auto"/>
              <w:bottom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Prześwity mię-</w:t>
            </w:r>
            <w:proofErr w:type="spellStart"/>
            <w:r w:rsidRPr="004A705E">
              <w:rPr>
                <w:rFonts w:ascii="Arial Narrow" w:hAnsi="Arial Narrow"/>
                <w:szCs w:val="24"/>
              </w:rPr>
              <w:t>dzy</w:t>
            </w:r>
            <w:proofErr w:type="spellEnd"/>
            <w:r w:rsidRPr="004A705E">
              <w:rPr>
                <w:rFonts w:ascii="Arial Narrow" w:hAnsi="Arial Narrow"/>
                <w:szCs w:val="24"/>
              </w:rPr>
              <w:t xml:space="preserve"> łatą a po-</w:t>
            </w:r>
            <w:r w:rsidR="000C6D2F">
              <w:rPr>
                <w:rFonts w:ascii="Arial Narrow" w:hAnsi="Arial Narrow"/>
                <w:szCs w:val="24"/>
              </w:rPr>
              <w:t xml:space="preserve"> </w:t>
            </w:r>
            <w:r w:rsidRPr="004A705E">
              <w:rPr>
                <w:rFonts w:ascii="Arial Narrow" w:hAnsi="Arial Narrow"/>
                <w:szCs w:val="24"/>
              </w:rPr>
              <w:t>wierzchnią do</w:t>
            </w:r>
            <w:r w:rsidR="000C6D2F">
              <w:rPr>
                <w:rFonts w:ascii="Arial Narrow" w:hAnsi="Arial Narrow"/>
                <w:szCs w:val="24"/>
              </w:rPr>
              <w:t xml:space="preserve"> </w:t>
            </w:r>
            <w:smartTag w:uri="urn:schemas-microsoft-com:office:smarttags" w:element="metricconverter">
              <w:smartTagPr>
                <w:attr w:name="ProductID" w:val="8 mm"/>
              </w:smartTagPr>
              <w:r w:rsidRPr="004A705E">
                <w:rPr>
                  <w:rFonts w:ascii="Arial Narrow" w:hAnsi="Arial Narrow"/>
                  <w:szCs w:val="24"/>
                </w:rPr>
                <w:t>8 mm</w:t>
              </w:r>
            </w:smartTag>
          </w:p>
        </w:tc>
      </w:tr>
      <w:tr w:rsidR="000A7570" w:rsidRPr="004A705E" w:rsidTr="000A7570">
        <w:tc>
          <w:tcPr>
            <w:tcW w:w="496" w:type="dxa"/>
            <w:tcBorders>
              <w:left w:val="single" w:sz="6" w:space="0" w:color="auto"/>
            </w:tcBorders>
          </w:tcPr>
          <w:p w:rsidR="000A7570" w:rsidRPr="004A705E" w:rsidRDefault="000A7570" w:rsidP="000A7570">
            <w:pPr>
              <w:pStyle w:val="Bezodstpw"/>
              <w:rPr>
                <w:rFonts w:ascii="Arial Narrow" w:hAnsi="Arial Narrow"/>
                <w:szCs w:val="24"/>
              </w:rPr>
            </w:pPr>
          </w:p>
        </w:tc>
        <w:tc>
          <w:tcPr>
            <w:tcW w:w="3056" w:type="dxa"/>
            <w:tcBorders>
              <w:top w:val="single" w:sz="6" w:space="0" w:color="auto"/>
              <w:left w:val="single" w:sz="6" w:space="0" w:color="auto"/>
              <w:bottom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spadki poprzeczne (sprawdzone me-</w:t>
            </w:r>
            <w:proofErr w:type="spellStart"/>
            <w:r w:rsidRPr="004A705E">
              <w:rPr>
                <w:rFonts w:ascii="Arial Narrow" w:hAnsi="Arial Narrow"/>
                <w:szCs w:val="24"/>
              </w:rPr>
              <w:t>todą</w:t>
            </w:r>
            <w:proofErr w:type="spellEnd"/>
            <w:r w:rsidRPr="004A705E">
              <w:rPr>
                <w:rFonts w:ascii="Arial Narrow" w:hAnsi="Arial Narrow"/>
                <w:szCs w:val="24"/>
              </w:rPr>
              <w:t xml:space="preserve"> niwelacji)</w:t>
            </w:r>
          </w:p>
        </w:tc>
        <w:tc>
          <w:tcPr>
            <w:tcW w:w="2755" w:type="dxa"/>
            <w:tcBorders>
              <w:top w:val="single" w:sz="6" w:space="0" w:color="auto"/>
              <w:left w:val="single" w:sz="6" w:space="0" w:color="auto"/>
              <w:bottom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Jw.</w:t>
            </w:r>
          </w:p>
        </w:tc>
        <w:tc>
          <w:tcPr>
            <w:tcW w:w="1418" w:type="dxa"/>
            <w:tcBorders>
              <w:top w:val="single" w:sz="6" w:space="0" w:color="auto"/>
              <w:left w:val="single" w:sz="6" w:space="0" w:color="auto"/>
              <w:bottom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Odchyłki od do-</w:t>
            </w:r>
            <w:proofErr w:type="spellStart"/>
            <w:r w:rsidRPr="004A705E">
              <w:rPr>
                <w:rFonts w:ascii="Arial Narrow" w:hAnsi="Arial Narrow"/>
                <w:szCs w:val="24"/>
              </w:rPr>
              <w:t>kumentacji</w:t>
            </w:r>
            <w:proofErr w:type="spellEnd"/>
            <w:r w:rsidRPr="004A705E">
              <w:rPr>
                <w:rFonts w:ascii="Arial Narrow" w:hAnsi="Arial Narrow"/>
                <w:szCs w:val="24"/>
              </w:rPr>
              <w:t xml:space="preserve"> pro-</w:t>
            </w:r>
            <w:proofErr w:type="spellStart"/>
            <w:r w:rsidRPr="004A705E">
              <w:rPr>
                <w:rFonts w:ascii="Arial Narrow" w:hAnsi="Arial Narrow"/>
                <w:szCs w:val="24"/>
              </w:rPr>
              <w:t>jektowej</w:t>
            </w:r>
            <w:proofErr w:type="spellEnd"/>
            <w:r w:rsidRPr="004A705E">
              <w:rPr>
                <w:rFonts w:ascii="Arial Narrow" w:hAnsi="Arial Narrow"/>
                <w:szCs w:val="24"/>
              </w:rPr>
              <w:t xml:space="preserve"> do 0,3%</w:t>
            </w:r>
          </w:p>
        </w:tc>
      </w:tr>
      <w:tr w:rsidR="000A7570" w:rsidRPr="004A705E" w:rsidTr="000A7570">
        <w:tc>
          <w:tcPr>
            <w:tcW w:w="496" w:type="dxa"/>
            <w:tcBorders>
              <w:left w:val="single" w:sz="6" w:space="0" w:color="auto"/>
            </w:tcBorders>
          </w:tcPr>
          <w:p w:rsidR="000A7570" w:rsidRPr="004A705E" w:rsidRDefault="000A7570" w:rsidP="000A7570">
            <w:pPr>
              <w:pStyle w:val="Bezodstpw"/>
              <w:rPr>
                <w:rFonts w:ascii="Arial Narrow" w:hAnsi="Arial Narrow"/>
                <w:szCs w:val="24"/>
              </w:rPr>
            </w:pPr>
          </w:p>
        </w:tc>
        <w:tc>
          <w:tcPr>
            <w:tcW w:w="3056" w:type="dxa"/>
            <w:tcBorders>
              <w:top w:val="single" w:sz="6" w:space="0" w:color="auto"/>
              <w:left w:val="single" w:sz="6" w:space="0" w:color="auto"/>
              <w:bottom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szerokość nawierzchni (sprawdzona przymiarem liniowym)</w:t>
            </w:r>
          </w:p>
        </w:tc>
        <w:tc>
          <w:tcPr>
            <w:tcW w:w="2755" w:type="dxa"/>
            <w:tcBorders>
              <w:top w:val="single" w:sz="6" w:space="0" w:color="auto"/>
              <w:left w:val="single" w:sz="6" w:space="0" w:color="auto"/>
              <w:bottom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Jw.</w:t>
            </w:r>
          </w:p>
        </w:tc>
        <w:tc>
          <w:tcPr>
            <w:tcW w:w="1418" w:type="dxa"/>
            <w:tcBorders>
              <w:top w:val="single" w:sz="6" w:space="0" w:color="auto"/>
              <w:left w:val="single" w:sz="6" w:space="0" w:color="auto"/>
              <w:bottom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 xml:space="preserve">Odchyłki od </w:t>
            </w:r>
            <w:proofErr w:type="spellStart"/>
            <w:r w:rsidRPr="004A705E">
              <w:rPr>
                <w:rFonts w:ascii="Arial Narrow" w:hAnsi="Arial Narrow"/>
                <w:szCs w:val="24"/>
              </w:rPr>
              <w:t>sze-rokości</w:t>
            </w:r>
            <w:proofErr w:type="spellEnd"/>
            <w:r w:rsidRPr="004A705E">
              <w:rPr>
                <w:rFonts w:ascii="Arial Narrow" w:hAnsi="Arial Narrow"/>
                <w:szCs w:val="24"/>
              </w:rPr>
              <w:t xml:space="preserve"> </w:t>
            </w:r>
            <w:proofErr w:type="spellStart"/>
            <w:r w:rsidRPr="004A705E">
              <w:rPr>
                <w:rFonts w:ascii="Arial Narrow" w:hAnsi="Arial Narrow"/>
                <w:szCs w:val="24"/>
              </w:rPr>
              <w:t>projekto-wanej</w:t>
            </w:r>
            <w:proofErr w:type="spellEnd"/>
            <w:r w:rsidRPr="004A705E">
              <w:rPr>
                <w:rFonts w:ascii="Arial Narrow" w:hAnsi="Arial Narrow"/>
                <w:szCs w:val="24"/>
              </w:rPr>
              <w:t xml:space="preserve"> do</w:t>
            </w:r>
            <w:r w:rsidR="000C6D2F">
              <w:rPr>
                <w:rFonts w:ascii="Arial Narrow" w:hAnsi="Arial Narrow"/>
                <w:szCs w:val="24"/>
              </w:rPr>
              <w:t xml:space="preserve"> </w:t>
            </w:r>
            <w:r w:rsidRPr="004A705E">
              <w:rPr>
                <w:rFonts w:ascii="Arial Narrow" w:hAnsi="Arial Narrow"/>
                <w:szCs w:val="24"/>
              </w:rPr>
              <w:sym w:font="Symbol" w:char="F0B1"/>
            </w:r>
            <w:r w:rsidRPr="004A705E">
              <w:rPr>
                <w:rFonts w:ascii="Arial Narrow" w:hAnsi="Arial Narrow"/>
                <w:szCs w:val="24"/>
              </w:rPr>
              <w:t>5 cm</w:t>
            </w:r>
          </w:p>
        </w:tc>
      </w:tr>
      <w:tr w:rsidR="000A7570" w:rsidRPr="004A705E" w:rsidTr="000A7570">
        <w:tc>
          <w:tcPr>
            <w:tcW w:w="496" w:type="dxa"/>
            <w:tcBorders>
              <w:left w:val="single" w:sz="6" w:space="0" w:color="auto"/>
            </w:tcBorders>
          </w:tcPr>
          <w:p w:rsidR="000A7570" w:rsidRPr="004A705E" w:rsidRDefault="000A7570" w:rsidP="000A7570">
            <w:pPr>
              <w:pStyle w:val="Bezodstpw"/>
              <w:rPr>
                <w:rFonts w:ascii="Arial Narrow" w:hAnsi="Arial Narrow"/>
                <w:szCs w:val="24"/>
              </w:rPr>
            </w:pPr>
          </w:p>
        </w:tc>
        <w:tc>
          <w:tcPr>
            <w:tcW w:w="3056" w:type="dxa"/>
            <w:tcBorders>
              <w:top w:val="single" w:sz="6" w:space="0" w:color="auto"/>
              <w:left w:val="single" w:sz="6" w:space="0" w:color="auto"/>
              <w:bottom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 xml:space="preserve">szerokość i głębokość wypełnienia spoin i szczelin (oględziny i pomiar przymiarem </w:t>
            </w:r>
            <w:r w:rsidRPr="004A705E">
              <w:rPr>
                <w:rFonts w:ascii="Arial Narrow" w:hAnsi="Arial Narrow"/>
                <w:szCs w:val="24"/>
              </w:rPr>
              <w:lastRenderedPageBreak/>
              <w:t xml:space="preserve">liniowym po </w:t>
            </w:r>
            <w:proofErr w:type="spellStart"/>
            <w:r w:rsidRPr="004A705E">
              <w:rPr>
                <w:rFonts w:ascii="Arial Narrow" w:hAnsi="Arial Narrow"/>
                <w:szCs w:val="24"/>
              </w:rPr>
              <w:t>wykrusze-niu</w:t>
            </w:r>
            <w:proofErr w:type="spellEnd"/>
            <w:r w:rsidRPr="004A705E">
              <w:rPr>
                <w:rFonts w:ascii="Arial Narrow" w:hAnsi="Arial Narrow"/>
                <w:szCs w:val="24"/>
              </w:rPr>
              <w:t xml:space="preserve"> dług. </w:t>
            </w:r>
            <w:smartTag w:uri="urn:schemas-microsoft-com:office:smarttags" w:element="metricconverter">
              <w:smartTagPr>
                <w:attr w:name="ProductID" w:val="10 cm"/>
              </w:smartTagPr>
              <w:r w:rsidRPr="004A705E">
                <w:rPr>
                  <w:rFonts w:ascii="Arial Narrow" w:hAnsi="Arial Narrow"/>
                  <w:szCs w:val="24"/>
                </w:rPr>
                <w:t>10 cm</w:t>
              </w:r>
            </w:smartTag>
            <w:r w:rsidRPr="004A705E">
              <w:rPr>
                <w:rFonts w:ascii="Arial Narrow" w:hAnsi="Arial Narrow"/>
                <w:szCs w:val="24"/>
              </w:rPr>
              <w:t>)</w:t>
            </w:r>
          </w:p>
        </w:tc>
        <w:tc>
          <w:tcPr>
            <w:tcW w:w="2755" w:type="dxa"/>
            <w:tcBorders>
              <w:top w:val="single" w:sz="6" w:space="0" w:color="auto"/>
              <w:left w:val="single" w:sz="6" w:space="0" w:color="auto"/>
              <w:bottom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lastRenderedPageBreak/>
              <w:t>W 20 punktach charakterystycznych dziennej działki roboczej</w:t>
            </w:r>
          </w:p>
        </w:tc>
        <w:tc>
          <w:tcPr>
            <w:tcW w:w="1418" w:type="dxa"/>
            <w:tcBorders>
              <w:top w:val="single" w:sz="6" w:space="0" w:color="auto"/>
              <w:left w:val="single" w:sz="6" w:space="0" w:color="auto"/>
              <w:bottom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 xml:space="preserve">Wg </w:t>
            </w:r>
            <w:proofErr w:type="spellStart"/>
            <w:r w:rsidRPr="004A705E">
              <w:rPr>
                <w:rFonts w:ascii="Arial Narrow" w:hAnsi="Arial Narrow"/>
                <w:szCs w:val="24"/>
              </w:rPr>
              <w:t>pktu</w:t>
            </w:r>
            <w:proofErr w:type="spellEnd"/>
            <w:r w:rsidRPr="004A705E">
              <w:rPr>
                <w:rFonts w:ascii="Arial Narrow" w:hAnsi="Arial Narrow"/>
                <w:szCs w:val="24"/>
              </w:rPr>
              <w:t xml:space="preserve"> 5.7.5</w:t>
            </w:r>
          </w:p>
        </w:tc>
      </w:tr>
      <w:tr w:rsidR="000A7570" w:rsidRPr="004A705E" w:rsidTr="000A7570">
        <w:tc>
          <w:tcPr>
            <w:tcW w:w="496" w:type="dxa"/>
            <w:tcBorders>
              <w:left w:val="single" w:sz="6" w:space="0" w:color="auto"/>
              <w:bottom w:val="single" w:sz="6" w:space="0" w:color="auto"/>
            </w:tcBorders>
          </w:tcPr>
          <w:p w:rsidR="000A7570" w:rsidRPr="004A705E" w:rsidRDefault="000A7570" w:rsidP="000A7570">
            <w:pPr>
              <w:pStyle w:val="Bezodstpw"/>
              <w:rPr>
                <w:rFonts w:ascii="Arial Narrow" w:hAnsi="Arial Narrow"/>
                <w:szCs w:val="24"/>
              </w:rPr>
            </w:pPr>
          </w:p>
        </w:tc>
        <w:tc>
          <w:tcPr>
            <w:tcW w:w="3056" w:type="dxa"/>
            <w:tcBorders>
              <w:top w:val="single" w:sz="6" w:space="0" w:color="auto"/>
              <w:left w:val="single" w:sz="6" w:space="0" w:color="auto"/>
              <w:bottom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sprawdzenie koloru kostek i desenia ich ułożenia</w:t>
            </w:r>
          </w:p>
        </w:tc>
        <w:tc>
          <w:tcPr>
            <w:tcW w:w="2755" w:type="dxa"/>
            <w:tcBorders>
              <w:top w:val="single" w:sz="6" w:space="0" w:color="auto"/>
              <w:left w:val="single" w:sz="6" w:space="0" w:color="auto"/>
              <w:bottom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Kontrola bieżąca</w:t>
            </w:r>
          </w:p>
        </w:tc>
        <w:tc>
          <w:tcPr>
            <w:tcW w:w="1418" w:type="dxa"/>
            <w:tcBorders>
              <w:top w:val="single" w:sz="6" w:space="0" w:color="auto"/>
              <w:left w:val="single" w:sz="6" w:space="0" w:color="auto"/>
              <w:bottom w:val="single" w:sz="6" w:space="0" w:color="auto"/>
              <w:right w:val="sing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 xml:space="preserve">Wg </w:t>
            </w:r>
            <w:proofErr w:type="spellStart"/>
            <w:r w:rsidRPr="004A705E">
              <w:rPr>
                <w:rFonts w:ascii="Arial Narrow" w:hAnsi="Arial Narrow"/>
                <w:szCs w:val="24"/>
              </w:rPr>
              <w:t>dokumenta-cji</w:t>
            </w:r>
            <w:proofErr w:type="spellEnd"/>
            <w:r w:rsidRPr="004A705E">
              <w:rPr>
                <w:rFonts w:ascii="Arial Narrow" w:hAnsi="Arial Narrow"/>
                <w:szCs w:val="24"/>
              </w:rPr>
              <w:t xml:space="preserve"> projektowej lub decyzji </w:t>
            </w:r>
            <w:proofErr w:type="spellStart"/>
            <w:r w:rsidRPr="004A705E">
              <w:rPr>
                <w:rFonts w:ascii="Arial Narrow" w:hAnsi="Arial Narrow"/>
                <w:szCs w:val="24"/>
              </w:rPr>
              <w:t>Inży-niera</w:t>
            </w:r>
            <w:proofErr w:type="spellEnd"/>
          </w:p>
        </w:tc>
      </w:tr>
    </w:tbl>
    <w:p w:rsidR="000A7570" w:rsidRPr="004A705E" w:rsidRDefault="000A7570" w:rsidP="000A7570">
      <w:pPr>
        <w:pStyle w:val="Bezodstpw"/>
        <w:rPr>
          <w:rFonts w:ascii="Arial Narrow" w:hAnsi="Arial Narrow"/>
          <w:bCs/>
          <w:szCs w:val="24"/>
        </w:rPr>
      </w:pPr>
      <w:r w:rsidRPr="004A705E">
        <w:rPr>
          <w:rFonts w:ascii="Arial Narrow" w:hAnsi="Arial Narrow"/>
          <w:bCs/>
          <w:szCs w:val="24"/>
        </w:rPr>
        <w:t>6.4. Badania wykonanych robót</w:t>
      </w:r>
    </w:p>
    <w:p w:rsidR="000A7570" w:rsidRPr="004A705E" w:rsidRDefault="000A7570" w:rsidP="000A7570">
      <w:pPr>
        <w:pStyle w:val="Bezodstpw"/>
        <w:rPr>
          <w:rFonts w:ascii="Arial Narrow" w:hAnsi="Arial Narrow"/>
          <w:szCs w:val="24"/>
        </w:rPr>
      </w:pPr>
      <w:r w:rsidRPr="004A705E">
        <w:rPr>
          <w:rFonts w:ascii="Arial Narrow" w:hAnsi="Arial Narrow"/>
          <w:szCs w:val="24"/>
        </w:rPr>
        <w:t>Zakres badań i pomiarów wykonanej nawierzchni z betonowej kostki brukowej podano w tablicy 3.</w:t>
      </w:r>
    </w:p>
    <w:p w:rsidR="000A7570" w:rsidRPr="004A705E" w:rsidRDefault="000A7570" w:rsidP="000A7570">
      <w:pPr>
        <w:pStyle w:val="Bezodstpw"/>
        <w:rPr>
          <w:rFonts w:ascii="Arial Narrow" w:hAnsi="Arial Narrow"/>
          <w:szCs w:val="24"/>
        </w:rPr>
      </w:pPr>
      <w:r w:rsidRPr="004A705E">
        <w:rPr>
          <w:rFonts w:ascii="Arial Narrow" w:hAnsi="Arial Narrow"/>
          <w:szCs w:val="24"/>
        </w:rPr>
        <w:t>Tablica 3. Badania i pomiary po ukończeniu budowy nawierzchni</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07"/>
        <w:gridCol w:w="3507"/>
      </w:tblGrid>
      <w:tr w:rsidR="000A7570" w:rsidRPr="004A705E" w:rsidTr="000A7570">
        <w:tc>
          <w:tcPr>
            <w:tcW w:w="496" w:type="dxa"/>
            <w:tcBorders>
              <w:bottom w:val="doub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Lp.</w:t>
            </w:r>
          </w:p>
        </w:tc>
        <w:tc>
          <w:tcPr>
            <w:tcW w:w="3507" w:type="dxa"/>
            <w:tcBorders>
              <w:bottom w:val="doub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Wyszczególnienie badań i pomiarów</w:t>
            </w:r>
          </w:p>
        </w:tc>
        <w:tc>
          <w:tcPr>
            <w:tcW w:w="3507" w:type="dxa"/>
            <w:tcBorders>
              <w:bottom w:val="double" w:sz="6"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Sposób sprawdzenia</w:t>
            </w:r>
          </w:p>
        </w:tc>
      </w:tr>
      <w:tr w:rsidR="000A7570" w:rsidRPr="004A705E" w:rsidTr="000A7570">
        <w:tc>
          <w:tcPr>
            <w:tcW w:w="496" w:type="dxa"/>
            <w:tcBorders>
              <w:top w:val="nil"/>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1</w:t>
            </w:r>
          </w:p>
        </w:tc>
        <w:tc>
          <w:tcPr>
            <w:tcW w:w="3507" w:type="dxa"/>
            <w:tcBorders>
              <w:top w:val="nil"/>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Sprawdzenie wyglądu zewnętrznego nawierzchni, krawężników, obrzeży, ścieków</w:t>
            </w:r>
          </w:p>
        </w:tc>
        <w:tc>
          <w:tcPr>
            <w:tcW w:w="3507" w:type="dxa"/>
            <w:tcBorders>
              <w:top w:val="nil"/>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Wizualne sprawdzenie jednorodności wyglądu, prawidłowości desenia, kolorów kostek, spękań, plam, deformacji, wy-kruszeń, spoin i szczelin</w:t>
            </w:r>
          </w:p>
        </w:tc>
      </w:tr>
      <w:tr w:rsidR="000A7570" w:rsidRPr="004A705E" w:rsidTr="000A7570">
        <w:tc>
          <w:tcPr>
            <w:tcW w:w="496"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2</w:t>
            </w:r>
          </w:p>
        </w:tc>
        <w:tc>
          <w:tcPr>
            <w:tcW w:w="3507"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Badanie położenia osi nawierzchni w planie</w:t>
            </w:r>
          </w:p>
        </w:tc>
        <w:tc>
          <w:tcPr>
            <w:tcW w:w="3507"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 xml:space="preserve">Geodezyjne sprawdzenie położenia osi co </w:t>
            </w:r>
            <w:smartTag w:uri="urn:schemas-microsoft-com:office:smarttags" w:element="metricconverter">
              <w:smartTagPr>
                <w:attr w:name="ProductID" w:val="25 m"/>
              </w:smartTagPr>
              <w:r w:rsidRPr="004A705E">
                <w:rPr>
                  <w:rFonts w:ascii="Arial Narrow" w:hAnsi="Arial Narrow"/>
                  <w:szCs w:val="24"/>
                </w:rPr>
                <w:t>25 m</w:t>
              </w:r>
            </w:smartTag>
            <w:r w:rsidRPr="004A705E">
              <w:rPr>
                <w:rFonts w:ascii="Arial Narrow" w:hAnsi="Arial Narrow"/>
                <w:szCs w:val="24"/>
              </w:rPr>
              <w:t xml:space="preserve"> i w punktach charakterystycznych (dopuszczalne przesunięcia wg tab. 2, lp. 5b)</w:t>
            </w:r>
          </w:p>
        </w:tc>
      </w:tr>
      <w:tr w:rsidR="000A7570" w:rsidRPr="004A705E" w:rsidTr="000A7570">
        <w:tc>
          <w:tcPr>
            <w:tcW w:w="496"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3</w:t>
            </w:r>
          </w:p>
        </w:tc>
        <w:tc>
          <w:tcPr>
            <w:tcW w:w="3507"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Rzędne wysokościowe, równość podłużna i poprzeczna, spadki poprzeczne i szerokość</w:t>
            </w:r>
          </w:p>
        </w:tc>
        <w:tc>
          <w:tcPr>
            <w:tcW w:w="3507"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 xml:space="preserve">Co </w:t>
            </w:r>
            <w:smartTag w:uri="urn:schemas-microsoft-com:office:smarttags" w:element="metricconverter">
              <w:smartTagPr>
                <w:attr w:name="ProductID" w:val="25 m"/>
              </w:smartTagPr>
              <w:r w:rsidRPr="004A705E">
                <w:rPr>
                  <w:rFonts w:ascii="Arial Narrow" w:hAnsi="Arial Narrow"/>
                  <w:szCs w:val="24"/>
                </w:rPr>
                <w:t>25 m</w:t>
              </w:r>
            </w:smartTag>
            <w:r w:rsidRPr="004A705E">
              <w:rPr>
                <w:rFonts w:ascii="Arial Narrow" w:hAnsi="Arial Narrow"/>
                <w:szCs w:val="24"/>
              </w:rPr>
              <w:t xml:space="preserve"> i we wszystkich</w:t>
            </w:r>
            <w:r w:rsidR="000C6D2F">
              <w:rPr>
                <w:rFonts w:ascii="Arial Narrow" w:hAnsi="Arial Narrow"/>
                <w:szCs w:val="24"/>
              </w:rPr>
              <w:t xml:space="preserve"> </w:t>
            </w:r>
            <w:r w:rsidRPr="004A705E">
              <w:rPr>
                <w:rFonts w:ascii="Arial Narrow" w:hAnsi="Arial Narrow"/>
                <w:szCs w:val="24"/>
              </w:rPr>
              <w:t>punktach charakterystycznych (wg metod i do-</w:t>
            </w:r>
            <w:proofErr w:type="spellStart"/>
            <w:r w:rsidRPr="004A705E">
              <w:rPr>
                <w:rFonts w:ascii="Arial Narrow" w:hAnsi="Arial Narrow"/>
                <w:szCs w:val="24"/>
              </w:rPr>
              <w:t>puszczalnych</w:t>
            </w:r>
            <w:proofErr w:type="spellEnd"/>
            <w:r w:rsidRPr="004A705E">
              <w:rPr>
                <w:rFonts w:ascii="Arial Narrow" w:hAnsi="Arial Narrow"/>
                <w:szCs w:val="24"/>
              </w:rPr>
              <w:t xml:space="preserve"> wartości podanych w tab. 2, lp. od 5c do 5g)</w:t>
            </w:r>
          </w:p>
        </w:tc>
      </w:tr>
      <w:tr w:rsidR="000A7570" w:rsidRPr="004A705E" w:rsidTr="000A7570">
        <w:tc>
          <w:tcPr>
            <w:tcW w:w="496"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4</w:t>
            </w:r>
          </w:p>
        </w:tc>
        <w:tc>
          <w:tcPr>
            <w:tcW w:w="3507"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Rozmieszczenie i szerokość spoin i szczelin w nawierzchni, pomiędzy krawężnikami, obrzeżami, ściekami oraz wypełnienie spoin i szczelin</w:t>
            </w:r>
          </w:p>
        </w:tc>
        <w:tc>
          <w:tcPr>
            <w:tcW w:w="3507"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 xml:space="preserve">Wg </w:t>
            </w:r>
            <w:proofErr w:type="spellStart"/>
            <w:r w:rsidRPr="004A705E">
              <w:rPr>
                <w:rFonts w:ascii="Arial Narrow" w:hAnsi="Arial Narrow"/>
                <w:szCs w:val="24"/>
              </w:rPr>
              <w:t>pktu</w:t>
            </w:r>
            <w:proofErr w:type="spellEnd"/>
            <w:r w:rsidRPr="004A705E">
              <w:rPr>
                <w:rFonts w:ascii="Arial Narrow" w:hAnsi="Arial Narrow"/>
                <w:szCs w:val="24"/>
              </w:rPr>
              <w:t xml:space="preserve"> 5.5 i 5.7.5</w:t>
            </w:r>
          </w:p>
        </w:tc>
      </w:tr>
    </w:tbl>
    <w:p w:rsidR="000A7570" w:rsidRPr="004A705E" w:rsidRDefault="000A7570" w:rsidP="00D421BA">
      <w:pPr>
        <w:pStyle w:val="Nagwek2"/>
        <w:jc w:val="both"/>
      </w:pPr>
      <w:bookmarkStart w:id="156" w:name="_Toc107903642"/>
      <w:bookmarkStart w:id="157" w:name="_Toc8999971"/>
      <w:r w:rsidRPr="004A705E">
        <w:t xml:space="preserve">7. </w:t>
      </w:r>
      <w:bookmarkEnd w:id="156"/>
      <w:r w:rsidRPr="004A705E">
        <w:t>OBMIAR ROBÓT</w:t>
      </w:r>
      <w:bookmarkEnd w:id="157"/>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7.1. Ogólne zasady obmiaru robót</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Ogólne zasady obmiaru robót podano w ST D-00.00.00 „Wymagania ogólne” [5] pkt 7.</w:t>
      </w:r>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7.2. Jednostka obmiarowa</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Jednostką obmiarową jest m</w:t>
      </w:r>
      <w:r w:rsidRPr="004A705E">
        <w:rPr>
          <w:rFonts w:ascii="Arial Narrow" w:hAnsi="Arial Narrow"/>
          <w:szCs w:val="24"/>
          <w:vertAlign w:val="superscript"/>
        </w:rPr>
        <w:t>2</w:t>
      </w:r>
      <w:r w:rsidRPr="004A705E">
        <w:rPr>
          <w:rFonts w:ascii="Arial Narrow" w:hAnsi="Arial Narrow"/>
          <w:szCs w:val="24"/>
        </w:rPr>
        <w:t xml:space="preserve"> (metr kwadratowy) wykonanej nawierzchni z betonowej kostki brukowej.</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Jednostki obmiarowe robót towarzyszących budowie nawierzchni z betonowej kostki brukowej (podbudowa, obramowanie itp.) są ustalone w odpowiednich ST wymienionych w </w:t>
      </w:r>
      <w:proofErr w:type="spellStart"/>
      <w:r w:rsidRPr="004A705E">
        <w:rPr>
          <w:rFonts w:ascii="Arial Narrow" w:hAnsi="Arial Narrow"/>
          <w:szCs w:val="24"/>
        </w:rPr>
        <w:t>pktach</w:t>
      </w:r>
      <w:proofErr w:type="spellEnd"/>
      <w:r w:rsidRPr="004A705E">
        <w:rPr>
          <w:rFonts w:ascii="Arial Narrow" w:hAnsi="Arial Narrow"/>
          <w:szCs w:val="24"/>
        </w:rPr>
        <w:t xml:space="preserve"> 5.4 i 5.5.</w:t>
      </w:r>
    </w:p>
    <w:p w:rsidR="000A7570" w:rsidRPr="004A705E" w:rsidRDefault="000A7570" w:rsidP="00D421BA">
      <w:pPr>
        <w:pStyle w:val="Nagwek2"/>
        <w:jc w:val="both"/>
      </w:pPr>
      <w:bookmarkStart w:id="158" w:name="_Toc107903643"/>
      <w:bookmarkStart w:id="159" w:name="_Toc8999972"/>
      <w:r w:rsidRPr="004A705E">
        <w:t xml:space="preserve">8. </w:t>
      </w:r>
      <w:bookmarkEnd w:id="158"/>
      <w:r w:rsidRPr="004A705E">
        <w:t>ODBIÓR ROBÓT</w:t>
      </w:r>
      <w:bookmarkEnd w:id="159"/>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8.1. Ogólne zasady odbioru robót</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Ogólne zasady odbioru robót podano w ST D-00.00.00 „Wymagania ogólne”.</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Roboty uznaje się za wykonane zgodnie z dokumentacją projektową, ST i wymaganiami Inżyniera, jeżeli wszystkie pomiary i badania z zachowaniem tolerancji według </w:t>
      </w:r>
      <w:proofErr w:type="spellStart"/>
      <w:r w:rsidRPr="004A705E">
        <w:rPr>
          <w:rFonts w:ascii="Arial Narrow" w:hAnsi="Arial Narrow"/>
          <w:szCs w:val="24"/>
        </w:rPr>
        <w:t>pktu</w:t>
      </w:r>
      <w:proofErr w:type="spellEnd"/>
      <w:r w:rsidRPr="004A705E">
        <w:rPr>
          <w:rFonts w:ascii="Arial Narrow" w:hAnsi="Arial Narrow"/>
          <w:szCs w:val="24"/>
        </w:rPr>
        <w:t xml:space="preserve"> 6 dały wyniki pozytywne.</w:t>
      </w:r>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8.2. Odbiór robót zanikających i ulegających zakryciu</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Odbiorowi robót zanikających i ulegających zakryciu podlegają:</w:t>
      </w:r>
    </w:p>
    <w:p w:rsidR="000A7570" w:rsidRPr="004A705E" w:rsidRDefault="000A7570" w:rsidP="00CA5D3E">
      <w:pPr>
        <w:pStyle w:val="Bezodstpw"/>
        <w:numPr>
          <w:ilvl w:val="0"/>
          <w:numId w:val="19"/>
        </w:numPr>
        <w:jc w:val="both"/>
        <w:rPr>
          <w:rFonts w:ascii="Arial Narrow" w:hAnsi="Arial Narrow"/>
          <w:szCs w:val="24"/>
        </w:rPr>
      </w:pPr>
      <w:r w:rsidRPr="004A705E">
        <w:rPr>
          <w:rFonts w:ascii="Arial Narrow" w:hAnsi="Arial Narrow"/>
          <w:szCs w:val="24"/>
        </w:rPr>
        <w:t>przygotowanie podłoża i wykonanie koryta,</w:t>
      </w:r>
    </w:p>
    <w:p w:rsidR="000A7570" w:rsidRPr="004A705E" w:rsidRDefault="000A7570" w:rsidP="00CA5D3E">
      <w:pPr>
        <w:pStyle w:val="Bezodstpw"/>
        <w:numPr>
          <w:ilvl w:val="0"/>
          <w:numId w:val="19"/>
        </w:numPr>
        <w:jc w:val="both"/>
        <w:rPr>
          <w:rFonts w:ascii="Arial Narrow" w:hAnsi="Arial Narrow"/>
          <w:szCs w:val="24"/>
        </w:rPr>
      </w:pPr>
      <w:r w:rsidRPr="004A705E">
        <w:rPr>
          <w:rFonts w:ascii="Arial Narrow" w:hAnsi="Arial Narrow"/>
          <w:szCs w:val="24"/>
        </w:rPr>
        <w:t>wykonanie ław (podsypek) pod krawężniki, obrzeża, ścieki,</w:t>
      </w:r>
    </w:p>
    <w:p w:rsidR="000A7570" w:rsidRPr="004A705E" w:rsidRDefault="000A7570" w:rsidP="00CA5D3E">
      <w:pPr>
        <w:pStyle w:val="Bezodstpw"/>
        <w:numPr>
          <w:ilvl w:val="0"/>
          <w:numId w:val="19"/>
        </w:numPr>
        <w:jc w:val="both"/>
        <w:rPr>
          <w:rFonts w:ascii="Arial Narrow" w:hAnsi="Arial Narrow"/>
          <w:szCs w:val="24"/>
        </w:rPr>
      </w:pPr>
      <w:r w:rsidRPr="004A705E">
        <w:rPr>
          <w:rFonts w:ascii="Arial Narrow" w:hAnsi="Arial Narrow"/>
          <w:szCs w:val="24"/>
        </w:rPr>
        <w:t>wykonanie podsypki pod nawierzchnię,</w:t>
      </w:r>
    </w:p>
    <w:p w:rsidR="000A7570" w:rsidRPr="004A705E" w:rsidRDefault="000A7570" w:rsidP="00CA5D3E">
      <w:pPr>
        <w:pStyle w:val="Bezodstpw"/>
        <w:numPr>
          <w:ilvl w:val="0"/>
          <w:numId w:val="19"/>
        </w:numPr>
        <w:jc w:val="both"/>
        <w:rPr>
          <w:rFonts w:ascii="Arial Narrow" w:hAnsi="Arial Narrow"/>
          <w:szCs w:val="24"/>
        </w:rPr>
      </w:pPr>
      <w:r w:rsidRPr="004A705E">
        <w:rPr>
          <w:rFonts w:ascii="Arial Narrow" w:hAnsi="Arial Narrow"/>
          <w:szCs w:val="24"/>
        </w:rPr>
        <w:t>ewentualnie wypełnienie dolnej części szczelin dylatacyjnych.</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lastRenderedPageBreak/>
        <w:t xml:space="preserve">Odbiór tych robót powinien być zgodny z wymaganiami </w:t>
      </w:r>
      <w:proofErr w:type="spellStart"/>
      <w:r w:rsidRPr="004A705E">
        <w:rPr>
          <w:rFonts w:ascii="Arial Narrow" w:hAnsi="Arial Narrow"/>
          <w:szCs w:val="24"/>
        </w:rPr>
        <w:t>pktu</w:t>
      </w:r>
      <w:proofErr w:type="spellEnd"/>
      <w:r w:rsidRPr="004A705E">
        <w:rPr>
          <w:rFonts w:ascii="Arial Narrow" w:hAnsi="Arial Narrow"/>
          <w:szCs w:val="24"/>
        </w:rPr>
        <w:t xml:space="preserve"> 8.2 D-00.00.00 „Wymagania ogólne” [5] oraz niniejszej ST.</w:t>
      </w:r>
    </w:p>
    <w:p w:rsidR="000A7570" w:rsidRPr="004A705E" w:rsidRDefault="000A7570" w:rsidP="00D421BA">
      <w:pPr>
        <w:pStyle w:val="Nagwek2"/>
        <w:jc w:val="both"/>
      </w:pPr>
      <w:bookmarkStart w:id="160" w:name="_Toc107903644"/>
      <w:bookmarkStart w:id="161" w:name="_Toc8999973"/>
      <w:r w:rsidRPr="004A705E">
        <w:t xml:space="preserve">9. </w:t>
      </w:r>
      <w:bookmarkEnd w:id="160"/>
      <w:r w:rsidRPr="004A705E">
        <w:t>PODSTAWA PŁATNOŚCI</w:t>
      </w:r>
      <w:bookmarkEnd w:id="161"/>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9.1. Ogólne ustalenia dotyczące podstawy płatności</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Ogólne ustalenia dotyczące podstawy płatności podano w ST D-00.00.00 „Wymagania ogólne”.</w:t>
      </w:r>
    </w:p>
    <w:p w:rsidR="000A7570" w:rsidRPr="004A705E" w:rsidRDefault="000A7570" w:rsidP="00D421BA">
      <w:pPr>
        <w:pStyle w:val="Bezodstpw"/>
        <w:jc w:val="both"/>
        <w:rPr>
          <w:rFonts w:ascii="Arial Narrow" w:hAnsi="Arial Narrow"/>
          <w:bCs/>
          <w:szCs w:val="24"/>
        </w:rPr>
      </w:pPr>
      <w:r w:rsidRPr="004A705E">
        <w:rPr>
          <w:rFonts w:ascii="Arial Narrow" w:hAnsi="Arial Narrow"/>
          <w:bCs/>
          <w:szCs w:val="24"/>
        </w:rPr>
        <w:t>9.2. Cena jednostki obmiarowej</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Cena wykonania </w:t>
      </w:r>
      <w:smartTag w:uri="urn:schemas-microsoft-com:office:smarttags" w:element="metricconverter">
        <w:smartTagPr>
          <w:attr w:name="ProductID" w:val="1 m2"/>
        </w:smartTagPr>
        <w:r w:rsidRPr="004A705E">
          <w:rPr>
            <w:rFonts w:ascii="Arial Narrow" w:hAnsi="Arial Narrow"/>
            <w:szCs w:val="24"/>
          </w:rPr>
          <w:t>1 m</w:t>
        </w:r>
        <w:r w:rsidRPr="004A705E">
          <w:rPr>
            <w:rFonts w:ascii="Arial Narrow" w:hAnsi="Arial Narrow"/>
            <w:szCs w:val="24"/>
            <w:vertAlign w:val="superscript"/>
          </w:rPr>
          <w:t>2</w:t>
        </w:r>
      </w:smartTag>
      <w:r w:rsidRPr="004A705E">
        <w:rPr>
          <w:rFonts w:ascii="Arial Narrow" w:hAnsi="Arial Narrow"/>
          <w:szCs w:val="24"/>
        </w:rPr>
        <w:t xml:space="preserve"> nawierzchni z betonowej kostki brukowej obejmuje:</w:t>
      </w:r>
    </w:p>
    <w:p w:rsidR="000A7570" w:rsidRPr="004A705E" w:rsidRDefault="000A7570" w:rsidP="00CA5D3E">
      <w:pPr>
        <w:pStyle w:val="Bezodstpw"/>
        <w:numPr>
          <w:ilvl w:val="0"/>
          <w:numId w:val="20"/>
        </w:numPr>
        <w:jc w:val="both"/>
        <w:rPr>
          <w:rFonts w:ascii="Arial Narrow" w:hAnsi="Arial Narrow"/>
          <w:szCs w:val="24"/>
        </w:rPr>
      </w:pPr>
      <w:r w:rsidRPr="004A705E">
        <w:rPr>
          <w:rFonts w:ascii="Arial Narrow" w:hAnsi="Arial Narrow"/>
          <w:szCs w:val="24"/>
        </w:rPr>
        <w:t>prace pomiarowe i roboty przygotowawcze,</w:t>
      </w:r>
    </w:p>
    <w:p w:rsidR="000A7570" w:rsidRPr="004A705E" w:rsidRDefault="000A7570" w:rsidP="00CA5D3E">
      <w:pPr>
        <w:pStyle w:val="Bezodstpw"/>
        <w:numPr>
          <w:ilvl w:val="0"/>
          <w:numId w:val="20"/>
        </w:numPr>
        <w:jc w:val="both"/>
        <w:rPr>
          <w:rFonts w:ascii="Arial Narrow" w:hAnsi="Arial Narrow"/>
          <w:szCs w:val="24"/>
        </w:rPr>
      </w:pPr>
      <w:r w:rsidRPr="004A705E">
        <w:rPr>
          <w:rFonts w:ascii="Arial Narrow" w:hAnsi="Arial Narrow"/>
          <w:szCs w:val="24"/>
        </w:rPr>
        <w:t>oznakowanie robót,</w:t>
      </w:r>
    </w:p>
    <w:p w:rsidR="000A7570" w:rsidRPr="004A705E" w:rsidRDefault="000A7570" w:rsidP="00CA5D3E">
      <w:pPr>
        <w:pStyle w:val="Bezodstpw"/>
        <w:numPr>
          <w:ilvl w:val="0"/>
          <w:numId w:val="20"/>
        </w:numPr>
        <w:jc w:val="both"/>
        <w:rPr>
          <w:rFonts w:ascii="Arial Narrow" w:hAnsi="Arial Narrow"/>
          <w:szCs w:val="24"/>
        </w:rPr>
      </w:pPr>
      <w:r w:rsidRPr="004A705E">
        <w:rPr>
          <w:rFonts w:ascii="Arial Narrow" w:hAnsi="Arial Narrow"/>
          <w:szCs w:val="24"/>
        </w:rPr>
        <w:t>przygotowanie podłoża,</w:t>
      </w:r>
    </w:p>
    <w:p w:rsidR="000A7570" w:rsidRPr="004A705E" w:rsidRDefault="000A7570" w:rsidP="00CA5D3E">
      <w:pPr>
        <w:pStyle w:val="Bezodstpw"/>
        <w:numPr>
          <w:ilvl w:val="0"/>
          <w:numId w:val="20"/>
        </w:numPr>
        <w:jc w:val="both"/>
        <w:rPr>
          <w:rFonts w:ascii="Arial Narrow" w:hAnsi="Arial Narrow"/>
          <w:szCs w:val="24"/>
        </w:rPr>
      </w:pPr>
      <w:r w:rsidRPr="004A705E">
        <w:rPr>
          <w:rFonts w:ascii="Arial Narrow" w:hAnsi="Arial Narrow"/>
          <w:szCs w:val="24"/>
        </w:rPr>
        <w:t>dostarczenie materiałów i sprzętu,</w:t>
      </w:r>
    </w:p>
    <w:p w:rsidR="000A7570" w:rsidRPr="004A705E" w:rsidRDefault="000A7570" w:rsidP="00CA5D3E">
      <w:pPr>
        <w:pStyle w:val="Bezodstpw"/>
        <w:numPr>
          <w:ilvl w:val="0"/>
          <w:numId w:val="20"/>
        </w:numPr>
        <w:jc w:val="both"/>
        <w:rPr>
          <w:rFonts w:ascii="Arial Narrow" w:hAnsi="Arial Narrow"/>
          <w:szCs w:val="24"/>
        </w:rPr>
      </w:pPr>
      <w:r w:rsidRPr="004A705E">
        <w:rPr>
          <w:rFonts w:ascii="Arial Narrow" w:hAnsi="Arial Narrow"/>
          <w:szCs w:val="24"/>
        </w:rPr>
        <w:t>wykonanie podsypki,</w:t>
      </w:r>
    </w:p>
    <w:p w:rsidR="000A7570" w:rsidRPr="004A705E" w:rsidRDefault="000A7570" w:rsidP="00CA5D3E">
      <w:pPr>
        <w:pStyle w:val="Bezodstpw"/>
        <w:numPr>
          <w:ilvl w:val="0"/>
          <w:numId w:val="20"/>
        </w:numPr>
        <w:jc w:val="both"/>
        <w:rPr>
          <w:rFonts w:ascii="Arial Narrow" w:hAnsi="Arial Narrow"/>
          <w:szCs w:val="24"/>
        </w:rPr>
      </w:pPr>
      <w:r w:rsidRPr="004A705E">
        <w:rPr>
          <w:rFonts w:ascii="Arial Narrow" w:hAnsi="Arial Narrow"/>
          <w:szCs w:val="24"/>
        </w:rPr>
        <w:t>ustalenie kształtu, koloru i desenia kostek,</w:t>
      </w:r>
    </w:p>
    <w:p w:rsidR="000A7570" w:rsidRPr="004A705E" w:rsidRDefault="000A7570" w:rsidP="00CA5D3E">
      <w:pPr>
        <w:pStyle w:val="Bezodstpw"/>
        <w:numPr>
          <w:ilvl w:val="0"/>
          <w:numId w:val="20"/>
        </w:numPr>
        <w:jc w:val="both"/>
        <w:rPr>
          <w:rFonts w:ascii="Arial Narrow" w:hAnsi="Arial Narrow"/>
          <w:szCs w:val="24"/>
        </w:rPr>
      </w:pPr>
      <w:r w:rsidRPr="004A705E">
        <w:rPr>
          <w:rFonts w:ascii="Arial Narrow" w:hAnsi="Arial Narrow"/>
          <w:szCs w:val="24"/>
        </w:rPr>
        <w:t>ułożenie i ubicie kostek,</w:t>
      </w:r>
    </w:p>
    <w:p w:rsidR="000A7570" w:rsidRPr="004A705E" w:rsidRDefault="000A7570" w:rsidP="00CA5D3E">
      <w:pPr>
        <w:pStyle w:val="Bezodstpw"/>
        <w:numPr>
          <w:ilvl w:val="0"/>
          <w:numId w:val="20"/>
        </w:numPr>
        <w:jc w:val="both"/>
        <w:rPr>
          <w:rFonts w:ascii="Arial Narrow" w:hAnsi="Arial Narrow"/>
          <w:szCs w:val="24"/>
        </w:rPr>
      </w:pPr>
      <w:r w:rsidRPr="004A705E">
        <w:rPr>
          <w:rFonts w:ascii="Arial Narrow" w:hAnsi="Arial Narrow"/>
          <w:szCs w:val="24"/>
        </w:rPr>
        <w:t>wypełnienie spoin i ew. szczelin dylatacyjnych w nawierzchni,</w:t>
      </w:r>
    </w:p>
    <w:p w:rsidR="000A7570" w:rsidRPr="004A705E" w:rsidRDefault="000A7570" w:rsidP="00CA5D3E">
      <w:pPr>
        <w:pStyle w:val="Bezodstpw"/>
        <w:numPr>
          <w:ilvl w:val="0"/>
          <w:numId w:val="20"/>
        </w:numPr>
        <w:jc w:val="both"/>
        <w:rPr>
          <w:rFonts w:ascii="Arial Narrow" w:hAnsi="Arial Narrow"/>
          <w:szCs w:val="24"/>
        </w:rPr>
      </w:pPr>
      <w:r w:rsidRPr="004A705E">
        <w:rPr>
          <w:rFonts w:ascii="Arial Narrow" w:hAnsi="Arial Narrow"/>
          <w:szCs w:val="24"/>
        </w:rPr>
        <w:t>pielęgnację nawierzchni,</w:t>
      </w:r>
    </w:p>
    <w:p w:rsidR="000A7570" w:rsidRPr="004A705E" w:rsidRDefault="000A7570" w:rsidP="00CA5D3E">
      <w:pPr>
        <w:pStyle w:val="Bezodstpw"/>
        <w:numPr>
          <w:ilvl w:val="0"/>
          <w:numId w:val="20"/>
        </w:numPr>
        <w:jc w:val="both"/>
        <w:rPr>
          <w:rFonts w:ascii="Arial Narrow" w:hAnsi="Arial Narrow"/>
          <w:szCs w:val="24"/>
        </w:rPr>
      </w:pPr>
      <w:r w:rsidRPr="004A705E">
        <w:rPr>
          <w:rFonts w:ascii="Arial Narrow" w:hAnsi="Arial Narrow"/>
          <w:szCs w:val="24"/>
        </w:rPr>
        <w:t>przeprowadzenie pomiarów i badań</w:t>
      </w:r>
      <w:r w:rsidR="000C6D2F">
        <w:rPr>
          <w:rFonts w:ascii="Arial Narrow" w:hAnsi="Arial Narrow"/>
          <w:szCs w:val="24"/>
        </w:rPr>
        <w:t xml:space="preserve"> </w:t>
      </w:r>
      <w:r w:rsidRPr="004A705E">
        <w:rPr>
          <w:rFonts w:ascii="Arial Narrow" w:hAnsi="Arial Narrow"/>
          <w:szCs w:val="24"/>
        </w:rPr>
        <w:t>wymaganych w niniejszej specyfikacji technicznej,</w:t>
      </w:r>
    </w:p>
    <w:p w:rsidR="000A7570" w:rsidRPr="004A705E" w:rsidRDefault="000A7570" w:rsidP="00CA5D3E">
      <w:pPr>
        <w:pStyle w:val="Bezodstpw"/>
        <w:numPr>
          <w:ilvl w:val="0"/>
          <w:numId w:val="20"/>
        </w:numPr>
        <w:jc w:val="both"/>
        <w:rPr>
          <w:rFonts w:ascii="Arial Narrow" w:hAnsi="Arial Narrow"/>
          <w:szCs w:val="24"/>
        </w:rPr>
      </w:pPr>
      <w:r w:rsidRPr="004A705E">
        <w:rPr>
          <w:rFonts w:ascii="Arial Narrow" w:hAnsi="Arial Narrow"/>
          <w:szCs w:val="24"/>
        </w:rPr>
        <w:t>odwiezienie sprzętu.</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 xml:space="preserve">Cena wykonania </w:t>
      </w:r>
      <w:smartTag w:uri="urn:schemas-microsoft-com:office:smarttags" w:element="metricconverter">
        <w:smartTagPr>
          <w:attr w:name="ProductID" w:val="1 m2"/>
        </w:smartTagPr>
        <w:r w:rsidRPr="004A705E">
          <w:rPr>
            <w:rFonts w:ascii="Arial Narrow" w:hAnsi="Arial Narrow"/>
            <w:szCs w:val="24"/>
          </w:rPr>
          <w:t>1 m</w:t>
        </w:r>
        <w:r w:rsidRPr="004A705E">
          <w:rPr>
            <w:rFonts w:ascii="Arial Narrow" w:hAnsi="Arial Narrow"/>
            <w:szCs w:val="24"/>
            <w:vertAlign w:val="superscript"/>
          </w:rPr>
          <w:t>2</w:t>
        </w:r>
      </w:smartTag>
      <w:r w:rsidRPr="004A705E">
        <w:rPr>
          <w:rFonts w:ascii="Arial Narrow" w:hAnsi="Arial Narrow"/>
          <w:szCs w:val="24"/>
        </w:rPr>
        <w:t xml:space="preserve"> nawierzchni z betonowej kostki brukowej nie obejmuje robót towarzyszących (jak: podbudowa, obramowanie itp.), które zostały ujęte w innych pozycjach kosztorysowych. </w:t>
      </w:r>
    </w:p>
    <w:p w:rsidR="000A7570" w:rsidRPr="004A705E" w:rsidRDefault="000A7570" w:rsidP="00D421BA">
      <w:pPr>
        <w:pStyle w:val="Bezodstpw"/>
        <w:jc w:val="both"/>
        <w:rPr>
          <w:rFonts w:ascii="Arial Narrow" w:hAnsi="Arial Narrow"/>
          <w:bCs/>
          <w:szCs w:val="24"/>
        </w:rPr>
      </w:pPr>
      <w:bookmarkStart w:id="162" w:name="_Toc421940505"/>
      <w:r w:rsidRPr="004A705E">
        <w:rPr>
          <w:rFonts w:ascii="Arial Narrow" w:hAnsi="Arial Narrow"/>
          <w:bCs/>
          <w:szCs w:val="24"/>
        </w:rPr>
        <w:t>9.3. Sposób rozliczenia robót tymczasowych i prac towarzyszących</w:t>
      </w:r>
    </w:p>
    <w:p w:rsidR="000A7570" w:rsidRPr="004A705E" w:rsidRDefault="000A7570" w:rsidP="00D421BA">
      <w:pPr>
        <w:pStyle w:val="Bezodstpw"/>
        <w:jc w:val="both"/>
        <w:rPr>
          <w:rFonts w:ascii="Arial Narrow" w:hAnsi="Arial Narrow"/>
          <w:szCs w:val="24"/>
        </w:rPr>
      </w:pPr>
      <w:r w:rsidRPr="004A705E">
        <w:rPr>
          <w:rFonts w:ascii="Arial Narrow" w:hAnsi="Arial Narrow"/>
          <w:szCs w:val="24"/>
        </w:rPr>
        <w:t>Cena wykonania robót określonych niniejszą ST obejmuje:</w:t>
      </w:r>
    </w:p>
    <w:p w:rsidR="000A7570" w:rsidRPr="004A705E" w:rsidRDefault="000A7570" w:rsidP="00CA5D3E">
      <w:pPr>
        <w:pStyle w:val="Bezodstpw"/>
        <w:numPr>
          <w:ilvl w:val="0"/>
          <w:numId w:val="21"/>
        </w:numPr>
        <w:jc w:val="both"/>
        <w:rPr>
          <w:rFonts w:ascii="Arial Narrow" w:hAnsi="Arial Narrow"/>
          <w:szCs w:val="24"/>
        </w:rPr>
      </w:pPr>
      <w:r w:rsidRPr="004A705E">
        <w:rPr>
          <w:rFonts w:ascii="Arial Narrow" w:hAnsi="Arial Narrow"/>
          <w:szCs w:val="24"/>
        </w:rPr>
        <w:t>roboty tymczasowe, które są potrzebne do wykonania robót podstawowych, ale nie są przekazywane Zamawiającemu i są usuwane po wykonaniu robót podstawowych,</w:t>
      </w:r>
    </w:p>
    <w:p w:rsidR="000A7570" w:rsidRPr="004A705E" w:rsidRDefault="000A7570" w:rsidP="00CA5D3E">
      <w:pPr>
        <w:pStyle w:val="Bezodstpw"/>
        <w:numPr>
          <w:ilvl w:val="0"/>
          <w:numId w:val="21"/>
        </w:numPr>
        <w:jc w:val="both"/>
        <w:rPr>
          <w:rFonts w:ascii="Arial Narrow" w:hAnsi="Arial Narrow"/>
          <w:szCs w:val="24"/>
        </w:rPr>
      </w:pPr>
      <w:r w:rsidRPr="004A705E">
        <w:rPr>
          <w:rFonts w:ascii="Arial Narrow" w:hAnsi="Arial Narrow"/>
          <w:szCs w:val="24"/>
        </w:rPr>
        <w:t>prace towarzyszące, które są niezbędne do wykonania robót podstawowych, niezaliczane do robót tymczasowych, jak geodezyjne wytyczenie robót itd.</w:t>
      </w:r>
      <w:bookmarkStart w:id="163" w:name="_Toc107903645"/>
    </w:p>
    <w:p w:rsidR="000A7570" w:rsidRPr="004A705E" w:rsidRDefault="000A7570" w:rsidP="00D421BA">
      <w:pPr>
        <w:pStyle w:val="Nagwek2"/>
      </w:pPr>
      <w:bookmarkStart w:id="164" w:name="_Toc8999974"/>
      <w:r w:rsidRPr="004A705E">
        <w:t xml:space="preserve">10. </w:t>
      </w:r>
      <w:bookmarkEnd w:id="162"/>
      <w:bookmarkEnd w:id="163"/>
      <w:r w:rsidRPr="004A705E">
        <w:t>PRZEPISY ZWIĄZANE</w:t>
      </w:r>
      <w:bookmarkEnd w:id="164"/>
    </w:p>
    <w:p w:rsidR="000A7570" w:rsidRPr="004A705E" w:rsidRDefault="000A7570" w:rsidP="000A7570">
      <w:pPr>
        <w:pStyle w:val="Bezodstpw"/>
        <w:rPr>
          <w:rFonts w:ascii="Arial Narrow" w:hAnsi="Arial Narrow"/>
          <w:bCs/>
          <w:szCs w:val="24"/>
        </w:rPr>
      </w:pPr>
      <w:r w:rsidRPr="004A705E">
        <w:rPr>
          <w:rFonts w:ascii="Arial Narrow" w:hAnsi="Arial Narrow"/>
          <w:bCs/>
          <w:szCs w:val="24"/>
        </w:rPr>
        <w:t>10.1.</w:t>
      </w:r>
      <w:r w:rsidR="000C6D2F">
        <w:rPr>
          <w:rFonts w:ascii="Arial Narrow" w:hAnsi="Arial Narrow"/>
          <w:bCs/>
          <w:szCs w:val="24"/>
        </w:rPr>
        <w:t xml:space="preserve"> </w:t>
      </w:r>
      <w:r w:rsidRPr="004A705E">
        <w:rPr>
          <w:rFonts w:ascii="Arial Narrow" w:hAnsi="Arial Narrow"/>
          <w:bCs/>
          <w:szCs w:val="24"/>
        </w:rPr>
        <w:t>Normy</w:t>
      </w:r>
    </w:p>
    <w:tbl>
      <w:tblPr>
        <w:tblW w:w="0" w:type="auto"/>
        <w:tblLayout w:type="fixed"/>
        <w:tblCellMar>
          <w:left w:w="70" w:type="dxa"/>
          <w:right w:w="70" w:type="dxa"/>
        </w:tblCellMar>
        <w:tblLook w:val="0000" w:firstRow="0" w:lastRow="0" w:firstColumn="0" w:lastColumn="0" w:noHBand="0" w:noVBand="0"/>
      </w:tblPr>
      <w:tblGrid>
        <w:gridCol w:w="496"/>
        <w:gridCol w:w="1984"/>
        <w:gridCol w:w="6521"/>
      </w:tblGrid>
      <w:tr w:rsidR="000A7570" w:rsidRPr="004A705E" w:rsidTr="000A7570">
        <w:tc>
          <w:tcPr>
            <w:tcW w:w="496"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1.</w:t>
            </w:r>
          </w:p>
        </w:tc>
        <w:tc>
          <w:tcPr>
            <w:tcW w:w="1984"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PN-EN 197-1:2002</w:t>
            </w:r>
          </w:p>
        </w:tc>
        <w:tc>
          <w:tcPr>
            <w:tcW w:w="6521"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Cement. Część 1: Skład, wymagania i kryteria zgodności dotyczące cementu powszechnego użytku</w:t>
            </w:r>
          </w:p>
        </w:tc>
      </w:tr>
      <w:tr w:rsidR="000A7570" w:rsidRPr="004A705E" w:rsidTr="000A7570">
        <w:tc>
          <w:tcPr>
            <w:tcW w:w="496"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2.</w:t>
            </w:r>
          </w:p>
        </w:tc>
        <w:tc>
          <w:tcPr>
            <w:tcW w:w="1984"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PN-EN 1338:2005</w:t>
            </w:r>
          </w:p>
        </w:tc>
        <w:tc>
          <w:tcPr>
            <w:tcW w:w="6521"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Betonowe kostki brukowe. Wymagania i metody badań</w:t>
            </w:r>
          </w:p>
        </w:tc>
      </w:tr>
      <w:tr w:rsidR="000A7570" w:rsidRPr="004A705E" w:rsidTr="000A7570">
        <w:tc>
          <w:tcPr>
            <w:tcW w:w="496"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3.</w:t>
            </w:r>
          </w:p>
        </w:tc>
        <w:tc>
          <w:tcPr>
            <w:tcW w:w="1984"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PN-EN 13242:2004</w:t>
            </w:r>
          </w:p>
        </w:tc>
        <w:tc>
          <w:tcPr>
            <w:tcW w:w="6521"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Kruszywa do niezwiązanych i związanych hydraulicznie materiałów stosowanych w obiektach budowlanych i budownictwie drogowym (W okresie przejściowym można stosować PN-B-11111:1996 Kruszywa mineralne. Kruszywa naturalne do nawierzchni drogowych. Żwir i mieszanka, PN-B-11112:1996 Kruszywa mineralne. Kruszywo łamane do nawierzchni drogowych, PN-B-11113:1996 Kruszywa mineralne. Kruszywa naturalne do nawierzchni drogowych. Piasek)</w:t>
            </w:r>
          </w:p>
        </w:tc>
      </w:tr>
      <w:tr w:rsidR="000A7570" w:rsidRPr="004A705E" w:rsidTr="000A7570">
        <w:tc>
          <w:tcPr>
            <w:tcW w:w="496"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4.</w:t>
            </w:r>
          </w:p>
        </w:tc>
        <w:tc>
          <w:tcPr>
            <w:tcW w:w="1984"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PN-EN 1008:2004</w:t>
            </w:r>
          </w:p>
        </w:tc>
        <w:tc>
          <w:tcPr>
            <w:tcW w:w="6521"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Woda zarobowa do betonu. Specyfikacja pobierania próbek, badanie i ocena przydatności wody zarobowej do betonu, w tym wody odzyskanej z procesów produkcji betonu</w:t>
            </w:r>
          </w:p>
        </w:tc>
      </w:tr>
    </w:tbl>
    <w:p w:rsidR="000A7570" w:rsidRPr="004A705E" w:rsidRDefault="000A7570" w:rsidP="000A7570">
      <w:pPr>
        <w:pStyle w:val="Bezodstpw"/>
        <w:rPr>
          <w:rFonts w:ascii="Arial Narrow" w:hAnsi="Arial Narrow"/>
          <w:bCs/>
          <w:szCs w:val="24"/>
        </w:rPr>
      </w:pPr>
      <w:r w:rsidRPr="004A705E">
        <w:rPr>
          <w:rFonts w:ascii="Arial Narrow" w:hAnsi="Arial Narrow"/>
          <w:bCs/>
          <w:szCs w:val="24"/>
        </w:rPr>
        <w:t>10.2. Specyfikacje techniczne (ST)</w:t>
      </w:r>
    </w:p>
    <w:tbl>
      <w:tblPr>
        <w:tblW w:w="0" w:type="auto"/>
        <w:tblLayout w:type="fixed"/>
        <w:tblCellMar>
          <w:left w:w="70" w:type="dxa"/>
          <w:right w:w="70" w:type="dxa"/>
        </w:tblCellMar>
        <w:tblLook w:val="0000" w:firstRow="0" w:lastRow="0" w:firstColumn="0" w:lastColumn="0" w:noHBand="0" w:noVBand="0"/>
      </w:tblPr>
      <w:tblGrid>
        <w:gridCol w:w="496"/>
        <w:gridCol w:w="2409"/>
        <w:gridCol w:w="5954"/>
      </w:tblGrid>
      <w:tr w:rsidR="000A7570" w:rsidRPr="004A705E" w:rsidTr="000A7570">
        <w:tc>
          <w:tcPr>
            <w:tcW w:w="496"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5.</w:t>
            </w:r>
          </w:p>
        </w:tc>
        <w:tc>
          <w:tcPr>
            <w:tcW w:w="2409"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D-M-00.00.00</w:t>
            </w:r>
          </w:p>
        </w:tc>
        <w:tc>
          <w:tcPr>
            <w:tcW w:w="5954"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Wymagania ogólne</w:t>
            </w:r>
          </w:p>
        </w:tc>
      </w:tr>
      <w:tr w:rsidR="000A7570" w:rsidRPr="004A705E" w:rsidTr="000A7570">
        <w:tc>
          <w:tcPr>
            <w:tcW w:w="496"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6.</w:t>
            </w:r>
          </w:p>
        </w:tc>
        <w:tc>
          <w:tcPr>
            <w:tcW w:w="2409"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D-04.01.01</w:t>
            </w:r>
            <w:r w:rsidRPr="004A705E">
              <w:rPr>
                <w:rFonts w:ascii="Arial Narrow" w:hAnsi="Arial Narrow"/>
                <w:szCs w:val="24"/>
              </w:rPr>
              <w:sym w:font="Symbol" w:char="F0B8"/>
            </w:r>
            <w:r w:rsidRPr="004A705E">
              <w:rPr>
                <w:rFonts w:ascii="Arial Narrow" w:hAnsi="Arial Narrow"/>
                <w:szCs w:val="24"/>
              </w:rPr>
              <w:t>04.03.01</w:t>
            </w:r>
          </w:p>
        </w:tc>
        <w:tc>
          <w:tcPr>
            <w:tcW w:w="5954"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Dolne warstwy podbudów oraz oczyszczenie i skropienie</w:t>
            </w:r>
          </w:p>
        </w:tc>
      </w:tr>
      <w:tr w:rsidR="000A7570" w:rsidRPr="004A705E" w:rsidTr="000A7570">
        <w:tc>
          <w:tcPr>
            <w:tcW w:w="496"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7.</w:t>
            </w:r>
          </w:p>
        </w:tc>
        <w:tc>
          <w:tcPr>
            <w:tcW w:w="2409"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D-04.04.00</w:t>
            </w:r>
            <w:r w:rsidRPr="004A705E">
              <w:rPr>
                <w:rFonts w:ascii="Arial Narrow" w:hAnsi="Arial Narrow"/>
                <w:szCs w:val="24"/>
              </w:rPr>
              <w:sym w:font="Symbol" w:char="F0B8"/>
            </w:r>
            <w:r w:rsidRPr="004A705E">
              <w:rPr>
                <w:rFonts w:ascii="Arial Narrow" w:hAnsi="Arial Narrow"/>
                <w:szCs w:val="24"/>
              </w:rPr>
              <w:t>04.04.03</w:t>
            </w:r>
          </w:p>
        </w:tc>
        <w:tc>
          <w:tcPr>
            <w:tcW w:w="5954"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Podbudowy z kruszywa stabilizowanego mechanicznie</w:t>
            </w:r>
          </w:p>
        </w:tc>
      </w:tr>
      <w:tr w:rsidR="000A7570" w:rsidRPr="004A705E" w:rsidTr="000A7570">
        <w:tc>
          <w:tcPr>
            <w:tcW w:w="496"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8.</w:t>
            </w:r>
          </w:p>
        </w:tc>
        <w:tc>
          <w:tcPr>
            <w:tcW w:w="2409"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D-04.04.04</w:t>
            </w:r>
          </w:p>
        </w:tc>
        <w:tc>
          <w:tcPr>
            <w:tcW w:w="5954"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Podbudowa z tłucznia kamiennego</w:t>
            </w:r>
          </w:p>
        </w:tc>
      </w:tr>
      <w:tr w:rsidR="000A7570" w:rsidRPr="004A705E" w:rsidTr="000A7570">
        <w:tc>
          <w:tcPr>
            <w:tcW w:w="496" w:type="dxa"/>
          </w:tcPr>
          <w:p w:rsidR="000A7570" w:rsidRPr="004A705E" w:rsidRDefault="000A7570" w:rsidP="000A7570">
            <w:pPr>
              <w:pStyle w:val="Bezodstpw"/>
              <w:rPr>
                <w:rFonts w:ascii="Arial Narrow" w:hAnsi="Arial Narrow"/>
                <w:szCs w:val="24"/>
              </w:rPr>
            </w:pPr>
            <w:r w:rsidRPr="004A705E">
              <w:rPr>
                <w:rFonts w:ascii="Arial Narrow" w:hAnsi="Arial Narrow"/>
                <w:szCs w:val="24"/>
              </w:rPr>
              <w:lastRenderedPageBreak/>
              <w:t>9.</w:t>
            </w:r>
          </w:p>
        </w:tc>
        <w:tc>
          <w:tcPr>
            <w:tcW w:w="2409"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D-04.05.00</w:t>
            </w:r>
            <w:r w:rsidRPr="004A705E">
              <w:rPr>
                <w:rFonts w:ascii="Arial Narrow" w:hAnsi="Arial Narrow"/>
                <w:szCs w:val="24"/>
              </w:rPr>
              <w:sym w:font="Symbol" w:char="F0B8"/>
            </w:r>
            <w:r w:rsidRPr="004A705E">
              <w:rPr>
                <w:rFonts w:ascii="Arial Narrow" w:hAnsi="Arial Narrow"/>
                <w:szCs w:val="24"/>
              </w:rPr>
              <w:t>04.05.04</w:t>
            </w:r>
          </w:p>
        </w:tc>
        <w:tc>
          <w:tcPr>
            <w:tcW w:w="5954"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Podbudowy i ulepszone podłoża z gruntów lub kruszyw stabilizowanych spoiwami hydraulicznymi</w:t>
            </w:r>
          </w:p>
        </w:tc>
      </w:tr>
      <w:tr w:rsidR="000A7570" w:rsidRPr="004A705E" w:rsidTr="000A7570">
        <w:tc>
          <w:tcPr>
            <w:tcW w:w="496"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10.</w:t>
            </w:r>
          </w:p>
        </w:tc>
        <w:tc>
          <w:tcPr>
            <w:tcW w:w="2409"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D-04.06.01</w:t>
            </w:r>
          </w:p>
        </w:tc>
        <w:tc>
          <w:tcPr>
            <w:tcW w:w="5954"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Podbudowa z chudego betonu</w:t>
            </w:r>
          </w:p>
        </w:tc>
      </w:tr>
      <w:tr w:rsidR="000A7570" w:rsidRPr="004A705E" w:rsidTr="000A7570">
        <w:tc>
          <w:tcPr>
            <w:tcW w:w="496"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11.</w:t>
            </w:r>
          </w:p>
        </w:tc>
        <w:tc>
          <w:tcPr>
            <w:tcW w:w="2409"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D-04.06.01b</w:t>
            </w:r>
          </w:p>
        </w:tc>
        <w:tc>
          <w:tcPr>
            <w:tcW w:w="5954"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Podbudowa z betonu cementowego</w:t>
            </w:r>
          </w:p>
        </w:tc>
      </w:tr>
      <w:tr w:rsidR="000A7570" w:rsidRPr="004A705E" w:rsidTr="000A7570">
        <w:tc>
          <w:tcPr>
            <w:tcW w:w="496"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12.</w:t>
            </w:r>
          </w:p>
        </w:tc>
        <w:tc>
          <w:tcPr>
            <w:tcW w:w="2409"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D-05.03.04a</w:t>
            </w:r>
          </w:p>
        </w:tc>
        <w:tc>
          <w:tcPr>
            <w:tcW w:w="5954"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Wypełnianie szczelin w nawierzchni z betonu cementowego</w:t>
            </w:r>
          </w:p>
        </w:tc>
      </w:tr>
      <w:tr w:rsidR="000A7570" w:rsidRPr="004A705E" w:rsidTr="000A7570">
        <w:tc>
          <w:tcPr>
            <w:tcW w:w="496"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13.</w:t>
            </w:r>
          </w:p>
        </w:tc>
        <w:tc>
          <w:tcPr>
            <w:tcW w:w="2409"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D-08.01.01b</w:t>
            </w:r>
          </w:p>
        </w:tc>
        <w:tc>
          <w:tcPr>
            <w:tcW w:w="5954"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Ustawianie krawężników betonowych</w:t>
            </w:r>
          </w:p>
        </w:tc>
      </w:tr>
      <w:tr w:rsidR="000A7570" w:rsidRPr="004A705E" w:rsidTr="000A7570">
        <w:tc>
          <w:tcPr>
            <w:tcW w:w="496"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14.</w:t>
            </w:r>
          </w:p>
        </w:tc>
        <w:tc>
          <w:tcPr>
            <w:tcW w:w="2409"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D-08.01.02a</w:t>
            </w:r>
          </w:p>
        </w:tc>
        <w:tc>
          <w:tcPr>
            <w:tcW w:w="5954"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Ustawianie krawężników kamiennych</w:t>
            </w:r>
          </w:p>
        </w:tc>
      </w:tr>
      <w:tr w:rsidR="000A7570" w:rsidRPr="004A705E" w:rsidTr="000A7570">
        <w:tc>
          <w:tcPr>
            <w:tcW w:w="496"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15.</w:t>
            </w:r>
          </w:p>
        </w:tc>
        <w:tc>
          <w:tcPr>
            <w:tcW w:w="2409"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D-08.03.01</w:t>
            </w:r>
          </w:p>
        </w:tc>
        <w:tc>
          <w:tcPr>
            <w:tcW w:w="5954"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Betonowe obrzeża chodnikowe</w:t>
            </w:r>
          </w:p>
        </w:tc>
      </w:tr>
      <w:tr w:rsidR="000A7570" w:rsidRPr="004A705E" w:rsidTr="000A7570">
        <w:tc>
          <w:tcPr>
            <w:tcW w:w="496"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16.</w:t>
            </w:r>
          </w:p>
        </w:tc>
        <w:tc>
          <w:tcPr>
            <w:tcW w:w="2409"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D-08.05.00</w:t>
            </w:r>
          </w:p>
        </w:tc>
        <w:tc>
          <w:tcPr>
            <w:tcW w:w="5954"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Ścieki</w:t>
            </w:r>
          </w:p>
        </w:tc>
      </w:tr>
    </w:tbl>
    <w:p w:rsidR="00E46B5E" w:rsidRDefault="00E46B5E" w:rsidP="00E46B5E">
      <w:pPr>
        <w:pStyle w:val="Bezodstpw"/>
        <w:rPr>
          <w:rFonts w:ascii="Arial Narrow" w:hAnsi="Arial Narrow"/>
          <w:bCs/>
          <w:szCs w:val="24"/>
        </w:rPr>
      </w:pPr>
    </w:p>
    <w:p w:rsidR="000A7570" w:rsidRPr="004A705E" w:rsidRDefault="000A7570" w:rsidP="006A029F">
      <w:pPr>
        <w:pStyle w:val="Nagwek2"/>
      </w:pPr>
      <w:r w:rsidRPr="004A705E">
        <w:br w:type="page"/>
      </w:r>
      <w:bookmarkStart w:id="165" w:name="_Toc107903646"/>
      <w:r w:rsidRPr="004A705E">
        <w:lastRenderedPageBreak/>
        <w:t>11. ZAŁĄCZNIKI</w:t>
      </w:r>
      <w:bookmarkEnd w:id="165"/>
    </w:p>
    <w:p w:rsidR="000A7570" w:rsidRPr="004A705E" w:rsidRDefault="000A7570" w:rsidP="000A7570">
      <w:pPr>
        <w:pStyle w:val="Bezodstpw"/>
        <w:rPr>
          <w:rFonts w:ascii="Arial Narrow" w:hAnsi="Arial Narrow"/>
          <w:szCs w:val="24"/>
        </w:rPr>
      </w:pPr>
      <w:r w:rsidRPr="004A705E">
        <w:rPr>
          <w:rFonts w:ascii="Arial Narrow" w:hAnsi="Arial Narrow"/>
          <w:szCs w:val="24"/>
        </w:rPr>
        <w:t>ZAŁĄCZNIK 1</w:t>
      </w: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r w:rsidRPr="004A705E">
        <w:rPr>
          <w:rFonts w:ascii="Arial Narrow" w:hAnsi="Arial Narrow"/>
          <w:szCs w:val="24"/>
        </w:rPr>
        <w:t>Przykłady kształtów betonowej kostki brukowej</w:t>
      </w: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r w:rsidRPr="004A705E">
        <w:rPr>
          <w:rFonts w:ascii="Arial Narrow" w:hAnsi="Arial Narrow"/>
          <w:szCs w:val="24"/>
        </w:rPr>
        <w:t>Najczęściej spotykane kształty kostek i sposoby ich układania</w:t>
      </w:r>
      <w:r w:rsidRPr="004A705E">
        <w:rPr>
          <w:rFonts w:ascii="Arial Narrow" w:hAnsi="Arial Narrow"/>
          <w:szCs w:val="24"/>
        </w:rPr>
        <w:br/>
        <w:t xml:space="preserve">(wg W. </w:t>
      </w:r>
      <w:proofErr w:type="spellStart"/>
      <w:r w:rsidRPr="004A705E">
        <w:rPr>
          <w:rFonts w:ascii="Arial Narrow" w:hAnsi="Arial Narrow"/>
          <w:szCs w:val="24"/>
        </w:rPr>
        <w:t>Brylicki</w:t>
      </w:r>
      <w:proofErr w:type="spellEnd"/>
      <w:r w:rsidRPr="004A705E">
        <w:rPr>
          <w:rFonts w:ascii="Arial Narrow" w:hAnsi="Arial Narrow"/>
          <w:szCs w:val="24"/>
        </w:rPr>
        <w:t xml:space="preserve">: Kostka brukowa z betonu </w:t>
      </w:r>
      <w:proofErr w:type="spellStart"/>
      <w:r w:rsidRPr="004A705E">
        <w:rPr>
          <w:rFonts w:ascii="Arial Narrow" w:hAnsi="Arial Narrow"/>
          <w:szCs w:val="24"/>
        </w:rPr>
        <w:t>wibroprasowanego</w:t>
      </w:r>
      <w:proofErr w:type="spellEnd"/>
      <w:r w:rsidRPr="004A705E">
        <w:rPr>
          <w:rFonts w:ascii="Arial Narrow" w:hAnsi="Arial Narrow"/>
          <w:szCs w:val="24"/>
        </w:rPr>
        <w:t>, 1998)</w:t>
      </w: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drawing>
          <wp:inline distT="0" distB="0" distL="0" distR="0" wp14:anchorId="701491CF" wp14:editId="602AAC7B">
            <wp:extent cx="4688840" cy="2328545"/>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688840" cy="2328545"/>
                    </a:xfrm>
                    <a:prstGeom prst="rect">
                      <a:avLst/>
                    </a:prstGeom>
                    <a:noFill/>
                    <a:ln>
                      <a:noFill/>
                    </a:ln>
                  </pic:spPr>
                </pic:pic>
              </a:graphicData>
            </a:graphic>
          </wp:inline>
        </w:drawing>
      </w:r>
    </w:p>
    <w:p w:rsidR="000A7570" w:rsidRPr="004A705E" w:rsidRDefault="000A7570" w:rsidP="000A7570">
      <w:pPr>
        <w:pStyle w:val="Bezodstpw"/>
        <w:rPr>
          <w:rFonts w:ascii="Arial Narrow" w:hAnsi="Arial Narrow"/>
          <w:szCs w:val="24"/>
        </w:rPr>
      </w:pPr>
      <w:r w:rsidRPr="004A705E">
        <w:rPr>
          <w:rFonts w:ascii="Arial Narrow" w:hAnsi="Arial Narrow"/>
          <w:szCs w:val="24"/>
        </w:rPr>
        <w:t>Podstawowe kształty kostek (wg W. Grzybowska, P. Zieliński: Nawierzchnie kostek betonowych w świetle doświadczeń zagranicznych, Drogownictwo 5/1999)</w:t>
      </w:r>
    </w:p>
    <w:p w:rsidR="000A7570" w:rsidRPr="004A705E" w:rsidRDefault="000A7570" w:rsidP="000A7570">
      <w:pPr>
        <w:pStyle w:val="Bezodstpw"/>
        <w:rPr>
          <w:rFonts w:ascii="Arial Narrow" w:hAnsi="Arial Narrow"/>
          <w:szCs w:val="24"/>
        </w:rPr>
      </w:pPr>
      <w:r w:rsidRPr="004A705E">
        <w:rPr>
          <w:rFonts w:ascii="Arial Narrow" w:hAnsi="Arial Narrow"/>
          <w:szCs w:val="24"/>
        </w:rPr>
        <w:tab/>
        <w:t>Oznaczenia:</w:t>
      </w:r>
      <w:r w:rsidR="000C6D2F">
        <w:rPr>
          <w:rFonts w:ascii="Arial Narrow" w:hAnsi="Arial Narrow"/>
          <w:szCs w:val="24"/>
        </w:rPr>
        <w:t xml:space="preserve"> </w:t>
      </w:r>
      <w:r w:rsidRPr="004A705E">
        <w:rPr>
          <w:rFonts w:ascii="Arial Narrow" w:hAnsi="Arial Narrow"/>
          <w:szCs w:val="24"/>
        </w:rPr>
        <w:t>(1) - typ kostki charakterystyczny dla wiązań w jodełkę,</w:t>
      </w:r>
    </w:p>
    <w:p w:rsidR="000A7570" w:rsidRPr="004A705E" w:rsidRDefault="000A7570" w:rsidP="000A7570">
      <w:pPr>
        <w:pStyle w:val="Bezodstpw"/>
        <w:rPr>
          <w:rFonts w:ascii="Arial Narrow" w:hAnsi="Arial Narrow"/>
          <w:szCs w:val="24"/>
        </w:rPr>
      </w:pPr>
      <w:r w:rsidRPr="004A705E">
        <w:rPr>
          <w:rFonts w:ascii="Arial Narrow" w:hAnsi="Arial Narrow"/>
          <w:szCs w:val="24"/>
        </w:rPr>
        <w:t>- typ kostki odpowiedni tylko dla wiązań w rzędy proste.</w:t>
      </w:r>
    </w:p>
    <w:p w:rsidR="000A7570" w:rsidRPr="004A705E" w:rsidRDefault="000A7570" w:rsidP="000A7570">
      <w:pPr>
        <w:pStyle w:val="Bezodstpw"/>
        <w:rPr>
          <w:rFonts w:ascii="Arial Narrow" w:hAnsi="Arial Narrow"/>
          <w:szCs w:val="24"/>
        </w:rPr>
      </w:pPr>
      <w:r w:rsidRPr="004A705E">
        <w:rPr>
          <w:rFonts w:ascii="Arial Narrow" w:hAnsi="Arial Narrow"/>
          <w:szCs w:val="24"/>
        </w:rPr>
        <w:tab/>
      </w:r>
      <w:r w:rsidRPr="004A705E">
        <w:rPr>
          <w:rFonts w:ascii="Arial Narrow" w:hAnsi="Arial Narrow"/>
          <w:szCs w:val="24"/>
        </w:rPr>
        <w:tab/>
        <w:t>Kształtki zacienione - typ kostki zapewniający dobry rozkład obciążenia.</w:t>
      </w:r>
    </w:p>
    <w:tbl>
      <w:tblPr>
        <w:tblW w:w="0" w:type="auto"/>
        <w:tblLayout w:type="fixed"/>
        <w:tblCellMar>
          <w:left w:w="70" w:type="dxa"/>
          <w:right w:w="70" w:type="dxa"/>
        </w:tblCellMar>
        <w:tblLook w:val="0000" w:firstRow="0" w:lastRow="0" w:firstColumn="0" w:lastColumn="0" w:noHBand="0" w:noVBand="0"/>
      </w:tblPr>
      <w:tblGrid>
        <w:gridCol w:w="1630"/>
        <w:gridCol w:w="5880"/>
      </w:tblGrid>
      <w:tr w:rsidR="000A7570" w:rsidRPr="004A705E" w:rsidTr="000A7570">
        <w:tc>
          <w:tcPr>
            <w:tcW w:w="1630" w:type="dxa"/>
          </w:tcPr>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r w:rsidRPr="004A705E">
              <w:rPr>
                <w:rFonts w:ascii="Arial Narrow" w:hAnsi="Arial Narrow"/>
                <w:szCs w:val="24"/>
              </w:rPr>
              <w:t>Kategoria A</w:t>
            </w: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r w:rsidRPr="004A705E">
              <w:rPr>
                <w:rFonts w:ascii="Arial Narrow" w:hAnsi="Arial Narrow"/>
                <w:szCs w:val="24"/>
              </w:rPr>
              <w:t>Kategoria B</w:t>
            </w: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r w:rsidRPr="004A705E">
              <w:rPr>
                <w:rFonts w:ascii="Arial Narrow" w:hAnsi="Arial Narrow"/>
                <w:szCs w:val="24"/>
              </w:rPr>
              <w:t>Kategoria C</w:t>
            </w:r>
          </w:p>
        </w:tc>
        <w:tc>
          <w:tcPr>
            <w:tcW w:w="5880" w:type="dxa"/>
          </w:tcPr>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drawing>
                <wp:inline distT="0" distB="0" distL="0" distR="0" wp14:anchorId="6027D54E" wp14:editId="732EFD61">
                  <wp:extent cx="3636645" cy="2009775"/>
                  <wp:effectExtent l="0" t="0" r="1905" b="9525"/>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36645" cy="2009775"/>
                          </a:xfrm>
                          <a:prstGeom prst="rect">
                            <a:avLst/>
                          </a:prstGeom>
                          <a:noFill/>
                          <a:ln>
                            <a:noFill/>
                          </a:ln>
                        </pic:spPr>
                      </pic:pic>
                    </a:graphicData>
                  </a:graphic>
                </wp:inline>
              </w:drawing>
            </w:r>
          </w:p>
        </w:tc>
      </w:tr>
    </w:tbl>
    <w:p w:rsidR="000A7570" w:rsidRPr="004A705E" w:rsidRDefault="000A7570" w:rsidP="000A7570">
      <w:pPr>
        <w:pStyle w:val="Bezodstpw"/>
        <w:rPr>
          <w:rFonts w:ascii="Arial Narrow" w:hAnsi="Arial Narrow"/>
          <w:szCs w:val="24"/>
        </w:rPr>
      </w:pPr>
    </w:p>
    <w:tbl>
      <w:tblPr>
        <w:tblW w:w="0" w:type="auto"/>
        <w:tblLayout w:type="fixed"/>
        <w:tblCellMar>
          <w:left w:w="70" w:type="dxa"/>
          <w:right w:w="70" w:type="dxa"/>
        </w:tblCellMar>
        <w:tblLook w:val="0000" w:firstRow="0" w:lastRow="0" w:firstColumn="0" w:lastColumn="0" w:noHBand="0" w:noVBand="0"/>
      </w:tblPr>
      <w:tblGrid>
        <w:gridCol w:w="1488"/>
        <w:gridCol w:w="6022"/>
      </w:tblGrid>
      <w:tr w:rsidR="000A7570" w:rsidRPr="004A705E" w:rsidTr="000A7570">
        <w:tc>
          <w:tcPr>
            <w:tcW w:w="1488"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Kategoria</w:t>
            </w:r>
            <w:r w:rsidR="000C6D2F">
              <w:rPr>
                <w:rFonts w:ascii="Arial Narrow" w:hAnsi="Arial Narrow"/>
                <w:szCs w:val="24"/>
              </w:rPr>
              <w:t xml:space="preserve"> </w:t>
            </w:r>
            <w:r w:rsidRPr="004A705E">
              <w:rPr>
                <w:rFonts w:ascii="Arial Narrow" w:hAnsi="Arial Narrow"/>
                <w:szCs w:val="24"/>
              </w:rPr>
              <w:t>A:</w:t>
            </w:r>
          </w:p>
        </w:tc>
        <w:tc>
          <w:tcPr>
            <w:tcW w:w="6022"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kostki zazębiające się wzajemnie na wszystkich czterech bocznych ściankach - spoiny nie rozszerzają się pod ruchem</w:t>
            </w:r>
          </w:p>
        </w:tc>
      </w:tr>
      <w:tr w:rsidR="000A7570" w:rsidRPr="004A705E" w:rsidTr="000A7570">
        <w:tc>
          <w:tcPr>
            <w:tcW w:w="1488"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Kategoria</w:t>
            </w:r>
            <w:r w:rsidR="000C6D2F">
              <w:rPr>
                <w:rFonts w:ascii="Arial Narrow" w:hAnsi="Arial Narrow"/>
                <w:szCs w:val="24"/>
              </w:rPr>
              <w:t xml:space="preserve"> </w:t>
            </w:r>
            <w:r w:rsidRPr="004A705E">
              <w:rPr>
                <w:rFonts w:ascii="Arial Narrow" w:hAnsi="Arial Narrow"/>
                <w:szCs w:val="24"/>
              </w:rPr>
              <w:t>B:</w:t>
            </w:r>
          </w:p>
        </w:tc>
        <w:tc>
          <w:tcPr>
            <w:tcW w:w="6022"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kostki zazębiające się wzajemnie na dwóch bocznych ściankach</w:t>
            </w:r>
            <w:r w:rsidR="000C6D2F">
              <w:rPr>
                <w:rFonts w:ascii="Arial Narrow" w:hAnsi="Arial Narrow"/>
                <w:szCs w:val="24"/>
              </w:rPr>
              <w:t xml:space="preserve"> </w:t>
            </w:r>
            <w:r w:rsidRPr="004A705E">
              <w:rPr>
                <w:rFonts w:ascii="Arial Narrow" w:hAnsi="Arial Narrow"/>
                <w:szCs w:val="24"/>
              </w:rPr>
              <w:t>- utrudnione rozszerzanie spoin równolegle do osi podłużnej elementów</w:t>
            </w:r>
          </w:p>
        </w:tc>
      </w:tr>
      <w:tr w:rsidR="000A7570" w:rsidRPr="004A705E" w:rsidTr="000A7570">
        <w:tc>
          <w:tcPr>
            <w:tcW w:w="1488"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Kategoria</w:t>
            </w:r>
            <w:r w:rsidR="000C6D2F">
              <w:rPr>
                <w:rFonts w:ascii="Arial Narrow" w:hAnsi="Arial Narrow"/>
                <w:szCs w:val="24"/>
              </w:rPr>
              <w:t xml:space="preserve"> </w:t>
            </w:r>
            <w:r w:rsidRPr="004A705E">
              <w:rPr>
                <w:rFonts w:ascii="Arial Narrow" w:hAnsi="Arial Narrow"/>
                <w:szCs w:val="24"/>
              </w:rPr>
              <w:t>C:</w:t>
            </w:r>
          </w:p>
        </w:tc>
        <w:tc>
          <w:tcPr>
            <w:tcW w:w="6022"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kostki nie zazębiają się wzajemnie - wymagana jest duża dokładność układania kostek o jednakowych wymiarach</w:t>
            </w:r>
          </w:p>
        </w:tc>
      </w:tr>
    </w:tbl>
    <w:p w:rsidR="000A7570" w:rsidRPr="004A705E" w:rsidRDefault="000A7570" w:rsidP="000A7570">
      <w:pPr>
        <w:pStyle w:val="Bezodstpw"/>
        <w:rPr>
          <w:rFonts w:ascii="Arial Narrow" w:hAnsi="Arial Narrow"/>
          <w:szCs w:val="24"/>
        </w:rPr>
      </w:pPr>
    </w:p>
    <w:p w:rsidR="006A029F" w:rsidRDefault="006A029F">
      <w:pPr>
        <w:suppressAutoHyphens w:val="0"/>
        <w:overflowPunct/>
        <w:autoSpaceDE/>
        <w:textAlignment w:val="auto"/>
        <w:rPr>
          <w:rFonts w:ascii="Arial Narrow" w:hAnsi="Arial Narrow"/>
          <w:szCs w:val="24"/>
        </w:rPr>
      </w:pPr>
      <w:r>
        <w:rPr>
          <w:rFonts w:ascii="Arial Narrow" w:hAnsi="Arial Narrow"/>
          <w:szCs w:val="24"/>
        </w:rPr>
        <w:br w:type="page"/>
      </w:r>
    </w:p>
    <w:p w:rsidR="000A7570" w:rsidRPr="004A705E" w:rsidRDefault="000A7570" w:rsidP="000A7570">
      <w:pPr>
        <w:pStyle w:val="Bezodstpw"/>
        <w:rPr>
          <w:rFonts w:ascii="Arial Narrow" w:hAnsi="Arial Narrow"/>
          <w:szCs w:val="24"/>
        </w:rPr>
      </w:pPr>
      <w:r w:rsidRPr="004A705E">
        <w:rPr>
          <w:rFonts w:ascii="Arial Narrow" w:hAnsi="Arial Narrow"/>
          <w:szCs w:val="24"/>
        </w:rPr>
        <w:lastRenderedPageBreak/>
        <w:t>ZAŁĄCZNIK 2</w:t>
      </w: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r w:rsidRPr="004A705E">
        <w:rPr>
          <w:rFonts w:ascii="Arial Narrow" w:hAnsi="Arial Narrow"/>
          <w:szCs w:val="24"/>
        </w:rPr>
        <w:t>Zalecane grubości betonowej kostki brukowej</w:t>
      </w:r>
    </w:p>
    <w:p w:rsidR="000A7570" w:rsidRPr="004A705E" w:rsidRDefault="000A7570" w:rsidP="000A7570">
      <w:pPr>
        <w:pStyle w:val="Bezodstpw"/>
        <w:rPr>
          <w:rFonts w:ascii="Arial Narrow" w:hAnsi="Arial Narrow"/>
          <w:szCs w:val="24"/>
        </w:rPr>
      </w:pPr>
      <w:r w:rsidRPr="004A705E">
        <w:rPr>
          <w:rFonts w:ascii="Arial Narrow" w:hAnsi="Arial Narrow"/>
          <w:szCs w:val="24"/>
        </w:rPr>
        <w:t>(wg: A. Becher, Z. Gustowski – Jak wykonać trwałą nawierzchnię z kostki brukowej, „Materiały Budowlane” nr 5/2005)</w:t>
      </w: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r w:rsidRPr="004A705E">
        <w:rPr>
          <w:rFonts w:ascii="Arial Narrow" w:hAnsi="Arial Narrow"/>
          <w:szCs w:val="24"/>
        </w:rPr>
        <w:tab/>
        <w:t>W zależności od rodzaju zastosowania kostek w nawierzchni, można przyjmować następującą minimalną jej grubość:</w:t>
      </w:r>
    </w:p>
    <w:tbl>
      <w:tblPr>
        <w:tblW w:w="7599" w:type="dxa"/>
        <w:tblLook w:val="01E0" w:firstRow="1" w:lastRow="1" w:firstColumn="1" w:lastColumn="1" w:noHBand="0" w:noVBand="0"/>
      </w:tblPr>
      <w:tblGrid>
        <w:gridCol w:w="1384"/>
        <w:gridCol w:w="6215"/>
      </w:tblGrid>
      <w:tr w:rsidR="000A7570" w:rsidRPr="004A705E" w:rsidTr="000A7570">
        <w:tc>
          <w:tcPr>
            <w:tcW w:w="1384"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 xml:space="preserve">a) </w:t>
            </w:r>
            <w:smartTag w:uri="urn:schemas-microsoft-com:office:smarttags" w:element="metricconverter">
              <w:smartTagPr>
                <w:attr w:name="ProductID" w:val="4 cm"/>
              </w:smartTagPr>
              <w:r w:rsidRPr="004A705E">
                <w:rPr>
                  <w:rFonts w:ascii="Arial Narrow" w:hAnsi="Arial Narrow"/>
                  <w:szCs w:val="24"/>
                </w:rPr>
                <w:t>4 cm</w:t>
              </w:r>
            </w:smartTag>
          </w:p>
        </w:tc>
        <w:tc>
          <w:tcPr>
            <w:tcW w:w="6215"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w przypadku ruchu pieszego (np. na przydomowych chodnikach, tarasach),</w:t>
            </w:r>
          </w:p>
        </w:tc>
      </w:tr>
      <w:tr w:rsidR="000A7570" w:rsidRPr="004A705E" w:rsidTr="000A7570">
        <w:tc>
          <w:tcPr>
            <w:tcW w:w="1384"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b) 6 lub</w:t>
            </w:r>
            <w:r w:rsidR="000C6D2F">
              <w:rPr>
                <w:rFonts w:ascii="Arial Narrow" w:hAnsi="Arial Narrow"/>
                <w:szCs w:val="24"/>
              </w:rPr>
              <w:t xml:space="preserve"> </w:t>
            </w:r>
            <w:smartTag w:uri="urn:schemas-microsoft-com:office:smarttags" w:element="metricconverter">
              <w:smartTagPr>
                <w:attr w:name="ProductID" w:val="7 cm"/>
              </w:smartTagPr>
              <w:r w:rsidRPr="004A705E">
                <w:rPr>
                  <w:rFonts w:ascii="Arial Narrow" w:hAnsi="Arial Narrow"/>
                  <w:szCs w:val="24"/>
                </w:rPr>
                <w:t>7 cm</w:t>
              </w:r>
            </w:smartTag>
          </w:p>
        </w:tc>
        <w:tc>
          <w:tcPr>
            <w:tcW w:w="6215"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 xml:space="preserve">w przypadku ruchu pieszego i pojazdów </w:t>
            </w:r>
            <w:proofErr w:type="spellStart"/>
            <w:r w:rsidRPr="004A705E">
              <w:rPr>
                <w:rFonts w:ascii="Arial Narrow" w:hAnsi="Arial Narrow"/>
                <w:szCs w:val="24"/>
              </w:rPr>
              <w:t>niemechanicznych</w:t>
            </w:r>
            <w:proofErr w:type="spellEnd"/>
            <w:r w:rsidRPr="004A705E">
              <w:rPr>
                <w:rFonts w:ascii="Arial Narrow" w:hAnsi="Arial Narrow"/>
                <w:szCs w:val="24"/>
              </w:rPr>
              <w:t xml:space="preserve"> oraz mało intensywnego ruchu samochodów o masie do 3,5 t,</w:t>
            </w:r>
          </w:p>
        </w:tc>
      </w:tr>
      <w:tr w:rsidR="000A7570" w:rsidRPr="004A705E" w:rsidTr="000A7570">
        <w:tc>
          <w:tcPr>
            <w:tcW w:w="1384"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 xml:space="preserve">c) </w:t>
            </w:r>
            <w:smartTag w:uri="urn:schemas-microsoft-com:office:smarttags" w:element="metricconverter">
              <w:smartTagPr>
                <w:attr w:name="ProductID" w:val="8 cm"/>
              </w:smartTagPr>
              <w:r w:rsidRPr="004A705E">
                <w:rPr>
                  <w:rFonts w:ascii="Arial Narrow" w:hAnsi="Arial Narrow"/>
                  <w:szCs w:val="24"/>
                </w:rPr>
                <w:t>8 cm</w:t>
              </w:r>
            </w:smartTag>
          </w:p>
        </w:tc>
        <w:tc>
          <w:tcPr>
            <w:tcW w:w="6215"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w przypadku intensywnego ruchu samochodów osobowych, ciężarowych i innych ciężkich pojazdów,</w:t>
            </w:r>
          </w:p>
        </w:tc>
      </w:tr>
      <w:tr w:rsidR="000A7570" w:rsidRPr="004A705E" w:rsidTr="000A7570">
        <w:tc>
          <w:tcPr>
            <w:tcW w:w="1384"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 xml:space="preserve">d) </w:t>
            </w:r>
            <w:smartTag w:uri="urn:schemas-microsoft-com:office:smarttags" w:element="metricconverter">
              <w:smartTagPr>
                <w:attr w:name="ProductID" w:val="10 cm"/>
              </w:smartTagPr>
              <w:r w:rsidRPr="004A705E">
                <w:rPr>
                  <w:rFonts w:ascii="Arial Narrow" w:hAnsi="Arial Narrow"/>
                  <w:szCs w:val="24"/>
                </w:rPr>
                <w:t>10 cm</w:t>
              </w:r>
            </w:smartTag>
          </w:p>
        </w:tc>
        <w:tc>
          <w:tcPr>
            <w:tcW w:w="6215"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w przypadku najbardziej intensywnego obciążenia, np. na placach przemysłowych, przy ciągłym ruchu ciężkich pojazdów.</w:t>
            </w:r>
          </w:p>
        </w:tc>
      </w:tr>
    </w:tbl>
    <w:p w:rsidR="000A7570" w:rsidRPr="004A705E" w:rsidRDefault="000A7570" w:rsidP="000A7570">
      <w:pPr>
        <w:pStyle w:val="Bezodstpw"/>
        <w:rPr>
          <w:rFonts w:ascii="Arial Narrow" w:hAnsi="Arial Narrow"/>
          <w:szCs w:val="24"/>
        </w:rPr>
      </w:pPr>
      <w:r w:rsidRPr="004A705E">
        <w:rPr>
          <w:rFonts w:ascii="Arial Narrow" w:hAnsi="Arial Narrow"/>
          <w:szCs w:val="24"/>
        </w:rPr>
        <w:br w:type="page"/>
      </w:r>
      <w:r w:rsidRPr="004A705E">
        <w:rPr>
          <w:rFonts w:ascii="Arial Narrow" w:hAnsi="Arial Narrow"/>
          <w:szCs w:val="24"/>
        </w:rPr>
        <w:lastRenderedPageBreak/>
        <w:t>ZAŁĄCZNIK 3</w:t>
      </w: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r w:rsidRPr="004A705E">
        <w:rPr>
          <w:rFonts w:ascii="Arial Narrow" w:hAnsi="Arial Narrow"/>
          <w:szCs w:val="24"/>
        </w:rPr>
        <w:t>Przykładowe konstrukcje nawierzchni z betonowej kostki brukowej na ulicach</w:t>
      </w:r>
    </w:p>
    <w:p w:rsidR="000A7570" w:rsidRPr="004A705E" w:rsidRDefault="000A7570" w:rsidP="000A7570">
      <w:pPr>
        <w:pStyle w:val="Bezodstpw"/>
        <w:rPr>
          <w:rFonts w:ascii="Arial Narrow" w:hAnsi="Arial Narrow"/>
          <w:szCs w:val="24"/>
        </w:rPr>
      </w:pPr>
      <w:r w:rsidRPr="004A705E">
        <w:rPr>
          <w:rFonts w:ascii="Arial Narrow" w:hAnsi="Arial Narrow"/>
          <w:szCs w:val="24"/>
        </w:rPr>
        <w:t xml:space="preserve">(wg W. </w:t>
      </w:r>
      <w:proofErr w:type="spellStart"/>
      <w:r w:rsidRPr="004A705E">
        <w:rPr>
          <w:rFonts w:ascii="Arial Narrow" w:hAnsi="Arial Narrow"/>
          <w:szCs w:val="24"/>
        </w:rPr>
        <w:t>Brylicki</w:t>
      </w:r>
      <w:proofErr w:type="spellEnd"/>
      <w:r w:rsidRPr="004A705E">
        <w:rPr>
          <w:rFonts w:ascii="Arial Narrow" w:hAnsi="Arial Narrow"/>
          <w:szCs w:val="24"/>
        </w:rPr>
        <w:t>: Zadanie dla specjalistów, „Budownictwo-Technologie-Architektura”,</w:t>
      </w:r>
      <w:r w:rsidRPr="004A705E">
        <w:rPr>
          <w:rFonts w:ascii="Arial Narrow" w:hAnsi="Arial Narrow"/>
          <w:szCs w:val="24"/>
        </w:rPr>
        <w:br/>
        <w:t>nr specjalny, 2005 r.)</w:t>
      </w: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r w:rsidRPr="004A705E">
        <w:rPr>
          <w:rFonts w:ascii="Arial Narrow" w:hAnsi="Arial Narrow"/>
          <w:szCs w:val="24"/>
        </w:rPr>
        <w:t>1. Kategorie ruchu do ustalenia konstrukcji nawierzchni</w:t>
      </w:r>
    </w:p>
    <w:p w:rsidR="000A7570" w:rsidRPr="004A705E" w:rsidRDefault="000A7570" w:rsidP="000A7570">
      <w:pPr>
        <w:pStyle w:val="Bezodstpw"/>
        <w:rPr>
          <w:rFonts w:ascii="Arial Narrow" w:hAnsi="Arial Narrow"/>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0"/>
        <w:gridCol w:w="4473"/>
        <w:gridCol w:w="2441"/>
      </w:tblGrid>
      <w:tr w:rsidR="000A7570" w:rsidRPr="004A705E" w:rsidTr="000A7570">
        <w:tc>
          <w:tcPr>
            <w:tcW w:w="489" w:type="dxa"/>
            <w:tcBorders>
              <w:bottom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Lp.</w:t>
            </w:r>
          </w:p>
        </w:tc>
        <w:tc>
          <w:tcPr>
            <w:tcW w:w="4473" w:type="dxa"/>
            <w:tcBorders>
              <w:bottom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Przeznaczenie nawierzchni</w:t>
            </w:r>
          </w:p>
        </w:tc>
        <w:tc>
          <w:tcPr>
            <w:tcW w:w="2441" w:type="dxa"/>
            <w:tcBorders>
              <w:bottom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Kategoria ruchu</w:t>
            </w:r>
          </w:p>
          <w:p w:rsidR="000A7570" w:rsidRPr="004A705E" w:rsidRDefault="000A7570" w:rsidP="000A7570">
            <w:pPr>
              <w:pStyle w:val="Bezodstpw"/>
              <w:rPr>
                <w:rFonts w:ascii="Arial Narrow" w:hAnsi="Arial Narrow"/>
                <w:szCs w:val="24"/>
              </w:rPr>
            </w:pPr>
            <w:r w:rsidRPr="004A705E">
              <w:rPr>
                <w:rFonts w:ascii="Arial Narrow" w:hAnsi="Arial Narrow"/>
                <w:szCs w:val="24"/>
              </w:rPr>
              <w:t xml:space="preserve">(liczba pojazdów porównawczych o nacisku do 80 </w:t>
            </w:r>
            <w:proofErr w:type="spellStart"/>
            <w:r w:rsidRPr="004A705E">
              <w:rPr>
                <w:rFonts w:ascii="Arial Narrow" w:hAnsi="Arial Narrow"/>
                <w:szCs w:val="24"/>
              </w:rPr>
              <w:t>kN</w:t>
            </w:r>
            <w:proofErr w:type="spellEnd"/>
            <w:r w:rsidRPr="004A705E">
              <w:rPr>
                <w:rFonts w:ascii="Arial Narrow" w:hAnsi="Arial Narrow"/>
                <w:szCs w:val="24"/>
              </w:rPr>
              <w:t>/oś/pas/24 h)</w:t>
            </w:r>
          </w:p>
        </w:tc>
      </w:tr>
      <w:tr w:rsidR="000A7570" w:rsidRPr="004A705E" w:rsidTr="000A7570">
        <w:tc>
          <w:tcPr>
            <w:tcW w:w="489" w:type="dxa"/>
            <w:tcBorders>
              <w:top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1</w:t>
            </w:r>
          </w:p>
        </w:tc>
        <w:tc>
          <w:tcPr>
            <w:tcW w:w="4473" w:type="dxa"/>
            <w:tcBorders>
              <w:top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Chodniki, ścieżki rowerowe i ciągi pieszo-jezdne tylko wyjątkowo wykorzystywane przez samochody dostawcze i samochody oczyszczania</w:t>
            </w:r>
          </w:p>
        </w:tc>
        <w:tc>
          <w:tcPr>
            <w:tcW w:w="2441" w:type="dxa"/>
            <w:tcBorders>
              <w:top w:val="single" w:sz="4" w:space="0" w:color="auto"/>
            </w:tcBorders>
          </w:tcPr>
          <w:p w:rsidR="000A7570" w:rsidRPr="004A705E" w:rsidRDefault="000A7570" w:rsidP="000A7570">
            <w:pPr>
              <w:pStyle w:val="Bezodstpw"/>
              <w:rPr>
                <w:rFonts w:ascii="Arial Narrow" w:hAnsi="Arial Narrow"/>
                <w:szCs w:val="24"/>
              </w:rPr>
            </w:pPr>
            <w:r w:rsidRPr="004A705E">
              <w:rPr>
                <w:rFonts w:ascii="Arial Narrow" w:hAnsi="Arial Narrow"/>
                <w:szCs w:val="24"/>
              </w:rPr>
              <w:t>Bardzo lekki</w:t>
            </w:r>
          </w:p>
          <w:p w:rsidR="000A7570" w:rsidRPr="004A705E" w:rsidRDefault="000A7570" w:rsidP="000A7570">
            <w:pPr>
              <w:pStyle w:val="Bezodstpw"/>
              <w:rPr>
                <w:rFonts w:ascii="Arial Narrow" w:hAnsi="Arial Narrow"/>
                <w:szCs w:val="24"/>
              </w:rPr>
            </w:pPr>
            <w:r w:rsidRPr="004A705E">
              <w:rPr>
                <w:rFonts w:ascii="Arial Narrow" w:hAnsi="Arial Narrow"/>
                <w:szCs w:val="24"/>
              </w:rPr>
              <w:t>R</w:t>
            </w:r>
            <w:r w:rsidRPr="004A705E">
              <w:rPr>
                <w:rFonts w:ascii="Arial Narrow" w:hAnsi="Arial Narrow"/>
                <w:szCs w:val="24"/>
                <w:vertAlign w:val="subscript"/>
              </w:rPr>
              <w:t xml:space="preserve">0 </w:t>
            </w:r>
            <w:r w:rsidRPr="004A705E">
              <w:rPr>
                <w:rFonts w:ascii="Arial Narrow" w:hAnsi="Arial Narrow"/>
                <w:szCs w:val="24"/>
              </w:rPr>
              <w:t>/do 4</w:t>
            </w:r>
          </w:p>
        </w:tc>
      </w:tr>
      <w:tr w:rsidR="000A7570" w:rsidRPr="004A705E" w:rsidTr="000A7570">
        <w:tc>
          <w:tcPr>
            <w:tcW w:w="489"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2</w:t>
            </w:r>
          </w:p>
        </w:tc>
        <w:tc>
          <w:tcPr>
            <w:tcW w:w="4473"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Ulice osiedlowe, parkingi samochodów osobowych, na których okazjonalnie zatrzymują się samochody ciężarowe oraz rzadko użytkowane przez samochody ciężarowe ulice i place</w:t>
            </w:r>
          </w:p>
        </w:tc>
        <w:tc>
          <w:tcPr>
            <w:tcW w:w="2441" w:type="dxa"/>
          </w:tcPr>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r w:rsidRPr="004A705E">
              <w:rPr>
                <w:rFonts w:ascii="Arial Narrow" w:hAnsi="Arial Narrow"/>
                <w:szCs w:val="24"/>
              </w:rPr>
              <w:t>Bardzo lekki</w:t>
            </w:r>
          </w:p>
          <w:p w:rsidR="000A7570" w:rsidRPr="004A705E" w:rsidRDefault="000A7570" w:rsidP="000A7570">
            <w:pPr>
              <w:pStyle w:val="Bezodstpw"/>
              <w:rPr>
                <w:rFonts w:ascii="Arial Narrow" w:hAnsi="Arial Narrow"/>
                <w:szCs w:val="24"/>
              </w:rPr>
            </w:pPr>
            <w:r w:rsidRPr="004A705E">
              <w:rPr>
                <w:rFonts w:ascii="Arial Narrow" w:hAnsi="Arial Narrow"/>
                <w:szCs w:val="24"/>
              </w:rPr>
              <w:t>R</w:t>
            </w:r>
            <w:r w:rsidRPr="004A705E">
              <w:rPr>
                <w:rFonts w:ascii="Arial Narrow" w:hAnsi="Arial Narrow"/>
                <w:szCs w:val="24"/>
                <w:vertAlign w:val="subscript"/>
              </w:rPr>
              <w:t xml:space="preserve">1 </w:t>
            </w:r>
            <w:r w:rsidRPr="004A705E">
              <w:rPr>
                <w:rFonts w:ascii="Arial Narrow" w:hAnsi="Arial Narrow"/>
                <w:szCs w:val="24"/>
              </w:rPr>
              <w:t>/ 5÷11</w:t>
            </w:r>
          </w:p>
        </w:tc>
      </w:tr>
      <w:tr w:rsidR="000A7570" w:rsidRPr="004A705E" w:rsidTr="000A7570">
        <w:tc>
          <w:tcPr>
            <w:tcW w:w="489"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3</w:t>
            </w:r>
          </w:p>
        </w:tc>
        <w:tc>
          <w:tcPr>
            <w:tcW w:w="4473"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Ulice osiedlowe, strefy ruchu pieszego z ruchem dostawczym, stale użytkowane parkingi samochodów osobowych z nielicznym udziałem samochodów ciężarowych i autobusów</w:t>
            </w:r>
          </w:p>
        </w:tc>
        <w:tc>
          <w:tcPr>
            <w:tcW w:w="2441" w:type="dxa"/>
          </w:tcPr>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r w:rsidRPr="004A705E">
              <w:rPr>
                <w:rFonts w:ascii="Arial Narrow" w:hAnsi="Arial Narrow"/>
                <w:szCs w:val="24"/>
              </w:rPr>
              <w:t>Lekki</w:t>
            </w:r>
          </w:p>
          <w:p w:rsidR="000A7570" w:rsidRPr="004A705E" w:rsidRDefault="000A7570" w:rsidP="000A7570">
            <w:pPr>
              <w:pStyle w:val="Bezodstpw"/>
              <w:rPr>
                <w:rFonts w:ascii="Arial Narrow" w:hAnsi="Arial Narrow"/>
                <w:szCs w:val="24"/>
              </w:rPr>
            </w:pPr>
            <w:r w:rsidRPr="004A705E">
              <w:rPr>
                <w:rFonts w:ascii="Arial Narrow" w:hAnsi="Arial Narrow"/>
                <w:szCs w:val="24"/>
              </w:rPr>
              <w:t>R</w:t>
            </w:r>
            <w:r w:rsidRPr="004A705E">
              <w:rPr>
                <w:rFonts w:ascii="Arial Narrow" w:hAnsi="Arial Narrow"/>
                <w:szCs w:val="24"/>
                <w:vertAlign w:val="subscript"/>
              </w:rPr>
              <w:t>2</w:t>
            </w:r>
            <w:r w:rsidRPr="004A705E">
              <w:rPr>
                <w:rFonts w:ascii="Arial Narrow" w:hAnsi="Arial Narrow"/>
                <w:szCs w:val="24"/>
              </w:rPr>
              <w:t xml:space="preserve"> / 12÷35</w:t>
            </w:r>
          </w:p>
        </w:tc>
      </w:tr>
      <w:tr w:rsidR="000A7570" w:rsidRPr="004A705E" w:rsidTr="000A7570">
        <w:tc>
          <w:tcPr>
            <w:tcW w:w="489"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4</w:t>
            </w:r>
          </w:p>
        </w:tc>
        <w:tc>
          <w:tcPr>
            <w:tcW w:w="4473"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Ulice zbiorcze, strefy ruchu pieszego z ciężkim ruchem dostawczym, parkingi dla samochodów ciężarowych i autobusów oraz drogi przemysłowe</w:t>
            </w:r>
          </w:p>
        </w:tc>
        <w:tc>
          <w:tcPr>
            <w:tcW w:w="2441"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Lekko-średni</w:t>
            </w:r>
          </w:p>
          <w:p w:rsidR="000A7570" w:rsidRPr="004A705E" w:rsidRDefault="000A7570" w:rsidP="000A7570">
            <w:pPr>
              <w:pStyle w:val="Bezodstpw"/>
              <w:rPr>
                <w:rFonts w:ascii="Arial Narrow" w:hAnsi="Arial Narrow"/>
                <w:szCs w:val="24"/>
              </w:rPr>
            </w:pPr>
            <w:r w:rsidRPr="004A705E">
              <w:rPr>
                <w:rFonts w:ascii="Arial Narrow" w:hAnsi="Arial Narrow"/>
                <w:szCs w:val="24"/>
              </w:rPr>
              <w:t>R</w:t>
            </w:r>
            <w:r w:rsidRPr="004A705E">
              <w:rPr>
                <w:rFonts w:ascii="Arial Narrow" w:hAnsi="Arial Narrow"/>
                <w:szCs w:val="24"/>
                <w:vertAlign w:val="subscript"/>
              </w:rPr>
              <w:t>3</w:t>
            </w:r>
            <w:r w:rsidRPr="004A705E">
              <w:rPr>
                <w:rFonts w:ascii="Arial Narrow" w:hAnsi="Arial Narrow"/>
                <w:szCs w:val="24"/>
              </w:rPr>
              <w:t xml:space="preserve"> / 36÷100</w:t>
            </w:r>
          </w:p>
        </w:tc>
      </w:tr>
    </w:tbl>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r w:rsidRPr="004A705E">
        <w:rPr>
          <w:rFonts w:ascii="Arial Narrow" w:hAnsi="Arial Narrow"/>
          <w:szCs w:val="24"/>
        </w:rPr>
        <w:t>2. Konstrukcje nawierzchni</w:t>
      </w:r>
    </w:p>
    <w:p w:rsidR="000A7570" w:rsidRPr="004A705E" w:rsidRDefault="000A7570" w:rsidP="000A7570">
      <w:pPr>
        <w:pStyle w:val="Bezodstpw"/>
        <w:rPr>
          <w:rFonts w:ascii="Arial Narrow" w:hAnsi="Arial Narrow"/>
          <w:szCs w:val="24"/>
        </w:rPr>
      </w:pPr>
      <w:r w:rsidRPr="004A705E">
        <w:rPr>
          <w:rFonts w:ascii="Arial Narrow" w:hAnsi="Arial Narrow"/>
          <w:szCs w:val="24"/>
        </w:rPr>
        <w:t>Oznaczenia: a) warstwa ścieralna z drobnowymiarowych elementów betonowych innych niż</w:t>
      </w:r>
      <w:r w:rsidR="000C6D2F">
        <w:rPr>
          <w:rFonts w:ascii="Arial Narrow" w:hAnsi="Arial Narrow"/>
          <w:szCs w:val="24"/>
        </w:rPr>
        <w:t xml:space="preserve"> </w:t>
      </w:r>
      <w:r w:rsidRPr="004A705E">
        <w:rPr>
          <w:rFonts w:ascii="Arial Narrow" w:hAnsi="Arial Narrow"/>
          <w:szCs w:val="24"/>
        </w:rPr>
        <w:t>elementy sześciokątne, b) warstwa ścieralna z drobnowymiarowych elementów betonowych o kształcie sześciokątnym, c) warstwa ścieralna z drobnowymiarowych elementów betonowych może być układana bezpośrednio na warstwie mrozoodpornej odpowiedniej grubości</w:t>
      </w:r>
    </w:p>
    <w:p w:rsidR="000A7570" w:rsidRPr="004A705E" w:rsidRDefault="000A7570" w:rsidP="000A7570">
      <w:pPr>
        <w:pStyle w:val="Bezodstpw"/>
        <w:rPr>
          <w:rFonts w:ascii="Arial Narrow" w:hAnsi="Arial Narrow"/>
          <w:szCs w:val="24"/>
        </w:rPr>
      </w:pPr>
    </w:p>
    <w:tbl>
      <w:tblPr>
        <w:tblW w:w="0" w:type="auto"/>
        <w:tblLook w:val="01E0" w:firstRow="1" w:lastRow="1" w:firstColumn="1" w:lastColumn="1" w:noHBand="0" w:noVBand="0"/>
      </w:tblPr>
      <w:tblGrid>
        <w:gridCol w:w="3732"/>
        <w:gridCol w:w="3857"/>
      </w:tblGrid>
      <w:tr w:rsidR="000A7570" w:rsidRPr="004A705E" w:rsidTr="000A7570">
        <w:trPr>
          <w:trHeight w:val="437"/>
        </w:trPr>
        <w:tc>
          <w:tcPr>
            <w:tcW w:w="3730"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2.1. Konstrukcja nawierzchni dla kategorii ruchu R</w:t>
            </w:r>
            <w:r w:rsidRPr="004A705E">
              <w:rPr>
                <w:rFonts w:ascii="Arial Narrow" w:hAnsi="Arial Narrow"/>
                <w:szCs w:val="24"/>
                <w:vertAlign w:val="subscript"/>
              </w:rPr>
              <w:t>0</w:t>
            </w:r>
            <w:r w:rsidRPr="004A705E">
              <w:rPr>
                <w:rFonts w:ascii="Arial Narrow" w:hAnsi="Arial Narrow"/>
                <w:szCs w:val="24"/>
              </w:rPr>
              <w:t xml:space="preserve"> – grubość warstwy w [cm]</w:t>
            </w:r>
          </w:p>
          <w:p w:rsidR="000A7570" w:rsidRPr="004A705E" w:rsidRDefault="000A7570" w:rsidP="000A7570">
            <w:pPr>
              <w:pStyle w:val="Bezodstpw"/>
              <w:rPr>
                <w:rFonts w:ascii="Arial Narrow" w:hAnsi="Arial Narrow"/>
                <w:szCs w:val="24"/>
              </w:rPr>
            </w:pPr>
          </w:p>
        </w:tc>
        <w:tc>
          <w:tcPr>
            <w:tcW w:w="3857"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2.2. Konstrukcja nawierzchni dla kategorii ruchu R</w:t>
            </w:r>
            <w:r w:rsidRPr="004A705E">
              <w:rPr>
                <w:rFonts w:ascii="Arial Narrow" w:hAnsi="Arial Narrow"/>
                <w:szCs w:val="24"/>
                <w:vertAlign w:val="subscript"/>
              </w:rPr>
              <w:t>1</w:t>
            </w:r>
            <w:r w:rsidRPr="004A705E">
              <w:rPr>
                <w:rFonts w:ascii="Arial Narrow" w:hAnsi="Arial Narrow"/>
                <w:szCs w:val="24"/>
              </w:rPr>
              <w:t xml:space="preserve"> – grubość warstwy w [cm]</w:t>
            </w:r>
          </w:p>
          <w:p w:rsidR="000A7570" w:rsidRPr="004A705E" w:rsidRDefault="000A7570" w:rsidP="000A7570">
            <w:pPr>
              <w:pStyle w:val="Bezodstpw"/>
              <w:rPr>
                <w:rFonts w:ascii="Arial Narrow" w:hAnsi="Arial Narrow"/>
                <w:szCs w:val="24"/>
              </w:rPr>
            </w:pPr>
          </w:p>
        </w:tc>
      </w:tr>
      <w:tr w:rsidR="000A7570" w:rsidRPr="004A705E" w:rsidTr="000A7570">
        <w:trPr>
          <w:trHeight w:val="2157"/>
        </w:trPr>
        <w:tc>
          <w:tcPr>
            <w:tcW w:w="3730" w:type="dxa"/>
          </w:tcPr>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drawing>
                <wp:inline distT="0" distB="0" distL="0" distR="0" wp14:anchorId="6CBB6F97" wp14:editId="6DB4EFB6">
                  <wp:extent cx="2084070" cy="1201420"/>
                  <wp:effectExtent l="0" t="0" r="0" b="0"/>
                  <wp:docPr id="12" name="Obraz 12" descr="rys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ys2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084070" cy="1201420"/>
                          </a:xfrm>
                          <a:prstGeom prst="rect">
                            <a:avLst/>
                          </a:prstGeom>
                          <a:noFill/>
                          <a:ln>
                            <a:noFill/>
                          </a:ln>
                        </pic:spPr>
                      </pic:pic>
                    </a:graphicData>
                  </a:graphic>
                </wp:inline>
              </w:drawing>
            </w:r>
          </w:p>
          <w:p w:rsidR="000A7570" w:rsidRPr="004A705E" w:rsidRDefault="000A7570" w:rsidP="000A7570">
            <w:pPr>
              <w:pStyle w:val="Bezodstpw"/>
              <w:rPr>
                <w:rFonts w:ascii="Arial Narrow" w:hAnsi="Arial Narrow"/>
                <w:szCs w:val="24"/>
              </w:rPr>
            </w:pPr>
          </w:p>
        </w:tc>
        <w:tc>
          <w:tcPr>
            <w:tcW w:w="3857" w:type="dxa"/>
          </w:tcPr>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drawing>
                <wp:inline distT="0" distB="0" distL="0" distR="0" wp14:anchorId="515CFCB2" wp14:editId="775721EF">
                  <wp:extent cx="2243455" cy="1318260"/>
                  <wp:effectExtent l="0" t="0" r="4445" b="0"/>
                  <wp:docPr id="13" name="Obraz 13" descr="rys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ys22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43455" cy="1318260"/>
                          </a:xfrm>
                          <a:prstGeom prst="rect">
                            <a:avLst/>
                          </a:prstGeom>
                          <a:noFill/>
                          <a:ln>
                            <a:noFill/>
                          </a:ln>
                        </pic:spPr>
                      </pic:pic>
                    </a:graphicData>
                  </a:graphic>
                </wp:inline>
              </w:drawing>
            </w:r>
          </w:p>
        </w:tc>
      </w:tr>
      <w:tr w:rsidR="000A7570" w:rsidRPr="004A705E" w:rsidTr="000A7570">
        <w:trPr>
          <w:trHeight w:val="206"/>
        </w:trPr>
        <w:tc>
          <w:tcPr>
            <w:tcW w:w="3730" w:type="dxa"/>
          </w:tcPr>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lastRenderedPageBreak/>
              <w:drawing>
                <wp:inline distT="0" distB="0" distL="0" distR="0" wp14:anchorId="64BDD5E4" wp14:editId="61C386A2">
                  <wp:extent cx="2158365" cy="1243965"/>
                  <wp:effectExtent l="0" t="0" r="0" b="0"/>
                  <wp:docPr id="14" name="Obraz 14" descr="rys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rys21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158365" cy="1243965"/>
                          </a:xfrm>
                          <a:prstGeom prst="rect">
                            <a:avLst/>
                          </a:prstGeom>
                          <a:noFill/>
                          <a:ln>
                            <a:noFill/>
                          </a:ln>
                        </pic:spPr>
                      </pic:pic>
                    </a:graphicData>
                  </a:graphic>
                </wp:inline>
              </w:drawing>
            </w:r>
          </w:p>
          <w:p w:rsidR="000A7570" w:rsidRPr="004A705E" w:rsidRDefault="000A7570" w:rsidP="000A7570">
            <w:pPr>
              <w:pStyle w:val="Bezodstpw"/>
              <w:rPr>
                <w:rFonts w:ascii="Arial Narrow" w:hAnsi="Arial Narrow"/>
                <w:szCs w:val="24"/>
              </w:rPr>
            </w:pPr>
          </w:p>
        </w:tc>
        <w:tc>
          <w:tcPr>
            <w:tcW w:w="3857" w:type="dxa"/>
          </w:tcPr>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drawing>
                <wp:inline distT="0" distB="0" distL="0" distR="0" wp14:anchorId="2510E9E4" wp14:editId="14E99F08">
                  <wp:extent cx="2243455" cy="1275715"/>
                  <wp:effectExtent l="0" t="0" r="4445" b="635"/>
                  <wp:docPr id="17" name="Obraz 17" descr="rys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ys22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243455" cy="1275715"/>
                          </a:xfrm>
                          <a:prstGeom prst="rect">
                            <a:avLst/>
                          </a:prstGeom>
                          <a:noFill/>
                          <a:ln>
                            <a:noFill/>
                          </a:ln>
                        </pic:spPr>
                      </pic:pic>
                    </a:graphicData>
                  </a:graphic>
                </wp:inline>
              </w:drawing>
            </w:r>
          </w:p>
        </w:tc>
      </w:tr>
      <w:tr w:rsidR="000A7570" w:rsidRPr="004A705E" w:rsidTr="000A7570">
        <w:trPr>
          <w:trHeight w:val="2340"/>
        </w:trPr>
        <w:tc>
          <w:tcPr>
            <w:tcW w:w="3730" w:type="dxa"/>
          </w:tcPr>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drawing>
                <wp:inline distT="0" distB="0" distL="0" distR="0" wp14:anchorId="6186A928" wp14:editId="061446AA">
                  <wp:extent cx="2158365" cy="1275715"/>
                  <wp:effectExtent l="0" t="0" r="0" b="635"/>
                  <wp:docPr id="18" name="Obraz 18" descr="rys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ys21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158365" cy="1275715"/>
                          </a:xfrm>
                          <a:prstGeom prst="rect">
                            <a:avLst/>
                          </a:prstGeom>
                          <a:noFill/>
                          <a:ln>
                            <a:noFill/>
                          </a:ln>
                        </pic:spPr>
                      </pic:pic>
                    </a:graphicData>
                  </a:graphic>
                </wp:inline>
              </w:drawing>
            </w:r>
          </w:p>
          <w:p w:rsidR="000A7570" w:rsidRPr="004A705E" w:rsidRDefault="000A7570" w:rsidP="000A7570">
            <w:pPr>
              <w:pStyle w:val="Bezodstpw"/>
              <w:rPr>
                <w:rFonts w:ascii="Arial Narrow" w:hAnsi="Arial Narrow"/>
                <w:szCs w:val="24"/>
              </w:rPr>
            </w:pPr>
          </w:p>
        </w:tc>
        <w:tc>
          <w:tcPr>
            <w:tcW w:w="3857" w:type="dxa"/>
          </w:tcPr>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drawing>
                <wp:inline distT="0" distB="0" distL="0" distR="0" wp14:anchorId="52E7A725" wp14:editId="1C0429E9">
                  <wp:extent cx="2265045" cy="1318260"/>
                  <wp:effectExtent l="0" t="0" r="1905" b="0"/>
                  <wp:docPr id="19" name="Obraz 19" descr="rys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rys22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265045" cy="1318260"/>
                          </a:xfrm>
                          <a:prstGeom prst="rect">
                            <a:avLst/>
                          </a:prstGeom>
                          <a:noFill/>
                          <a:ln>
                            <a:noFill/>
                          </a:ln>
                        </pic:spPr>
                      </pic:pic>
                    </a:graphicData>
                  </a:graphic>
                </wp:inline>
              </w:drawing>
            </w:r>
          </w:p>
        </w:tc>
      </w:tr>
      <w:tr w:rsidR="000A7570" w:rsidRPr="004A705E" w:rsidTr="000A7570">
        <w:trPr>
          <w:trHeight w:val="2154"/>
        </w:trPr>
        <w:tc>
          <w:tcPr>
            <w:tcW w:w="3730" w:type="dxa"/>
          </w:tcPr>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drawing>
                <wp:inline distT="0" distB="0" distL="0" distR="0" wp14:anchorId="66C87F99" wp14:editId="34D3F403">
                  <wp:extent cx="2232660" cy="1308100"/>
                  <wp:effectExtent l="0" t="0" r="0" b="6350"/>
                  <wp:docPr id="20" name="Obraz 20" descr="rys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rys21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232660" cy="1308100"/>
                          </a:xfrm>
                          <a:prstGeom prst="rect">
                            <a:avLst/>
                          </a:prstGeom>
                          <a:noFill/>
                          <a:ln>
                            <a:noFill/>
                          </a:ln>
                        </pic:spPr>
                      </pic:pic>
                    </a:graphicData>
                  </a:graphic>
                </wp:inline>
              </w:drawing>
            </w:r>
          </w:p>
        </w:tc>
        <w:tc>
          <w:tcPr>
            <w:tcW w:w="3857" w:type="dxa"/>
          </w:tcPr>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drawing>
                <wp:inline distT="0" distB="0" distL="0" distR="0" wp14:anchorId="4244F25A" wp14:editId="6A1249AC">
                  <wp:extent cx="2286000" cy="1329055"/>
                  <wp:effectExtent l="0" t="0" r="0" b="4445"/>
                  <wp:docPr id="21" name="Obraz 21" descr="rys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rys22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286000" cy="1329055"/>
                          </a:xfrm>
                          <a:prstGeom prst="rect">
                            <a:avLst/>
                          </a:prstGeom>
                          <a:noFill/>
                          <a:ln>
                            <a:noFill/>
                          </a:ln>
                        </pic:spPr>
                      </pic:pic>
                    </a:graphicData>
                  </a:graphic>
                </wp:inline>
              </w:drawing>
            </w:r>
          </w:p>
        </w:tc>
      </w:tr>
    </w:tbl>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p>
    <w:tbl>
      <w:tblPr>
        <w:tblW w:w="7621" w:type="dxa"/>
        <w:tblLayout w:type="fixed"/>
        <w:tblLook w:val="01E0" w:firstRow="1" w:lastRow="1" w:firstColumn="1" w:lastColumn="1" w:noHBand="0" w:noVBand="0"/>
      </w:tblPr>
      <w:tblGrid>
        <w:gridCol w:w="3736"/>
        <w:gridCol w:w="3885"/>
      </w:tblGrid>
      <w:tr w:rsidR="000A7570" w:rsidRPr="004A705E" w:rsidTr="000A7570">
        <w:trPr>
          <w:trHeight w:val="682"/>
        </w:trPr>
        <w:tc>
          <w:tcPr>
            <w:tcW w:w="3736"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2.3. Konstrukcja nawierzchni dla kategorii ruchu R</w:t>
            </w:r>
            <w:r w:rsidRPr="004A705E">
              <w:rPr>
                <w:rFonts w:ascii="Arial Narrow" w:hAnsi="Arial Narrow"/>
                <w:szCs w:val="24"/>
                <w:vertAlign w:val="subscript"/>
              </w:rPr>
              <w:t>2</w:t>
            </w:r>
            <w:r w:rsidRPr="004A705E">
              <w:rPr>
                <w:rFonts w:ascii="Arial Narrow" w:hAnsi="Arial Narrow"/>
                <w:szCs w:val="24"/>
              </w:rPr>
              <w:t xml:space="preserve"> – grubość warstwy w [cm]</w:t>
            </w:r>
          </w:p>
          <w:p w:rsidR="000A7570" w:rsidRPr="004A705E" w:rsidRDefault="000A7570" w:rsidP="000A7570">
            <w:pPr>
              <w:pStyle w:val="Bezodstpw"/>
              <w:rPr>
                <w:rFonts w:ascii="Arial Narrow" w:hAnsi="Arial Narrow"/>
                <w:szCs w:val="24"/>
              </w:rPr>
            </w:pPr>
          </w:p>
        </w:tc>
        <w:tc>
          <w:tcPr>
            <w:tcW w:w="3885" w:type="dxa"/>
          </w:tcPr>
          <w:p w:rsidR="000A7570" w:rsidRPr="004A705E" w:rsidRDefault="000A7570" w:rsidP="000A7570">
            <w:pPr>
              <w:pStyle w:val="Bezodstpw"/>
              <w:rPr>
                <w:rFonts w:ascii="Arial Narrow" w:hAnsi="Arial Narrow"/>
                <w:szCs w:val="24"/>
              </w:rPr>
            </w:pPr>
            <w:r w:rsidRPr="004A705E">
              <w:rPr>
                <w:rFonts w:ascii="Arial Narrow" w:hAnsi="Arial Narrow"/>
                <w:szCs w:val="24"/>
              </w:rPr>
              <w:t>2.4. Konstrukcja nawierzchni dla kategorii ruchu R</w:t>
            </w:r>
            <w:r w:rsidRPr="004A705E">
              <w:rPr>
                <w:rFonts w:ascii="Arial Narrow" w:hAnsi="Arial Narrow"/>
                <w:szCs w:val="24"/>
                <w:vertAlign w:val="subscript"/>
              </w:rPr>
              <w:t xml:space="preserve">3 </w:t>
            </w:r>
            <w:r w:rsidRPr="004A705E">
              <w:rPr>
                <w:rFonts w:ascii="Arial Narrow" w:hAnsi="Arial Narrow"/>
                <w:szCs w:val="24"/>
              </w:rPr>
              <w:t>– grubość warstwy w [cm]</w:t>
            </w:r>
          </w:p>
          <w:p w:rsidR="000A7570" w:rsidRPr="004A705E" w:rsidRDefault="000A7570" w:rsidP="000A7570">
            <w:pPr>
              <w:pStyle w:val="Bezodstpw"/>
              <w:rPr>
                <w:rFonts w:ascii="Arial Narrow" w:hAnsi="Arial Narrow"/>
                <w:szCs w:val="24"/>
              </w:rPr>
            </w:pPr>
          </w:p>
        </w:tc>
      </w:tr>
      <w:tr w:rsidR="000A7570" w:rsidRPr="004A705E" w:rsidTr="000A7570">
        <w:trPr>
          <w:trHeight w:val="334"/>
        </w:trPr>
        <w:tc>
          <w:tcPr>
            <w:tcW w:w="3736" w:type="dxa"/>
          </w:tcPr>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drawing>
                <wp:inline distT="0" distB="0" distL="0" distR="0" wp14:anchorId="5AA149AA" wp14:editId="7893D419">
                  <wp:extent cx="2158365" cy="1254760"/>
                  <wp:effectExtent l="0" t="0" r="0" b="2540"/>
                  <wp:docPr id="22" name="Obraz 22" descr="rys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rys23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158365" cy="1254760"/>
                          </a:xfrm>
                          <a:prstGeom prst="rect">
                            <a:avLst/>
                          </a:prstGeom>
                          <a:noFill/>
                          <a:ln>
                            <a:noFill/>
                          </a:ln>
                        </pic:spPr>
                      </pic:pic>
                    </a:graphicData>
                  </a:graphic>
                </wp:inline>
              </w:drawing>
            </w:r>
          </w:p>
        </w:tc>
        <w:tc>
          <w:tcPr>
            <w:tcW w:w="3885" w:type="dxa"/>
          </w:tcPr>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drawing>
                <wp:inline distT="0" distB="0" distL="0" distR="0" wp14:anchorId="5A3CBF03" wp14:editId="6778C0B6">
                  <wp:extent cx="2296795" cy="1095375"/>
                  <wp:effectExtent l="0" t="0" r="8255" b="9525"/>
                  <wp:docPr id="23" name="Obraz 23" descr="rys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rys24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96795" cy="1095375"/>
                          </a:xfrm>
                          <a:prstGeom prst="rect">
                            <a:avLst/>
                          </a:prstGeom>
                          <a:noFill/>
                          <a:ln>
                            <a:noFill/>
                          </a:ln>
                        </pic:spPr>
                      </pic:pic>
                    </a:graphicData>
                  </a:graphic>
                </wp:inline>
              </w:drawing>
            </w:r>
          </w:p>
        </w:tc>
      </w:tr>
      <w:tr w:rsidR="000A7570" w:rsidRPr="004A705E" w:rsidTr="000A7570">
        <w:trPr>
          <w:trHeight w:val="206"/>
        </w:trPr>
        <w:tc>
          <w:tcPr>
            <w:tcW w:w="3736" w:type="dxa"/>
          </w:tcPr>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drawing>
                <wp:inline distT="0" distB="0" distL="0" distR="0" wp14:anchorId="1E85F22B" wp14:editId="13A80C41">
                  <wp:extent cx="2158365" cy="1243965"/>
                  <wp:effectExtent l="0" t="0" r="0" b="0"/>
                  <wp:docPr id="24" name="Obraz 24" descr="rys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rys23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158365" cy="1243965"/>
                          </a:xfrm>
                          <a:prstGeom prst="rect">
                            <a:avLst/>
                          </a:prstGeom>
                          <a:noFill/>
                          <a:ln>
                            <a:noFill/>
                          </a:ln>
                        </pic:spPr>
                      </pic:pic>
                    </a:graphicData>
                  </a:graphic>
                </wp:inline>
              </w:drawing>
            </w:r>
          </w:p>
        </w:tc>
        <w:tc>
          <w:tcPr>
            <w:tcW w:w="3885" w:type="dxa"/>
          </w:tcPr>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drawing>
                <wp:inline distT="0" distB="0" distL="0" distR="0" wp14:anchorId="30EAC8AB" wp14:editId="3A2124A9">
                  <wp:extent cx="2306955" cy="1233170"/>
                  <wp:effectExtent l="0" t="0" r="0" b="5080"/>
                  <wp:docPr id="25" name="Obraz 25" descr="rys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rys24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306955" cy="1233170"/>
                          </a:xfrm>
                          <a:prstGeom prst="rect">
                            <a:avLst/>
                          </a:prstGeom>
                          <a:noFill/>
                          <a:ln>
                            <a:noFill/>
                          </a:ln>
                        </pic:spPr>
                      </pic:pic>
                    </a:graphicData>
                  </a:graphic>
                </wp:inline>
              </w:drawing>
            </w:r>
          </w:p>
        </w:tc>
      </w:tr>
      <w:tr w:rsidR="000A7570" w:rsidRPr="004A705E" w:rsidTr="000A7570">
        <w:trPr>
          <w:trHeight w:val="193"/>
        </w:trPr>
        <w:tc>
          <w:tcPr>
            <w:tcW w:w="3736" w:type="dxa"/>
          </w:tcPr>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lastRenderedPageBreak/>
              <w:drawing>
                <wp:inline distT="0" distB="0" distL="0" distR="0" wp14:anchorId="24882763" wp14:editId="165BB917">
                  <wp:extent cx="2158365" cy="1254760"/>
                  <wp:effectExtent l="0" t="0" r="0" b="2540"/>
                  <wp:docPr id="26" name="Obraz 26" descr="rys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rys23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158365" cy="1254760"/>
                          </a:xfrm>
                          <a:prstGeom prst="rect">
                            <a:avLst/>
                          </a:prstGeom>
                          <a:noFill/>
                          <a:ln>
                            <a:noFill/>
                          </a:ln>
                        </pic:spPr>
                      </pic:pic>
                    </a:graphicData>
                  </a:graphic>
                </wp:inline>
              </w:drawing>
            </w:r>
          </w:p>
        </w:tc>
        <w:tc>
          <w:tcPr>
            <w:tcW w:w="3885" w:type="dxa"/>
          </w:tcPr>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drawing>
                <wp:inline distT="0" distB="0" distL="0" distR="0" wp14:anchorId="57D85CB4" wp14:editId="22694BD2">
                  <wp:extent cx="2371090" cy="1158875"/>
                  <wp:effectExtent l="0" t="0" r="0" b="3175"/>
                  <wp:docPr id="27" name="Obraz 27" descr="rys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rys24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371090" cy="1158875"/>
                          </a:xfrm>
                          <a:prstGeom prst="rect">
                            <a:avLst/>
                          </a:prstGeom>
                          <a:noFill/>
                          <a:ln>
                            <a:noFill/>
                          </a:ln>
                        </pic:spPr>
                      </pic:pic>
                    </a:graphicData>
                  </a:graphic>
                </wp:inline>
              </w:drawing>
            </w:r>
          </w:p>
        </w:tc>
      </w:tr>
      <w:tr w:rsidR="000A7570" w:rsidRPr="004A705E" w:rsidTr="000A7570">
        <w:trPr>
          <w:trHeight w:val="193"/>
        </w:trPr>
        <w:tc>
          <w:tcPr>
            <w:tcW w:w="3736" w:type="dxa"/>
          </w:tcPr>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drawing>
                <wp:inline distT="0" distB="0" distL="0" distR="0" wp14:anchorId="3C8E7661" wp14:editId="40603ED4">
                  <wp:extent cx="2232660" cy="1265555"/>
                  <wp:effectExtent l="0" t="0" r="0" b="0"/>
                  <wp:docPr id="28" name="Obraz 28" descr="rys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rys23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232660" cy="1265555"/>
                          </a:xfrm>
                          <a:prstGeom prst="rect">
                            <a:avLst/>
                          </a:prstGeom>
                          <a:noFill/>
                          <a:ln>
                            <a:noFill/>
                          </a:ln>
                        </pic:spPr>
                      </pic:pic>
                    </a:graphicData>
                  </a:graphic>
                </wp:inline>
              </w:drawing>
            </w:r>
          </w:p>
        </w:tc>
        <w:tc>
          <w:tcPr>
            <w:tcW w:w="3885" w:type="dxa"/>
          </w:tcPr>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drawing>
                <wp:inline distT="0" distB="0" distL="0" distR="0" wp14:anchorId="475731D1" wp14:editId="771F00DB">
                  <wp:extent cx="2371090" cy="1127125"/>
                  <wp:effectExtent l="0" t="0" r="0" b="0"/>
                  <wp:docPr id="29" name="Obraz 29" descr="rys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rys24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371090" cy="1127125"/>
                          </a:xfrm>
                          <a:prstGeom prst="rect">
                            <a:avLst/>
                          </a:prstGeom>
                          <a:noFill/>
                          <a:ln>
                            <a:noFill/>
                          </a:ln>
                        </pic:spPr>
                      </pic:pic>
                    </a:graphicData>
                  </a:graphic>
                </wp:inline>
              </w:drawing>
            </w:r>
          </w:p>
        </w:tc>
      </w:tr>
    </w:tbl>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r w:rsidRPr="004A705E">
        <w:rPr>
          <w:rFonts w:ascii="Arial Narrow" w:hAnsi="Arial Narrow"/>
          <w:szCs w:val="24"/>
        </w:rPr>
        <w:br w:type="page"/>
      </w:r>
    </w:p>
    <w:p w:rsidR="000A7570" w:rsidRPr="004A705E" w:rsidRDefault="000A7570" w:rsidP="000A7570">
      <w:pPr>
        <w:pStyle w:val="Bezodstpw"/>
        <w:rPr>
          <w:rFonts w:ascii="Arial Narrow" w:hAnsi="Arial Narrow"/>
          <w:szCs w:val="24"/>
        </w:rPr>
      </w:pPr>
      <w:r w:rsidRPr="004A705E">
        <w:rPr>
          <w:rFonts w:ascii="Arial Narrow" w:hAnsi="Arial Narrow"/>
          <w:szCs w:val="24"/>
        </w:rPr>
        <w:lastRenderedPageBreak/>
        <w:t>ZAŁĄCZNIK 4</w:t>
      </w: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r w:rsidRPr="004A705E">
        <w:rPr>
          <w:rFonts w:ascii="Arial Narrow" w:hAnsi="Arial Narrow"/>
          <w:szCs w:val="24"/>
        </w:rPr>
        <w:t>Zalecone konstrukcje nawierzchni z betonowej kostki brukowej na drogach publicznych</w:t>
      </w:r>
    </w:p>
    <w:p w:rsidR="000A7570" w:rsidRPr="004A705E" w:rsidRDefault="000A7570" w:rsidP="000A7570">
      <w:pPr>
        <w:pStyle w:val="Bezodstpw"/>
        <w:rPr>
          <w:rFonts w:ascii="Arial Narrow" w:hAnsi="Arial Narrow"/>
          <w:szCs w:val="24"/>
        </w:rPr>
      </w:pPr>
      <w:r w:rsidRPr="004A705E">
        <w:rPr>
          <w:rFonts w:ascii="Arial Narrow" w:hAnsi="Arial Narrow"/>
          <w:szCs w:val="24"/>
        </w:rPr>
        <w:t>(wg rozporządzenia Ministra Transportu i Gospodarki Morskiej z dnia 2 marca 1999 r.</w:t>
      </w:r>
      <w:r w:rsidRPr="004A705E">
        <w:rPr>
          <w:rFonts w:ascii="Arial Narrow" w:hAnsi="Arial Narrow"/>
          <w:szCs w:val="24"/>
        </w:rPr>
        <w:br/>
        <w:t>w sprawie warunków technicznych, jakim powinny odpowiadać drogi publiczne i ich usytuowanie, Dz.U. Nr 43, poz. 430)</w:t>
      </w: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bCs/>
          <w:szCs w:val="24"/>
        </w:rPr>
      </w:pPr>
      <w:r w:rsidRPr="004A705E">
        <w:rPr>
          <w:rFonts w:ascii="Arial Narrow" w:hAnsi="Arial Narrow"/>
          <w:bCs/>
          <w:szCs w:val="24"/>
        </w:rPr>
        <w:t xml:space="preserve">Nawierzchnia w rejonie przystanku autobusowego (na podłożu G1 o module sprężystości (wtórnym) ≥ 120 </w:t>
      </w:r>
      <w:proofErr w:type="spellStart"/>
      <w:r w:rsidRPr="004A705E">
        <w:rPr>
          <w:rFonts w:ascii="Arial Narrow" w:hAnsi="Arial Narrow"/>
          <w:bCs/>
          <w:szCs w:val="24"/>
        </w:rPr>
        <w:t>MPa</w:t>
      </w:r>
      <w:proofErr w:type="spellEnd"/>
      <w:r w:rsidRPr="004A705E">
        <w:rPr>
          <w:rFonts w:ascii="Arial Narrow" w:hAnsi="Arial Narrow"/>
          <w:bCs/>
          <w:szCs w:val="24"/>
        </w:rPr>
        <w:t>)</w:t>
      </w: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bCs/>
          <w:szCs w:val="24"/>
        </w:rPr>
      </w:pPr>
      <w:r w:rsidRPr="004A705E">
        <w:rPr>
          <w:rFonts w:ascii="Arial Narrow" w:hAnsi="Arial Narrow"/>
          <w:bCs/>
          <w:szCs w:val="24"/>
        </w:rPr>
        <w:t>1.1. Drogi o ruchu kategorii KR3 (71</w:t>
      </w:r>
      <w:r w:rsidRPr="004A705E">
        <w:rPr>
          <w:rFonts w:ascii="Arial Narrow" w:hAnsi="Arial Narrow"/>
          <w:bCs/>
          <w:szCs w:val="24"/>
        </w:rPr>
        <w:sym w:font="Symbol" w:char="F0B8"/>
      </w:r>
      <w:r w:rsidRPr="004A705E">
        <w:rPr>
          <w:rFonts w:ascii="Arial Narrow" w:hAnsi="Arial Narrow"/>
          <w:bCs/>
          <w:szCs w:val="24"/>
        </w:rPr>
        <w:t xml:space="preserve">335 osi obliczeniowych 100 </w:t>
      </w:r>
      <w:proofErr w:type="spellStart"/>
      <w:r w:rsidRPr="004A705E">
        <w:rPr>
          <w:rFonts w:ascii="Arial Narrow" w:hAnsi="Arial Narrow"/>
          <w:bCs/>
          <w:szCs w:val="24"/>
        </w:rPr>
        <w:t>kN</w:t>
      </w:r>
      <w:proofErr w:type="spellEnd"/>
      <w:r w:rsidRPr="004A705E">
        <w:rPr>
          <w:rFonts w:ascii="Arial Narrow" w:hAnsi="Arial Narrow"/>
          <w:bCs/>
          <w:szCs w:val="24"/>
        </w:rPr>
        <w:t>/pas/dobę)</w:t>
      </w:r>
    </w:p>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drawing>
          <wp:inline distT="0" distB="0" distL="0" distR="0" wp14:anchorId="7B70BAE8" wp14:editId="2EBF3F1B">
            <wp:extent cx="4667885" cy="1807845"/>
            <wp:effectExtent l="0" t="0" r="0" b="1905"/>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667885" cy="1807845"/>
                    </a:xfrm>
                    <a:prstGeom prst="rect">
                      <a:avLst/>
                    </a:prstGeom>
                    <a:noFill/>
                    <a:ln>
                      <a:noFill/>
                    </a:ln>
                  </pic:spPr>
                </pic:pic>
              </a:graphicData>
            </a:graphic>
          </wp:inline>
        </w:drawing>
      </w: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bCs/>
          <w:szCs w:val="24"/>
        </w:rPr>
      </w:pPr>
      <w:r w:rsidRPr="004A705E">
        <w:rPr>
          <w:rFonts w:ascii="Arial Narrow" w:hAnsi="Arial Narrow"/>
          <w:bCs/>
          <w:szCs w:val="24"/>
        </w:rPr>
        <w:t>1.2. Drogi o ruchu kategorii KR4 (336</w:t>
      </w:r>
      <w:r w:rsidRPr="004A705E">
        <w:rPr>
          <w:rFonts w:ascii="Arial Narrow" w:hAnsi="Arial Narrow"/>
          <w:bCs/>
          <w:szCs w:val="24"/>
        </w:rPr>
        <w:sym w:font="Symbol" w:char="F0B8"/>
      </w:r>
      <w:r w:rsidRPr="004A705E">
        <w:rPr>
          <w:rFonts w:ascii="Arial Narrow" w:hAnsi="Arial Narrow"/>
          <w:bCs/>
          <w:szCs w:val="24"/>
        </w:rPr>
        <w:t xml:space="preserve">1000 osi obliczeniowych 100 </w:t>
      </w:r>
      <w:proofErr w:type="spellStart"/>
      <w:r w:rsidRPr="004A705E">
        <w:rPr>
          <w:rFonts w:ascii="Arial Narrow" w:hAnsi="Arial Narrow"/>
          <w:bCs/>
          <w:szCs w:val="24"/>
        </w:rPr>
        <w:t>kN</w:t>
      </w:r>
      <w:proofErr w:type="spellEnd"/>
      <w:r w:rsidRPr="004A705E">
        <w:rPr>
          <w:rFonts w:ascii="Arial Narrow" w:hAnsi="Arial Narrow"/>
          <w:bCs/>
          <w:szCs w:val="24"/>
        </w:rPr>
        <w:t>/pas/dobę)</w:t>
      </w:r>
    </w:p>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drawing>
          <wp:inline distT="0" distB="0" distL="0" distR="0" wp14:anchorId="79E4CD24" wp14:editId="599ED237">
            <wp:extent cx="4699635" cy="2052320"/>
            <wp:effectExtent l="0" t="0" r="5715" b="5080"/>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699635" cy="2052320"/>
                    </a:xfrm>
                    <a:prstGeom prst="rect">
                      <a:avLst/>
                    </a:prstGeom>
                    <a:noFill/>
                    <a:ln>
                      <a:noFill/>
                    </a:ln>
                  </pic:spPr>
                </pic:pic>
              </a:graphicData>
            </a:graphic>
          </wp:inline>
        </w:drawing>
      </w: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bCs/>
          <w:szCs w:val="24"/>
        </w:rPr>
      </w:pPr>
      <w:r w:rsidRPr="004A705E">
        <w:rPr>
          <w:rFonts w:ascii="Arial Narrow" w:hAnsi="Arial Narrow"/>
          <w:bCs/>
          <w:szCs w:val="24"/>
        </w:rPr>
        <w:t>1.3. Drogi o ruchu kategorii KR5 (1001</w:t>
      </w:r>
      <w:r w:rsidRPr="004A705E">
        <w:rPr>
          <w:rFonts w:ascii="Arial Narrow" w:hAnsi="Arial Narrow"/>
          <w:bCs/>
          <w:szCs w:val="24"/>
        </w:rPr>
        <w:sym w:font="Symbol" w:char="F0B8"/>
      </w:r>
      <w:r w:rsidRPr="004A705E">
        <w:rPr>
          <w:rFonts w:ascii="Arial Narrow" w:hAnsi="Arial Narrow"/>
          <w:bCs/>
          <w:szCs w:val="24"/>
        </w:rPr>
        <w:t xml:space="preserve">2000 osi obliczeniowych 100 </w:t>
      </w:r>
      <w:proofErr w:type="spellStart"/>
      <w:r w:rsidRPr="004A705E">
        <w:rPr>
          <w:rFonts w:ascii="Arial Narrow" w:hAnsi="Arial Narrow"/>
          <w:bCs/>
          <w:szCs w:val="24"/>
        </w:rPr>
        <w:t>kN</w:t>
      </w:r>
      <w:proofErr w:type="spellEnd"/>
      <w:r w:rsidRPr="004A705E">
        <w:rPr>
          <w:rFonts w:ascii="Arial Narrow" w:hAnsi="Arial Narrow"/>
          <w:bCs/>
          <w:szCs w:val="24"/>
        </w:rPr>
        <w:t>/pas/dobę)</w:t>
      </w:r>
    </w:p>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drawing>
          <wp:inline distT="0" distB="0" distL="0" distR="0" wp14:anchorId="3CF376CD" wp14:editId="632162BF">
            <wp:extent cx="4710430" cy="2062480"/>
            <wp:effectExtent l="0" t="0" r="0" b="0"/>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710430" cy="2062480"/>
                    </a:xfrm>
                    <a:prstGeom prst="rect">
                      <a:avLst/>
                    </a:prstGeom>
                    <a:noFill/>
                    <a:ln>
                      <a:noFill/>
                    </a:ln>
                  </pic:spPr>
                </pic:pic>
              </a:graphicData>
            </a:graphic>
          </wp:inline>
        </w:drawing>
      </w: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bCs/>
          <w:szCs w:val="24"/>
        </w:rPr>
      </w:pPr>
      <w:r w:rsidRPr="004A705E">
        <w:rPr>
          <w:rFonts w:ascii="Arial Narrow" w:hAnsi="Arial Narrow"/>
          <w:bCs/>
          <w:szCs w:val="24"/>
        </w:rPr>
        <w:t>2.</w:t>
      </w:r>
      <w:r w:rsidRPr="004A705E">
        <w:rPr>
          <w:rFonts w:ascii="Arial Narrow" w:hAnsi="Arial Narrow"/>
          <w:bCs/>
          <w:szCs w:val="24"/>
        </w:rPr>
        <w:tab/>
        <w:t xml:space="preserve">Nawierzchnia jezdni dróg klasy L (lokalnych) i D (dojazdowych) w strefie zamieszkania (na podłożu G1 o module sprężystości (wtórnym) </w:t>
      </w:r>
      <w:r w:rsidRPr="004A705E">
        <w:rPr>
          <w:rFonts w:ascii="Arial Narrow" w:hAnsi="Arial Narrow"/>
          <w:bCs/>
          <w:szCs w:val="24"/>
        </w:rPr>
        <w:sym w:font="Symbol" w:char="F0B3"/>
      </w:r>
      <w:r w:rsidRPr="004A705E">
        <w:rPr>
          <w:rFonts w:ascii="Arial Narrow" w:hAnsi="Arial Narrow"/>
          <w:bCs/>
          <w:szCs w:val="24"/>
        </w:rPr>
        <w:t xml:space="preserve"> 100 </w:t>
      </w:r>
      <w:proofErr w:type="spellStart"/>
      <w:r w:rsidRPr="004A705E">
        <w:rPr>
          <w:rFonts w:ascii="Arial Narrow" w:hAnsi="Arial Narrow"/>
          <w:bCs/>
          <w:szCs w:val="24"/>
        </w:rPr>
        <w:t>MPa</w:t>
      </w:r>
      <w:proofErr w:type="spellEnd"/>
      <w:r w:rsidRPr="004A705E">
        <w:rPr>
          <w:rFonts w:ascii="Arial Narrow" w:hAnsi="Arial Narrow"/>
          <w:bCs/>
          <w:szCs w:val="24"/>
        </w:rPr>
        <w:t>)</w:t>
      </w:r>
    </w:p>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drawing>
          <wp:inline distT="0" distB="0" distL="0" distR="0" wp14:anchorId="12D63625" wp14:editId="3EE7ED7A">
            <wp:extent cx="2275205" cy="1339850"/>
            <wp:effectExtent l="0" t="0" r="0" b="0"/>
            <wp:docPr id="34"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275205" cy="1339850"/>
                    </a:xfrm>
                    <a:prstGeom prst="rect">
                      <a:avLst/>
                    </a:prstGeom>
                    <a:noFill/>
                    <a:ln>
                      <a:noFill/>
                    </a:ln>
                  </pic:spPr>
                </pic:pic>
              </a:graphicData>
            </a:graphic>
          </wp:inline>
        </w:drawing>
      </w: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bCs/>
          <w:szCs w:val="24"/>
        </w:rPr>
      </w:pPr>
      <w:r w:rsidRPr="004A705E">
        <w:rPr>
          <w:rFonts w:ascii="Arial Narrow" w:hAnsi="Arial Narrow"/>
          <w:bCs/>
          <w:szCs w:val="24"/>
        </w:rPr>
        <w:t>3.</w:t>
      </w:r>
      <w:r w:rsidRPr="004A705E">
        <w:rPr>
          <w:rFonts w:ascii="Arial Narrow" w:hAnsi="Arial Narrow"/>
          <w:bCs/>
          <w:szCs w:val="24"/>
        </w:rPr>
        <w:tab/>
        <w:t>Nawierzchnia chodnika</w:t>
      </w:r>
    </w:p>
    <w:p w:rsidR="000A7570" w:rsidRPr="004A705E" w:rsidRDefault="000A7570" w:rsidP="000A7570">
      <w:pPr>
        <w:pStyle w:val="Bezodstpw"/>
        <w:rPr>
          <w:rFonts w:ascii="Arial Narrow" w:hAnsi="Arial Narrow"/>
          <w:szCs w:val="24"/>
        </w:rPr>
      </w:pPr>
      <w:r w:rsidRPr="004A705E">
        <w:rPr>
          <w:rFonts w:ascii="Arial Narrow" w:hAnsi="Arial Narrow"/>
          <w:szCs w:val="24"/>
        </w:rPr>
        <w:t xml:space="preserve">z dopuszczeniem postoju samochodów o masie całkowitej </w:t>
      </w:r>
      <w:r w:rsidRPr="004A705E">
        <w:rPr>
          <w:rFonts w:ascii="Arial Narrow" w:hAnsi="Arial Narrow"/>
          <w:szCs w:val="24"/>
        </w:rPr>
        <w:sym w:font="Symbol" w:char="F0A3"/>
      </w:r>
      <w:r w:rsidRPr="004A705E">
        <w:rPr>
          <w:rFonts w:ascii="Arial Narrow" w:hAnsi="Arial Narrow"/>
          <w:szCs w:val="24"/>
        </w:rPr>
        <w:t xml:space="preserve"> </w:t>
      </w:r>
      <w:smartTag w:uri="urn:schemas-microsoft-com:office:smarttags" w:element="metricconverter">
        <w:smartTagPr>
          <w:attr w:name="ProductID" w:val="2500 kg"/>
        </w:smartTagPr>
        <w:r w:rsidRPr="004A705E">
          <w:rPr>
            <w:rFonts w:ascii="Arial Narrow" w:hAnsi="Arial Narrow"/>
            <w:szCs w:val="24"/>
          </w:rPr>
          <w:t>2500 kg</w:t>
        </w:r>
      </w:smartTag>
      <w:r w:rsidRPr="004A705E">
        <w:rPr>
          <w:rFonts w:ascii="Arial Narrow" w:hAnsi="Arial Narrow"/>
          <w:szCs w:val="24"/>
        </w:rPr>
        <w:t xml:space="preserve">, na podłożu G1 o module sprężystości (wtórnym) </w:t>
      </w:r>
      <w:r w:rsidRPr="004A705E">
        <w:rPr>
          <w:rFonts w:ascii="Arial Narrow" w:hAnsi="Arial Narrow"/>
          <w:szCs w:val="24"/>
        </w:rPr>
        <w:sym w:font="Symbol" w:char="F0B3"/>
      </w:r>
      <w:r w:rsidRPr="004A705E">
        <w:rPr>
          <w:rFonts w:ascii="Arial Narrow" w:hAnsi="Arial Narrow"/>
          <w:szCs w:val="24"/>
        </w:rPr>
        <w:t xml:space="preserve"> 80 </w:t>
      </w:r>
      <w:proofErr w:type="spellStart"/>
      <w:r w:rsidRPr="004A705E">
        <w:rPr>
          <w:rFonts w:ascii="Arial Narrow" w:hAnsi="Arial Narrow"/>
          <w:szCs w:val="24"/>
        </w:rPr>
        <w:t>MPa</w:t>
      </w:r>
      <w:proofErr w:type="spellEnd"/>
    </w:p>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drawing>
          <wp:inline distT="0" distB="0" distL="0" distR="0" wp14:anchorId="628E3876" wp14:editId="0518EA3A">
            <wp:extent cx="2286000" cy="1223010"/>
            <wp:effectExtent l="0" t="0" r="0" b="0"/>
            <wp:docPr id="35"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286000" cy="1223010"/>
                    </a:xfrm>
                    <a:prstGeom prst="rect">
                      <a:avLst/>
                    </a:prstGeom>
                    <a:noFill/>
                    <a:ln>
                      <a:noFill/>
                    </a:ln>
                  </pic:spPr>
                </pic:pic>
              </a:graphicData>
            </a:graphic>
          </wp:inline>
        </w:drawing>
      </w:r>
    </w:p>
    <w:p w:rsidR="000A7570" w:rsidRPr="004A705E" w:rsidRDefault="000A7570" w:rsidP="000A7570">
      <w:pPr>
        <w:pStyle w:val="Bezodstpw"/>
        <w:rPr>
          <w:rFonts w:ascii="Arial Narrow" w:hAnsi="Arial Narrow"/>
          <w:bCs/>
          <w:szCs w:val="24"/>
        </w:rPr>
      </w:pPr>
      <w:r w:rsidRPr="004A705E">
        <w:rPr>
          <w:rFonts w:ascii="Arial Narrow" w:hAnsi="Arial Narrow"/>
          <w:bCs/>
          <w:szCs w:val="24"/>
        </w:rPr>
        <w:t>b) wyłącznie dla ruchu pieszych</w:t>
      </w:r>
    </w:p>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drawing>
          <wp:inline distT="0" distB="0" distL="0" distR="0" wp14:anchorId="27DE6101" wp14:editId="193C241B">
            <wp:extent cx="2477135" cy="840105"/>
            <wp:effectExtent l="0" t="0" r="0" b="0"/>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477135" cy="840105"/>
                    </a:xfrm>
                    <a:prstGeom prst="rect">
                      <a:avLst/>
                    </a:prstGeom>
                    <a:noFill/>
                    <a:ln>
                      <a:noFill/>
                    </a:ln>
                  </pic:spPr>
                </pic:pic>
              </a:graphicData>
            </a:graphic>
          </wp:inline>
        </w:drawing>
      </w: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bCs/>
          <w:szCs w:val="24"/>
        </w:rPr>
      </w:pPr>
      <w:r w:rsidRPr="004A705E">
        <w:rPr>
          <w:rFonts w:ascii="Arial Narrow" w:hAnsi="Arial Narrow"/>
          <w:bCs/>
          <w:szCs w:val="24"/>
        </w:rPr>
        <w:t>4.</w:t>
      </w:r>
      <w:r w:rsidR="000C6D2F">
        <w:rPr>
          <w:rFonts w:ascii="Arial Narrow" w:hAnsi="Arial Narrow"/>
          <w:bCs/>
          <w:szCs w:val="24"/>
        </w:rPr>
        <w:t xml:space="preserve"> </w:t>
      </w:r>
      <w:r w:rsidRPr="004A705E">
        <w:rPr>
          <w:rFonts w:ascii="Arial Narrow" w:hAnsi="Arial Narrow"/>
          <w:bCs/>
          <w:szCs w:val="24"/>
        </w:rPr>
        <w:t>Nawierzchnia ścieżek rowerowych</w:t>
      </w:r>
    </w:p>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drawing>
          <wp:inline distT="0" distB="0" distL="0" distR="0" wp14:anchorId="3341D0E3" wp14:editId="7EF76D54">
            <wp:extent cx="2477135" cy="840105"/>
            <wp:effectExtent l="0" t="0" r="0" b="0"/>
            <wp:docPr id="37"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477135" cy="840105"/>
                    </a:xfrm>
                    <a:prstGeom prst="rect">
                      <a:avLst/>
                    </a:prstGeom>
                    <a:noFill/>
                    <a:ln>
                      <a:noFill/>
                    </a:ln>
                  </pic:spPr>
                </pic:pic>
              </a:graphicData>
            </a:graphic>
          </wp:inline>
        </w:drawing>
      </w: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bCs/>
          <w:szCs w:val="24"/>
        </w:rPr>
      </w:pPr>
      <w:r w:rsidRPr="004A705E">
        <w:rPr>
          <w:rFonts w:ascii="Arial Narrow" w:hAnsi="Arial Narrow"/>
          <w:bCs/>
          <w:szCs w:val="24"/>
        </w:rPr>
        <w:t>5. Nawierzchnia przeznaczona do postoju pojazdów i jezdni manewrowej (m.in. na parkingu)</w:t>
      </w: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bCs/>
          <w:szCs w:val="24"/>
        </w:rPr>
      </w:pPr>
      <w:r w:rsidRPr="004A705E">
        <w:rPr>
          <w:rFonts w:ascii="Arial Narrow" w:hAnsi="Arial Narrow"/>
          <w:bCs/>
          <w:szCs w:val="24"/>
        </w:rPr>
        <w:t>5.1.</w:t>
      </w:r>
      <w:r w:rsidRPr="004A705E">
        <w:rPr>
          <w:rFonts w:ascii="Arial Narrow" w:hAnsi="Arial Narrow"/>
          <w:bCs/>
          <w:szCs w:val="24"/>
        </w:rPr>
        <w:tab/>
        <w:t xml:space="preserve">dla samochodów o masie całkowitej </w:t>
      </w:r>
      <w:r w:rsidRPr="004A705E">
        <w:rPr>
          <w:rFonts w:ascii="Arial Narrow" w:hAnsi="Arial Narrow"/>
          <w:bCs/>
          <w:szCs w:val="24"/>
        </w:rPr>
        <w:sym w:font="Symbol" w:char="F0A3"/>
      </w:r>
      <w:r w:rsidRPr="004A705E">
        <w:rPr>
          <w:rFonts w:ascii="Arial Narrow" w:hAnsi="Arial Narrow"/>
          <w:bCs/>
          <w:szCs w:val="24"/>
        </w:rPr>
        <w:t xml:space="preserve"> </w:t>
      </w:r>
      <w:smartTag w:uri="urn:schemas-microsoft-com:office:smarttags" w:element="metricconverter">
        <w:smartTagPr>
          <w:attr w:name="ProductID" w:val="2500 kg"/>
        </w:smartTagPr>
        <w:r w:rsidRPr="004A705E">
          <w:rPr>
            <w:rFonts w:ascii="Arial Narrow" w:hAnsi="Arial Narrow"/>
            <w:bCs/>
            <w:szCs w:val="24"/>
          </w:rPr>
          <w:t>2500 kg</w:t>
        </w:r>
      </w:smartTag>
      <w:r w:rsidRPr="004A705E">
        <w:rPr>
          <w:rFonts w:ascii="Arial Narrow" w:hAnsi="Arial Narrow"/>
          <w:bCs/>
          <w:szCs w:val="24"/>
        </w:rPr>
        <w:t xml:space="preserve">, na podłożu G1 o module sprężystości (wtórnym) </w:t>
      </w:r>
      <w:r w:rsidRPr="004A705E">
        <w:rPr>
          <w:rFonts w:ascii="Arial Narrow" w:hAnsi="Arial Narrow"/>
          <w:bCs/>
          <w:szCs w:val="24"/>
        </w:rPr>
        <w:sym w:font="Symbol" w:char="F0B3"/>
      </w:r>
      <w:r w:rsidRPr="004A705E">
        <w:rPr>
          <w:rFonts w:ascii="Arial Narrow" w:hAnsi="Arial Narrow"/>
          <w:bCs/>
          <w:szCs w:val="24"/>
        </w:rPr>
        <w:t xml:space="preserve"> 100 </w:t>
      </w:r>
      <w:proofErr w:type="spellStart"/>
      <w:r w:rsidRPr="004A705E">
        <w:rPr>
          <w:rFonts w:ascii="Arial Narrow" w:hAnsi="Arial Narrow"/>
          <w:bCs/>
          <w:szCs w:val="24"/>
        </w:rPr>
        <w:t>MPa</w:t>
      </w:r>
      <w:proofErr w:type="spellEnd"/>
    </w:p>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lastRenderedPageBreak/>
        <w:drawing>
          <wp:inline distT="0" distB="0" distL="0" distR="0" wp14:anchorId="752A19B0" wp14:editId="6B285D9C">
            <wp:extent cx="2583815" cy="1477645"/>
            <wp:effectExtent l="0" t="0" r="6985" b="8255"/>
            <wp:docPr id="38"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583815" cy="1477645"/>
                    </a:xfrm>
                    <a:prstGeom prst="rect">
                      <a:avLst/>
                    </a:prstGeom>
                    <a:noFill/>
                    <a:ln>
                      <a:noFill/>
                    </a:ln>
                  </pic:spPr>
                </pic:pic>
              </a:graphicData>
            </a:graphic>
          </wp:inline>
        </w:drawing>
      </w:r>
    </w:p>
    <w:p w:rsidR="000A7570" w:rsidRPr="004A705E" w:rsidRDefault="000A7570" w:rsidP="000A7570">
      <w:pPr>
        <w:pStyle w:val="Bezodstpw"/>
        <w:rPr>
          <w:rFonts w:ascii="Arial Narrow" w:hAnsi="Arial Narrow"/>
          <w:bCs/>
          <w:szCs w:val="24"/>
        </w:rPr>
      </w:pPr>
      <w:r w:rsidRPr="004A705E">
        <w:rPr>
          <w:rFonts w:ascii="Arial Narrow" w:hAnsi="Arial Narrow"/>
          <w:bCs/>
          <w:szCs w:val="24"/>
        </w:rPr>
        <w:t>5.2.</w:t>
      </w:r>
      <w:r w:rsidRPr="004A705E">
        <w:rPr>
          <w:rFonts w:ascii="Arial Narrow" w:hAnsi="Arial Narrow"/>
          <w:bCs/>
          <w:szCs w:val="24"/>
        </w:rPr>
        <w:tab/>
        <w:t xml:space="preserve">dla samochodów ciężarowych na podłożu G1 o module sprężystości (wtórnym) </w:t>
      </w:r>
      <w:r w:rsidRPr="004A705E">
        <w:rPr>
          <w:rFonts w:ascii="Arial Narrow" w:hAnsi="Arial Narrow"/>
          <w:bCs/>
          <w:szCs w:val="24"/>
        </w:rPr>
        <w:sym w:font="Symbol" w:char="F0B3"/>
      </w:r>
      <w:r w:rsidRPr="004A705E">
        <w:rPr>
          <w:rFonts w:ascii="Arial Narrow" w:hAnsi="Arial Narrow"/>
          <w:bCs/>
          <w:szCs w:val="24"/>
        </w:rPr>
        <w:t> 120 </w:t>
      </w:r>
      <w:proofErr w:type="spellStart"/>
      <w:r w:rsidRPr="004A705E">
        <w:rPr>
          <w:rFonts w:ascii="Arial Narrow" w:hAnsi="Arial Narrow"/>
          <w:bCs/>
          <w:szCs w:val="24"/>
        </w:rPr>
        <w:t>MPa</w:t>
      </w:r>
      <w:proofErr w:type="spellEnd"/>
    </w:p>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drawing>
          <wp:inline distT="0" distB="0" distL="0" distR="0" wp14:anchorId="069C2070" wp14:editId="2E95186B">
            <wp:extent cx="4667885" cy="3019425"/>
            <wp:effectExtent l="0" t="0" r="0" b="9525"/>
            <wp:docPr id="39" name="Obraz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667885" cy="3019425"/>
                    </a:xfrm>
                    <a:prstGeom prst="rect">
                      <a:avLst/>
                    </a:prstGeom>
                    <a:noFill/>
                    <a:ln>
                      <a:noFill/>
                    </a:ln>
                  </pic:spPr>
                </pic:pic>
              </a:graphicData>
            </a:graphic>
          </wp:inline>
        </w:drawing>
      </w:r>
    </w:p>
    <w:p w:rsidR="000A7570" w:rsidRPr="004A705E" w:rsidRDefault="000A7570" w:rsidP="000A7570">
      <w:pPr>
        <w:pStyle w:val="Bezodstpw"/>
        <w:rPr>
          <w:rFonts w:ascii="Arial Narrow" w:hAnsi="Arial Narrow"/>
          <w:szCs w:val="24"/>
        </w:rPr>
      </w:pPr>
      <w:r w:rsidRPr="004A705E">
        <w:rPr>
          <w:rFonts w:ascii="Arial Narrow" w:hAnsi="Arial Narrow"/>
          <w:szCs w:val="24"/>
        </w:rPr>
        <w:br w:type="page"/>
      </w:r>
      <w:r w:rsidRPr="004A705E">
        <w:rPr>
          <w:rFonts w:ascii="Arial Narrow" w:hAnsi="Arial Narrow"/>
          <w:szCs w:val="24"/>
        </w:rPr>
        <w:lastRenderedPageBreak/>
        <w:t>ZAŁĄCZNIK 5</w:t>
      </w: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r w:rsidRPr="004A705E">
        <w:rPr>
          <w:rFonts w:ascii="Arial Narrow" w:hAnsi="Arial Narrow"/>
          <w:szCs w:val="24"/>
        </w:rPr>
        <w:t>Przykłady deseni układania betonowych kostek brukowych (wg literatury podanej w zał. 1)</w:t>
      </w:r>
    </w:p>
    <w:p w:rsidR="000A7570" w:rsidRPr="004A705E" w:rsidRDefault="000A7570" w:rsidP="000A7570">
      <w:pPr>
        <w:pStyle w:val="Bezodstpw"/>
        <w:rPr>
          <w:rFonts w:ascii="Arial Narrow" w:hAnsi="Arial Narrow"/>
          <w:szCs w:val="24"/>
        </w:rPr>
      </w:pPr>
    </w:p>
    <w:p w:rsidR="000A7570" w:rsidRPr="004A705E" w:rsidRDefault="000C6D2F" w:rsidP="000A7570">
      <w:pPr>
        <w:pStyle w:val="Bezodstpw"/>
        <w:rPr>
          <w:rFonts w:ascii="Arial Narrow" w:hAnsi="Arial Narrow"/>
          <w:szCs w:val="24"/>
        </w:rPr>
      </w:pPr>
      <w:r>
        <w:rPr>
          <w:rFonts w:ascii="Arial Narrow" w:hAnsi="Arial Narrow"/>
          <w:szCs w:val="24"/>
        </w:rPr>
        <w:t xml:space="preserve"> </w:t>
      </w:r>
      <w:r w:rsidR="000A7570" w:rsidRPr="004A705E">
        <w:rPr>
          <w:rFonts w:ascii="Arial Narrow" w:hAnsi="Arial Narrow"/>
          <w:szCs w:val="24"/>
        </w:rPr>
        <w:t>deseń w jodełkę</w:t>
      </w:r>
    </w:p>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drawing>
          <wp:inline distT="0" distB="0" distL="0" distR="0" wp14:anchorId="28D68F66" wp14:editId="4A47FD51">
            <wp:extent cx="4710430" cy="1605280"/>
            <wp:effectExtent l="0" t="0" r="0" b="0"/>
            <wp:docPr id="40"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710430" cy="1605280"/>
                    </a:xfrm>
                    <a:prstGeom prst="rect">
                      <a:avLst/>
                    </a:prstGeom>
                    <a:noFill/>
                    <a:ln>
                      <a:noFill/>
                    </a:ln>
                  </pic:spPr>
                </pic:pic>
              </a:graphicData>
            </a:graphic>
          </wp:inline>
        </w:drawing>
      </w: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drawing>
          <wp:inline distT="0" distB="0" distL="0" distR="0" wp14:anchorId="46CDEE48" wp14:editId="653B2289">
            <wp:extent cx="1680210" cy="1456690"/>
            <wp:effectExtent l="0" t="0" r="0" b="0"/>
            <wp:docPr id="41"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680210" cy="1456690"/>
                    </a:xfrm>
                    <a:prstGeom prst="rect">
                      <a:avLst/>
                    </a:prstGeom>
                    <a:noFill/>
                    <a:ln>
                      <a:noFill/>
                    </a:ln>
                  </pic:spPr>
                </pic:pic>
              </a:graphicData>
            </a:graphic>
          </wp:inline>
        </w:drawing>
      </w:r>
    </w:p>
    <w:p w:rsidR="000A7570" w:rsidRPr="004A705E" w:rsidRDefault="000A7570" w:rsidP="000A7570">
      <w:pPr>
        <w:pStyle w:val="Bezodstpw"/>
        <w:rPr>
          <w:rFonts w:ascii="Arial Narrow" w:hAnsi="Arial Narrow"/>
          <w:szCs w:val="24"/>
        </w:rPr>
      </w:pPr>
      <w:r w:rsidRPr="004A705E">
        <w:rPr>
          <w:rFonts w:ascii="Arial Narrow" w:hAnsi="Arial Narrow"/>
          <w:szCs w:val="24"/>
        </w:rPr>
        <w:t xml:space="preserve"> deseń w rzędy proste</w:t>
      </w:r>
      <w:r w:rsidRPr="004A705E">
        <w:rPr>
          <w:rFonts w:ascii="Arial Narrow" w:hAnsi="Arial Narrow"/>
          <w:szCs w:val="24"/>
        </w:rPr>
        <w:tab/>
      </w:r>
      <w:r w:rsidRPr="004A705E">
        <w:rPr>
          <w:rFonts w:ascii="Arial Narrow" w:hAnsi="Arial Narrow"/>
          <w:szCs w:val="24"/>
        </w:rPr>
        <w:tab/>
      </w:r>
      <w:r w:rsidRPr="004A705E">
        <w:rPr>
          <w:rFonts w:ascii="Arial Narrow" w:hAnsi="Arial Narrow"/>
          <w:szCs w:val="24"/>
        </w:rPr>
        <w:tab/>
      </w:r>
      <w:r w:rsidRPr="004A705E">
        <w:rPr>
          <w:rFonts w:ascii="Arial Narrow" w:hAnsi="Arial Narrow"/>
          <w:szCs w:val="24"/>
        </w:rPr>
        <w:tab/>
        <w:t>c) deseń koszykowy</w:t>
      </w:r>
    </w:p>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drawing>
          <wp:inline distT="0" distB="0" distL="0" distR="0" wp14:anchorId="28A8CE91" wp14:editId="6F09609F">
            <wp:extent cx="1775460" cy="1573530"/>
            <wp:effectExtent l="0" t="0" r="0" b="7620"/>
            <wp:docPr id="512" name="Obraz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775460" cy="1573530"/>
                    </a:xfrm>
                    <a:prstGeom prst="rect">
                      <a:avLst/>
                    </a:prstGeom>
                    <a:noFill/>
                    <a:ln>
                      <a:noFill/>
                    </a:ln>
                  </pic:spPr>
                </pic:pic>
              </a:graphicData>
            </a:graphic>
          </wp:inline>
        </w:drawing>
      </w:r>
      <w:r w:rsidR="006A029F" w:rsidRPr="004A705E">
        <w:rPr>
          <w:rFonts w:ascii="Arial Narrow" w:hAnsi="Arial Narrow"/>
          <w:noProof/>
          <w:szCs w:val="24"/>
          <w:lang w:eastAsia="pl-PL"/>
        </w:rPr>
        <w:drawing>
          <wp:inline distT="0" distB="0" distL="0" distR="0" wp14:anchorId="55CCACB2" wp14:editId="280A0919">
            <wp:extent cx="1754505" cy="1510030"/>
            <wp:effectExtent l="0" t="0" r="0" b="0"/>
            <wp:docPr id="513" name="Obraz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754505" cy="1510030"/>
                    </a:xfrm>
                    <a:prstGeom prst="rect">
                      <a:avLst/>
                    </a:prstGeom>
                    <a:noFill/>
                    <a:ln>
                      <a:noFill/>
                    </a:ln>
                  </pic:spPr>
                </pic:pic>
              </a:graphicData>
            </a:graphic>
          </wp:inline>
        </w:drawing>
      </w:r>
    </w:p>
    <w:p w:rsidR="000A7570" w:rsidRPr="004A705E" w:rsidRDefault="000A7570" w:rsidP="000A7570">
      <w:pPr>
        <w:pStyle w:val="Bezodstpw"/>
        <w:rPr>
          <w:rFonts w:ascii="Arial Narrow" w:hAnsi="Arial Narrow"/>
          <w:szCs w:val="24"/>
        </w:rPr>
      </w:pPr>
      <w:r w:rsidRPr="004A705E">
        <w:rPr>
          <w:rFonts w:ascii="Arial Narrow" w:hAnsi="Arial Narrow"/>
          <w:szCs w:val="24"/>
        </w:rPr>
        <w:tab/>
      </w:r>
      <w:r w:rsidRPr="004A705E">
        <w:rPr>
          <w:rFonts w:ascii="Arial Narrow" w:hAnsi="Arial Narrow"/>
          <w:szCs w:val="24"/>
        </w:rPr>
        <w:tab/>
      </w: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p>
    <w:p w:rsidR="000A7570" w:rsidRPr="004A705E" w:rsidRDefault="000A7570" w:rsidP="000A7570">
      <w:pPr>
        <w:pStyle w:val="Bezodstpw"/>
        <w:rPr>
          <w:rFonts w:ascii="Arial Narrow" w:hAnsi="Arial Narrow"/>
          <w:szCs w:val="24"/>
        </w:rPr>
      </w:pPr>
      <w:r w:rsidRPr="004A705E">
        <w:rPr>
          <w:rFonts w:ascii="Arial Narrow" w:hAnsi="Arial Narrow"/>
          <w:noProof/>
          <w:szCs w:val="24"/>
          <w:lang w:eastAsia="pl-PL"/>
        </w:rPr>
        <w:drawing>
          <wp:inline distT="0" distB="0" distL="0" distR="0" wp14:anchorId="240BD528" wp14:editId="74FD2789">
            <wp:extent cx="1754505" cy="1510030"/>
            <wp:effectExtent l="0" t="0" r="0" b="0"/>
            <wp:docPr id="514" name="Obraz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754505" cy="1510030"/>
                    </a:xfrm>
                    <a:prstGeom prst="rect">
                      <a:avLst/>
                    </a:prstGeom>
                    <a:noFill/>
                    <a:ln>
                      <a:noFill/>
                    </a:ln>
                  </pic:spPr>
                </pic:pic>
              </a:graphicData>
            </a:graphic>
          </wp:inline>
        </w:drawing>
      </w:r>
    </w:p>
    <w:p w:rsidR="000A7570" w:rsidRPr="004A705E" w:rsidRDefault="000A7570" w:rsidP="000A7570">
      <w:pPr>
        <w:pStyle w:val="Bezodstpw"/>
        <w:rPr>
          <w:rFonts w:ascii="Arial Narrow" w:hAnsi="Arial Narrow"/>
          <w:szCs w:val="24"/>
        </w:rPr>
      </w:pPr>
      <w:r w:rsidRPr="004A705E">
        <w:rPr>
          <w:rFonts w:ascii="Arial Narrow" w:hAnsi="Arial Narrow"/>
          <w:szCs w:val="24"/>
        </w:rPr>
        <w:t>wzory dekoracyjne</w:t>
      </w:r>
    </w:p>
    <w:p w:rsidR="009E11EF" w:rsidRPr="004A705E" w:rsidRDefault="009E11EF" w:rsidP="009E11EF">
      <w:pPr>
        <w:spacing w:line="312" w:lineRule="auto"/>
        <w:jc w:val="both"/>
        <w:rPr>
          <w:rFonts w:ascii="Arial Narrow" w:hAnsi="Arial Narrow"/>
          <w:szCs w:val="24"/>
        </w:rPr>
      </w:pPr>
      <w:r w:rsidRPr="004A705E">
        <w:rPr>
          <w:rFonts w:ascii="Arial Narrow" w:hAnsi="Arial Narrow"/>
          <w:szCs w:val="24"/>
        </w:rPr>
        <w:br w:type="page"/>
      </w:r>
    </w:p>
    <w:p w:rsidR="009E11EF" w:rsidRPr="00037B15" w:rsidRDefault="00E96DF6" w:rsidP="00194AA0">
      <w:pPr>
        <w:pStyle w:val="Nagwek1"/>
        <w:spacing w:before="120" w:beforeAutospacing="0" w:after="0" w:afterAutospacing="0"/>
        <w:jc w:val="center"/>
        <w:rPr>
          <w:rFonts w:ascii="Arial Narrow" w:hAnsi="Arial Narrow"/>
          <w:sz w:val="28"/>
          <w:szCs w:val="28"/>
        </w:rPr>
      </w:pPr>
      <w:bookmarkStart w:id="166" w:name="_Toc8999986"/>
      <w:bookmarkStart w:id="167" w:name="_Toc48048700"/>
      <w:r w:rsidRPr="00037B15">
        <w:rPr>
          <w:rFonts w:ascii="Arial Narrow" w:hAnsi="Arial Narrow"/>
          <w:sz w:val="28"/>
          <w:szCs w:val="28"/>
        </w:rPr>
        <w:lastRenderedPageBreak/>
        <w:t xml:space="preserve">D – </w:t>
      </w:r>
      <w:r w:rsidR="009E11EF" w:rsidRPr="00037B15">
        <w:rPr>
          <w:rFonts w:ascii="Arial Narrow" w:hAnsi="Arial Narrow"/>
          <w:sz w:val="28"/>
          <w:szCs w:val="28"/>
        </w:rPr>
        <w:t>07.01.01</w:t>
      </w:r>
      <w:r w:rsidR="00194AA0" w:rsidRPr="00037B15">
        <w:rPr>
          <w:rFonts w:ascii="Arial Narrow" w:hAnsi="Arial Narrow"/>
          <w:sz w:val="28"/>
          <w:szCs w:val="28"/>
        </w:rPr>
        <w:t xml:space="preserve"> </w:t>
      </w:r>
      <w:r w:rsidR="009E11EF" w:rsidRPr="00037B15">
        <w:rPr>
          <w:rFonts w:ascii="Arial Narrow" w:hAnsi="Arial Narrow"/>
          <w:sz w:val="28"/>
          <w:szCs w:val="28"/>
        </w:rPr>
        <w:t>OZNAKOWANIE</w:t>
      </w:r>
      <w:r w:rsidR="000C6D2F">
        <w:rPr>
          <w:rFonts w:ascii="Arial Narrow" w:hAnsi="Arial Narrow"/>
          <w:sz w:val="28"/>
          <w:szCs w:val="28"/>
        </w:rPr>
        <w:t xml:space="preserve"> </w:t>
      </w:r>
      <w:r w:rsidR="009E11EF" w:rsidRPr="00037B15">
        <w:rPr>
          <w:rFonts w:ascii="Arial Narrow" w:hAnsi="Arial Narrow"/>
          <w:sz w:val="28"/>
          <w:szCs w:val="28"/>
        </w:rPr>
        <w:t>POZIOME</w:t>
      </w:r>
      <w:bookmarkEnd w:id="166"/>
      <w:bookmarkEnd w:id="167"/>
    </w:p>
    <w:p w:rsidR="009E11EF" w:rsidRPr="00037B15" w:rsidRDefault="009E11EF" w:rsidP="004A705E">
      <w:pPr>
        <w:pStyle w:val="Nagwek2"/>
      </w:pPr>
      <w:bookmarkStart w:id="168" w:name="_Toc420816680"/>
      <w:bookmarkStart w:id="169" w:name="_Toc8999987"/>
      <w:r w:rsidRPr="00037B15">
        <w:t>1. WSTĘP</w:t>
      </w:r>
      <w:bookmarkEnd w:id="168"/>
      <w:bookmarkEnd w:id="169"/>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1.1. Przedmiot ST</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Przedmiotem niniejszej szczegółowej specyfikacji technicznej (ST) są wymagania dotyczące wykonania i odbioru oznakowania poziomego dróg.</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1.2. Zakres stosowania ST</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Szczegółowa specyfikacja techniczna stosowana jest jako dokument przetargowy i kontraktowy dla realizacji zadania: </w:t>
      </w:r>
    </w:p>
    <w:p w:rsidR="009E11EF" w:rsidRPr="00037B15" w:rsidRDefault="001E6BCD" w:rsidP="002910EA">
      <w:pPr>
        <w:spacing w:line="312" w:lineRule="auto"/>
        <w:jc w:val="center"/>
        <w:rPr>
          <w:rFonts w:ascii="Arial Narrow" w:hAnsi="Arial Narrow"/>
          <w:szCs w:val="24"/>
        </w:rPr>
      </w:pPr>
      <w:r>
        <w:rPr>
          <w:rFonts w:ascii="Arial Narrow" w:hAnsi="Arial Narrow"/>
          <w:i/>
          <w:w w:val="90"/>
          <w:szCs w:val="24"/>
        </w:rPr>
        <w:t xml:space="preserve">Remont drogi krajowej nr 31 ul. W. Sikorskiego w Kostrzynie nad Odrą </w:t>
      </w:r>
      <w:r w:rsidR="00BC7D1B">
        <w:rPr>
          <w:rFonts w:ascii="Arial Narrow" w:hAnsi="Arial Narrow"/>
          <w:i/>
          <w:w w:val="90"/>
          <w:szCs w:val="24"/>
        </w:rPr>
        <w:t xml:space="preserve">na odc. 107+790 </w:t>
      </w:r>
      <w:r>
        <w:rPr>
          <w:rFonts w:ascii="Arial Narrow" w:hAnsi="Arial Narrow"/>
          <w:i/>
          <w:w w:val="90"/>
          <w:szCs w:val="24"/>
        </w:rPr>
        <w:t xml:space="preserve">– </w:t>
      </w:r>
      <w:r w:rsidR="001735D3">
        <w:rPr>
          <w:rFonts w:ascii="Arial Narrow" w:hAnsi="Arial Narrow"/>
          <w:i/>
          <w:w w:val="90"/>
          <w:szCs w:val="24"/>
        </w:rPr>
        <w:t>107+906</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1.3. Zakres robót objętych ST</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Ustalenia zawarte w niniejszej specyfikacji dotyczą zasad prowadzenia robót związanych z wykonywaniem i odbiorem oznakowania poziomego dla w/w zadania.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1.4. Określenia podstawowe</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1.4.1. Oznakowanie poziome - znaki drogowe poziome, umieszczone na nawierzchni w postaci linii ciągłych lub przerywanych, pojedynczych lub podwójnych, strzałek, napisów, symboli oraz innych linii związanych z oznaczeniem określonych miejsc na tej nawierzchni. W zależności od rodzaju i sposobu zastosowania znaki poziome mogą mieć znaczenie prowadzące, segregujące, informujące, ostrzegawcze, zakazujące lub nakazujące.</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1.4.2. Znaki podłużne - linie równoległe do osi jezdni lub odchylone od niej pod niewielkim kątem, występujące jako linie: – pojedyncze: przerywane lub ciągłe, segregacyjne lub krawędziowe, – podwójne: ciągłe z przerywanymi, ciągłe lub przerywane.</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1.4.3. Strzałki - znaki poziome na nawierzchni, występujące jako strzałki kierunkowe służące do wskazania dozwolonego kierunku zjazdu z pasa oraz strzałki naprowadzające, które uprzedzają o konieczności opuszczenia pasa, na którym się znajdują.</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1.4.4. Znaki poprzeczne - znaki służące do oznaczenia miejsc przeznaczonych do ruchu pieszych i rowerzystów w poprzek drogi, miejsc wymagających zatrzymania pojazdów oraz miejsc lokalizacji progów zwalniających.</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1.4.5. Znaki uzupełniające - znaki o różnych kształtach, wymiarach i przeznaczeniu, występujące w postaci symboli, napisów, linii przystankowych, stanowisk i pasów postojowych, powierzchni wyłączonych z ruchu oraz symboli znaków pionowych w oznakowaniu poziomym.</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1.4.6. Materiały do poziomego znakowania dróg - materiały zawierające rozpuszczalniki, wolne od rozpuszczalników lub punktowe elementy odblaskowe, które mogą zostać naniesione albo wbudowane przez malowanie, natryskiwanie, odlewanie, wytłaczanie, rolowanie, klejenie itp. na nawierzchnie drogowe, stosowane w temperaturze otoczenia lub w temperaturze podwyższonej. Materiały te powinny posiadać właściwości odblaskowe.</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1.4.7. Materiały do znakowania cienkowarstwowego - farby rozpuszczalnikowe, wodorozcieńczalne i chemoutwardzalne nakładane warstwą grubości od </w:t>
      </w:r>
      <w:smartTag w:uri="urn:schemas-microsoft-com:office:smarttags" w:element="metricconverter">
        <w:smartTagPr>
          <w:attr w:name="ProductID" w:val="0,4 mm"/>
        </w:smartTagPr>
        <w:r w:rsidRPr="00037B15">
          <w:rPr>
            <w:rFonts w:ascii="Arial Narrow" w:hAnsi="Arial Narrow"/>
            <w:szCs w:val="24"/>
          </w:rPr>
          <w:t>0,4 mm</w:t>
        </w:r>
      </w:smartTag>
      <w:r w:rsidRPr="00037B15">
        <w:rPr>
          <w:rFonts w:ascii="Arial Narrow" w:hAnsi="Arial Narrow"/>
          <w:szCs w:val="24"/>
        </w:rPr>
        <w:t xml:space="preserve"> do </w:t>
      </w:r>
      <w:smartTag w:uri="urn:schemas-microsoft-com:office:smarttags" w:element="metricconverter">
        <w:smartTagPr>
          <w:attr w:name="ProductID" w:val="0,8 mm"/>
        </w:smartTagPr>
        <w:r w:rsidRPr="00037B15">
          <w:rPr>
            <w:rFonts w:ascii="Arial Narrow" w:hAnsi="Arial Narrow"/>
            <w:szCs w:val="24"/>
          </w:rPr>
          <w:t>0,8 mm</w:t>
        </w:r>
      </w:smartTag>
      <w:r w:rsidRPr="00037B15">
        <w:rPr>
          <w:rFonts w:ascii="Arial Narrow" w:hAnsi="Arial Narrow"/>
          <w:szCs w:val="24"/>
        </w:rPr>
        <w:t>, mierzoną na mokro.</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lastRenderedPageBreak/>
        <w:t xml:space="preserve">1.4.8. Materiały do znakowania grubowarstwowego - materiały nakładane warstwą grubości od </w:t>
      </w:r>
      <w:smartTag w:uri="urn:schemas-microsoft-com:office:smarttags" w:element="metricconverter">
        <w:smartTagPr>
          <w:attr w:name="ProductID" w:val="0,9 mm"/>
        </w:smartTagPr>
        <w:r w:rsidRPr="00037B15">
          <w:rPr>
            <w:rFonts w:ascii="Arial Narrow" w:hAnsi="Arial Narrow"/>
            <w:szCs w:val="24"/>
          </w:rPr>
          <w:t>0,9 mm</w:t>
        </w:r>
      </w:smartTag>
      <w:r w:rsidRPr="00037B15">
        <w:rPr>
          <w:rFonts w:ascii="Arial Narrow" w:hAnsi="Arial Narrow"/>
          <w:szCs w:val="24"/>
        </w:rPr>
        <w:t xml:space="preserve"> do </w:t>
      </w:r>
      <w:smartTag w:uri="urn:schemas-microsoft-com:office:smarttags" w:element="metricconverter">
        <w:smartTagPr>
          <w:attr w:name="ProductID" w:val="3,5 mm"/>
        </w:smartTagPr>
        <w:r w:rsidRPr="00037B15">
          <w:rPr>
            <w:rFonts w:ascii="Arial Narrow" w:hAnsi="Arial Narrow"/>
            <w:szCs w:val="24"/>
          </w:rPr>
          <w:t>3,5 mm</w:t>
        </w:r>
      </w:smartTag>
      <w:r w:rsidRPr="00037B15">
        <w:rPr>
          <w:rFonts w:ascii="Arial Narrow" w:hAnsi="Arial Narrow"/>
          <w:szCs w:val="24"/>
        </w:rPr>
        <w:t xml:space="preserve">. Należą do nich masy termoplastyczne i masy chemoutwardzalne stosowane na zimno. Dla linii strukturalnych i profilowanych grubość linii może wynosić </w:t>
      </w:r>
      <w:smartTag w:uri="urn:schemas-microsoft-com:office:smarttags" w:element="metricconverter">
        <w:smartTagPr>
          <w:attr w:name="ProductID" w:val="5 mm"/>
        </w:smartTagPr>
        <w:r w:rsidRPr="00037B15">
          <w:rPr>
            <w:rFonts w:ascii="Arial Narrow" w:hAnsi="Arial Narrow"/>
            <w:szCs w:val="24"/>
          </w:rPr>
          <w:t>5 mm</w:t>
        </w:r>
      </w:smartTag>
      <w:r w:rsidRPr="00037B15">
        <w:rPr>
          <w:rFonts w:ascii="Arial Narrow" w:hAnsi="Arial Narrow"/>
          <w:szCs w:val="24"/>
        </w:rPr>
        <w:t>.</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1.4.9. Materiały prefabrykowane - materiały, które łączy się z powierzchnią drogi przez klejenie, wtapianie, wbudowanie lub w inny sposób. Zalicza się do nich masy termoplastyczne w arkuszach do wtapiania oraz taśmy do </w:t>
      </w:r>
      <w:proofErr w:type="spellStart"/>
      <w:r w:rsidRPr="00037B15">
        <w:rPr>
          <w:rFonts w:ascii="Arial Narrow" w:hAnsi="Arial Narrow"/>
          <w:szCs w:val="24"/>
        </w:rPr>
        <w:t>oznakowań</w:t>
      </w:r>
      <w:proofErr w:type="spellEnd"/>
      <w:r w:rsidRPr="00037B15">
        <w:rPr>
          <w:rFonts w:ascii="Arial Narrow" w:hAnsi="Arial Narrow"/>
          <w:szCs w:val="24"/>
        </w:rPr>
        <w:t xml:space="preserve"> tymczasowych (żółte) i trwałych (białe).</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1.4.10. Punktowe elementy odblaskowe - urządzenia prowadzenia poziomego, o różnym kształcie, wielkości i wysokość oraz rodzaju i liczbie zastosowanych odbłyśników, które odbijają padające z boku oświetlenie w celu ostrzegania, prowadzenia i informowania użytkowników drogi. Punktowy element odblaskowy może składać się z jednej lub kilku integralnie związanych ze sobą części, może być przyklejony, zakotwiczony</w:t>
      </w:r>
      <w:r w:rsidR="000C6D2F">
        <w:rPr>
          <w:rFonts w:ascii="Arial Narrow" w:hAnsi="Arial Narrow"/>
          <w:szCs w:val="24"/>
        </w:rPr>
        <w:t xml:space="preserve"> </w:t>
      </w:r>
      <w:r w:rsidRPr="00037B15">
        <w:rPr>
          <w:rFonts w:ascii="Arial Narrow" w:hAnsi="Arial Narrow"/>
          <w:szCs w:val="24"/>
        </w:rPr>
        <w:t>lub wbudowany w nawierzchnię drogi. Część odblaskowa może być jedno lub dwukierunkowa, może się zginać lub nie. Element ten może być typu stałego (P) lub tymczasowego (T).</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1.4.11. Kulki szklane – materiał w postaci przezroczystych, kulistych cząstek szklanych do posypywania lub narzucania pod ciśnieniem na oznakowanie wykonane materiałami w stanie ciekłym, w celu uzyskania widzialności oznakowania w nocy przez odbicie powrotne padającej wiązki światła pojazdu w kierunku kierowcy. Kulki szklane są także składnikami materiałów grubowarstwowych.</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1.4.12. Kruszywo przeciwpoślizgowe – twarde ziarna pochodzenia naturalnego lub sztucznego stosowane do zapewnienia własności przeciwpoślizgowych poziomym </w:t>
      </w:r>
      <w:proofErr w:type="spellStart"/>
      <w:r w:rsidRPr="00037B15">
        <w:rPr>
          <w:rFonts w:ascii="Arial Narrow" w:hAnsi="Arial Narrow"/>
          <w:szCs w:val="24"/>
        </w:rPr>
        <w:t>oznakowaniom</w:t>
      </w:r>
      <w:proofErr w:type="spellEnd"/>
      <w:r w:rsidRPr="00037B15">
        <w:rPr>
          <w:rFonts w:ascii="Arial Narrow" w:hAnsi="Arial Narrow"/>
          <w:szCs w:val="24"/>
        </w:rPr>
        <w:t xml:space="preserve"> dróg, stosowane samo lub w mieszaninie z kulkami szklanymi.</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1.4.13. Oznakowanie nowe – oznakowanie, w którym zakończył się czas schnięcia i nie upłynęło 30 dni od wykonania oznakowania. Pomiary właściwości oznakowania należy wykonywać od 14 do 30 dnia po wykonaniu oznakowania.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1.4.14. Tymczasowe oznakowanie drogowe - oznakowanie z materiału o barwie żółtej, którego czas użytkowania wynosi do 3 miesięcy lub do czasu zakończenia robót.</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1.4.15. Powyższe i pozostałe określenia są zgodne z odpowiednimi polskimi normami i z definicjami podanymi w ST D-00.00.00 „Wymagania ogólne” pkt 1.4. </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1.5. Ogólne wymagania dotyczące robót</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Ogólne wymagania dotyczące robót podano w ST D-00.00.00 „Wymagania ogólne” pkt 1.5. </w:t>
      </w:r>
    </w:p>
    <w:p w:rsidR="009E11EF" w:rsidRPr="00037B15" w:rsidRDefault="004A705E" w:rsidP="004A705E">
      <w:pPr>
        <w:pStyle w:val="Nagwek2"/>
      </w:pPr>
      <w:bookmarkStart w:id="170" w:name="_Toc420816681"/>
      <w:bookmarkStart w:id="171" w:name="_Toc8999988"/>
      <w:r w:rsidRPr="00037B15">
        <w:t>2. MATERIAŁY</w:t>
      </w:r>
      <w:bookmarkEnd w:id="170"/>
      <w:bookmarkEnd w:id="171"/>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2.1. Ogólne wymagania dotyczące materiałów</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Ogólne wymagania dotyczące materiałów, ich pozyskiwania i składowania podano w ST D-00.00.00 „Wymagania ogólne” pkt 2.</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2.2. Dokument dopuszczający do stosowania materiałów</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Materiały stosowane przez Wykonawcę do poziomego oznakowania dróg powinny spełniać warunki postawione w rozporządzeniu Ministra Infrastruktury [7]. </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Producenci powinni oznakować wyroby znakiem budowlanym B, zgodnie z rozporządzeniem Ministra Infrastruktury [8], co oznacza wystawienie deklaracji zgodności z aprobatą techniczną (np. dla farb oraz mas chemoutwardzalnych i termoplastycznych) lub</w:t>
      </w:r>
      <w:r w:rsidR="000C6D2F">
        <w:rPr>
          <w:rFonts w:ascii="Arial Narrow" w:hAnsi="Arial Narrow"/>
          <w:szCs w:val="24"/>
        </w:rPr>
        <w:t xml:space="preserve"> </w:t>
      </w:r>
      <w:r w:rsidRPr="00037B15">
        <w:rPr>
          <w:rFonts w:ascii="Arial Narrow" w:hAnsi="Arial Narrow"/>
          <w:szCs w:val="24"/>
        </w:rPr>
        <w:t xml:space="preserve">znakiem CE, zgodnie z rozporządzeniem Ministra </w:t>
      </w:r>
      <w:r w:rsidRPr="00037B15">
        <w:rPr>
          <w:rFonts w:ascii="Arial Narrow" w:hAnsi="Arial Narrow"/>
          <w:szCs w:val="24"/>
        </w:rPr>
        <w:lastRenderedPageBreak/>
        <w:t>Infrastruktury [12], co oznacza wystawienie deklaracji zgodności z normą zharmonizowaną (np. dla kulek szklanych [3, 3a] i punktowych elementów odblaskowych [5, 5a].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Aprobaty techniczne wystawione przed czasem wejścia w życie rozporządzenia [15]</w:t>
      </w:r>
      <w:r w:rsidR="000C6D2F">
        <w:rPr>
          <w:rFonts w:ascii="Arial Narrow" w:hAnsi="Arial Narrow"/>
          <w:szCs w:val="24"/>
        </w:rPr>
        <w:t xml:space="preserve"> </w:t>
      </w:r>
      <w:r w:rsidRPr="00037B15">
        <w:rPr>
          <w:rFonts w:ascii="Arial Narrow" w:hAnsi="Arial Narrow"/>
          <w:szCs w:val="24"/>
        </w:rPr>
        <w:t>nie mogą być zmieniane lecz zachowują ważność przez okres, na jaki zostały wydane. W tym przypadku do oznakowania wyrobu znakiem budowlanym B wystarcza deklaracja zgodności z aprobatą techniczną.</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Powyższe zasady należy stosować także do </w:t>
      </w:r>
      <w:proofErr w:type="spellStart"/>
      <w:r w:rsidRPr="00037B15">
        <w:rPr>
          <w:rFonts w:ascii="Arial Narrow" w:hAnsi="Arial Narrow"/>
          <w:szCs w:val="24"/>
        </w:rPr>
        <w:t>oznakowań</w:t>
      </w:r>
      <w:proofErr w:type="spellEnd"/>
      <w:r w:rsidRPr="00037B15">
        <w:rPr>
          <w:rFonts w:ascii="Arial Narrow" w:hAnsi="Arial Narrow"/>
          <w:szCs w:val="24"/>
        </w:rPr>
        <w:t xml:space="preserve"> tymczasowych wykonywanych materiałami o barwie żółtej.</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2.3. Badanie materiałów, których jakość budzi wątpliwość</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Wykonawca powinien przeprowadzić dodatkowe badania tych materiałów, które budzą wątpliwości jego lub Inżyniera, co do jakości, w celu stwierdzenia czy odpowiadają one wymaganiom określonym w aprobacie technicznej. Badania te Wykonawca zleci </w:t>
      </w:r>
      <w:proofErr w:type="spellStart"/>
      <w:r w:rsidRPr="00037B15">
        <w:rPr>
          <w:rFonts w:ascii="Arial Narrow" w:hAnsi="Arial Narrow"/>
          <w:szCs w:val="24"/>
        </w:rPr>
        <w:t>IBDiM</w:t>
      </w:r>
      <w:proofErr w:type="spellEnd"/>
      <w:r w:rsidRPr="00037B15">
        <w:rPr>
          <w:rFonts w:ascii="Arial Narrow" w:hAnsi="Arial Narrow"/>
          <w:szCs w:val="24"/>
        </w:rPr>
        <w:t xml:space="preserve"> lub akredytowanemu laboratorium drogowemu. Badania powinny być wykonane zgodnie z PN-EN 1871:2003 [6] lub Warunkami Technicznymi POD-97 [9] lub POD-2006 po ich wydaniu [10].</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2.4. Oznakowanie opakowań</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Wykonawca powinien żądać od producenta, aby oznakowanie opakowań materiałów do poziomego znakowania dróg było wykonane zgodnie z PN-O-79252 [2], a ponadto aby na każdym opakowaniu był umieszczony trwały napis zawierający:</w:t>
      </w:r>
    </w:p>
    <w:p w:rsidR="009E11EF" w:rsidRPr="00946893" w:rsidRDefault="009E11EF" w:rsidP="00CA5D3E">
      <w:pPr>
        <w:pStyle w:val="Akapitzlist"/>
        <w:numPr>
          <w:ilvl w:val="0"/>
          <w:numId w:val="22"/>
        </w:numPr>
        <w:spacing w:line="312" w:lineRule="auto"/>
        <w:jc w:val="both"/>
        <w:rPr>
          <w:rFonts w:ascii="Arial Narrow" w:hAnsi="Arial Narrow"/>
          <w:szCs w:val="24"/>
        </w:rPr>
      </w:pPr>
      <w:r w:rsidRPr="00946893">
        <w:rPr>
          <w:rFonts w:ascii="Arial Narrow" w:hAnsi="Arial Narrow"/>
          <w:szCs w:val="24"/>
        </w:rPr>
        <w:t>nazwę i adres producenta,</w:t>
      </w:r>
    </w:p>
    <w:p w:rsidR="009E11EF" w:rsidRPr="00946893" w:rsidRDefault="009E11EF" w:rsidP="00CA5D3E">
      <w:pPr>
        <w:pStyle w:val="Akapitzlist"/>
        <w:numPr>
          <w:ilvl w:val="0"/>
          <w:numId w:val="22"/>
        </w:numPr>
        <w:spacing w:line="312" w:lineRule="auto"/>
        <w:jc w:val="both"/>
        <w:rPr>
          <w:rFonts w:ascii="Arial Narrow" w:hAnsi="Arial Narrow"/>
          <w:szCs w:val="24"/>
        </w:rPr>
      </w:pPr>
      <w:r w:rsidRPr="00946893">
        <w:rPr>
          <w:rFonts w:ascii="Arial Narrow" w:hAnsi="Arial Narrow"/>
          <w:szCs w:val="24"/>
        </w:rPr>
        <w:t>datę produkcji i termin przydatności do użycia,</w:t>
      </w:r>
    </w:p>
    <w:p w:rsidR="009E11EF" w:rsidRPr="00946893" w:rsidRDefault="009E11EF" w:rsidP="00CA5D3E">
      <w:pPr>
        <w:pStyle w:val="Akapitzlist"/>
        <w:numPr>
          <w:ilvl w:val="0"/>
          <w:numId w:val="22"/>
        </w:numPr>
        <w:spacing w:line="312" w:lineRule="auto"/>
        <w:jc w:val="both"/>
        <w:rPr>
          <w:rFonts w:ascii="Arial Narrow" w:hAnsi="Arial Narrow"/>
          <w:szCs w:val="24"/>
        </w:rPr>
      </w:pPr>
      <w:r w:rsidRPr="00946893">
        <w:rPr>
          <w:rFonts w:ascii="Arial Narrow" w:hAnsi="Arial Narrow"/>
          <w:szCs w:val="24"/>
        </w:rPr>
        <w:t>masę netto,</w:t>
      </w:r>
    </w:p>
    <w:p w:rsidR="009E11EF" w:rsidRPr="00946893" w:rsidRDefault="009E11EF" w:rsidP="00CA5D3E">
      <w:pPr>
        <w:pStyle w:val="Akapitzlist"/>
        <w:numPr>
          <w:ilvl w:val="0"/>
          <w:numId w:val="22"/>
        </w:numPr>
        <w:spacing w:line="312" w:lineRule="auto"/>
        <w:jc w:val="both"/>
        <w:rPr>
          <w:rFonts w:ascii="Arial Narrow" w:hAnsi="Arial Narrow"/>
          <w:szCs w:val="24"/>
        </w:rPr>
      </w:pPr>
      <w:r w:rsidRPr="00946893">
        <w:rPr>
          <w:rFonts w:ascii="Arial Narrow" w:hAnsi="Arial Narrow"/>
          <w:szCs w:val="24"/>
        </w:rPr>
        <w:t>numer partii i datę produkcji,</w:t>
      </w:r>
    </w:p>
    <w:p w:rsidR="009E11EF" w:rsidRPr="00946893" w:rsidRDefault="009E11EF" w:rsidP="00CA5D3E">
      <w:pPr>
        <w:pStyle w:val="Akapitzlist"/>
        <w:numPr>
          <w:ilvl w:val="0"/>
          <w:numId w:val="22"/>
        </w:numPr>
        <w:spacing w:line="312" w:lineRule="auto"/>
        <w:jc w:val="both"/>
        <w:rPr>
          <w:rFonts w:ascii="Arial Narrow" w:hAnsi="Arial Narrow"/>
          <w:szCs w:val="24"/>
        </w:rPr>
      </w:pPr>
      <w:r w:rsidRPr="00946893">
        <w:rPr>
          <w:rFonts w:ascii="Arial Narrow" w:hAnsi="Arial Narrow"/>
          <w:szCs w:val="24"/>
        </w:rPr>
        <w:t xml:space="preserve">informację, że wyrób posiada aprobatę techniczną </w:t>
      </w:r>
      <w:proofErr w:type="spellStart"/>
      <w:r w:rsidRPr="00946893">
        <w:rPr>
          <w:rFonts w:ascii="Arial Narrow" w:hAnsi="Arial Narrow"/>
          <w:szCs w:val="24"/>
        </w:rPr>
        <w:t>IBDiM</w:t>
      </w:r>
      <w:proofErr w:type="spellEnd"/>
      <w:r w:rsidRPr="00946893">
        <w:rPr>
          <w:rFonts w:ascii="Arial Narrow" w:hAnsi="Arial Narrow"/>
          <w:szCs w:val="24"/>
        </w:rPr>
        <w:t xml:space="preserve"> i jej numer,</w:t>
      </w:r>
    </w:p>
    <w:p w:rsidR="009E11EF" w:rsidRPr="00946893" w:rsidRDefault="009E11EF" w:rsidP="00CA5D3E">
      <w:pPr>
        <w:pStyle w:val="Akapitzlist"/>
        <w:numPr>
          <w:ilvl w:val="0"/>
          <w:numId w:val="22"/>
        </w:numPr>
        <w:spacing w:line="312" w:lineRule="auto"/>
        <w:jc w:val="both"/>
        <w:rPr>
          <w:rFonts w:ascii="Arial Narrow" w:hAnsi="Arial Narrow"/>
          <w:szCs w:val="24"/>
        </w:rPr>
      </w:pPr>
      <w:r w:rsidRPr="00946893">
        <w:rPr>
          <w:rFonts w:ascii="Arial Narrow" w:hAnsi="Arial Narrow"/>
          <w:szCs w:val="24"/>
        </w:rPr>
        <w:t xml:space="preserve">nazwę jednostki certyfikującej i numer certyfikatu, jeśli dotyczy [8], </w:t>
      </w:r>
    </w:p>
    <w:p w:rsidR="009E11EF" w:rsidRPr="00946893" w:rsidRDefault="009E11EF" w:rsidP="00CA5D3E">
      <w:pPr>
        <w:pStyle w:val="Akapitzlist"/>
        <w:numPr>
          <w:ilvl w:val="0"/>
          <w:numId w:val="22"/>
        </w:numPr>
        <w:spacing w:line="312" w:lineRule="auto"/>
        <w:jc w:val="both"/>
        <w:rPr>
          <w:rFonts w:ascii="Arial Narrow" w:hAnsi="Arial Narrow"/>
          <w:szCs w:val="24"/>
        </w:rPr>
      </w:pPr>
      <w:r w:rsidRPr="00946893">
        <w:rPr>
          <w:rFonts w:ascii="Arial Narrow" w:hAnsi="Arial Narrow"/>
          <w:szCs w:val="24"/>
        </w:rPr>
        <w:t>znak budowlany „B” wg rozporządzenia Ministra Infrastruktury [8] i/lub znak „CE” wg rozporządzenia Ministra Infrastruktury [12],</w:t>
      </w:r>
    </w:p>
    <w:p w:rsidR="009E11EF" w:rsidRPr="00946893" w:rsidRDefault="009E11EF" w:rsidP="00CA5D3E">
      <w:pPr>
        <w:pStyle w:val="Akapitzlist"/>
        <w:numPr>
          <w:ilvl w:val="0"/>
          <w:numId w:val="22"/>
        </w:numPr>
        <w:spacing w:line="312" w:lineRule="auto"/>
        <w:jc w:val="both"/>
        <w:rPr>
          <w:rFonts w:ascii="Arial Narrow" w:hAnsi="Arial Narrow"/>
          <w:szCs w:val="24"/>
        </w:rPr>
      </w:pPr>
      <w:r w:rsidRPr="00946893">
        <w:rPr>
          <w:rFonts w:ascii="Arial Narrow" w:hAnsi="Arial Narrow"/>
          <w:szCs w:val="24"/>
        </w:rPr>
        <w:t>informację o szkodliwości i klasie zagrożenia pożarowego,</w:t>
      </w:r>
    </w:p>
    <w:p w:rsidR="009E11EF" w:rsidRPr="00946893" w:rsidRDefault="009E11EF" w:rsidP="00CA5D3E">
      <w:pPr>
        <w:pStyle w:val="Akapitzlist"/>
        <w:numPr>
          <w:ilvl w:val="0"/>
          <w:numId w:val="22"/>
        </w:numPr>
        <w:spacing w:line="312" w:lineRule="auto"/>
        <w:jc w:val="both"/>
        <w:rPr>
          <w:rFonts w:ascii="Arial Narrow" w:hAnsi="Arial Narrow"/>
          <w:szCs w:val="24"/>
        </w:rPr>
      </w:pPr>
      <w:r w:rsidRPr="00946893">
        <w:rPr>
          <w:rFonts w:ascii="Arial Narrow" w:hAnsi="Arial Narrow"/>
          <w:szCs w:val="24"/>
        </w:rPr>
        <w:t>ewentualne wskazówki dla użytkowników.</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 przypadku farb rozpuszczalnikowych i wyrobów chemoutwardzalnych oznakowanie opakowania powinno być zgodne z rozporządzeniem Ministra Zdrowia [13].</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2.5. Przepisy określające wymagania dla materiałów</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Podstawowe wymagania dotyczące materiałów podano w punkcie 2.6, a szczegółowe wymagania określone są w Warunkach technicznych POD-97 [9] lub POD-2006 po ich wydaniu [10].</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2.6. Wymagania wobec materiałów do poziomego oznakowania dróg</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2.6.1.</w:t>
      </w:r>
      <w:r w:rsidR="000C6D2F">
        <w:rPr>
          <w:rFonts w:ascii="Arial Narrow" w:hAnsi="Arial Narrow"/>
          <w:szCs w:val="24"/>
        </w:rPr>
        <w:t xml:space="preserve"> </w:t>
      </w:r>
      <w:r w:rsidRPr="00037B15">
        <w:rPr>
          <w:rFonts w:ascii="Arial Narrow" w:hAnsi="Arial Narrow"/>
          <w:szCs w:val="24"/>
        </w:rPr>
        <w:t xml:space="preserve">Materiały do </w:t>
      </w:r>
      <w:proofErr w:type="spellStart"/>
      <w:r w:rsidRPr="00037B15">
        <w:rPr>
          <w:rFonts w:ascii="Arial Narrow" w:hAnsi="Arial Narrow"/>
          <w:szCs w:val="24"/>
        </w:rPr>
        <w:t>oznakowań</w:t>
      </w:r>
      <w:proofErr w:type="spellEnd"/>
      <w:r w:rsidRPr="00037B15">
        <w:rPr>
          <w:rFonts w:ascii="Arial Narrow" w:hAnsi="Arial Narrow"/>
          <w:szCs w:val="24"/>
        </w:rPr>
        <w:t xml:space="preserve"> cienkowarstwowych</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Materiałami do wykonywania oznakowania cienkowarstwowego powinny być farby nakładane warstwą grubości od </w:t>
      </w:r>
      <w:smartTag w:uri="urn:schemas-microsoft-com:office:smarttags" w:element="metricconverter">
        <w:smartTagPr>
          <w:attr w:name="ProductID" w:val="0,4 mm"/>
        </w:smartTagPr>
        <w:r w:rsidRPr="00037B15">
          <w:rPr>
            <w:rFonts w:ascii="Arial Narrow" w:hAnsi="Arial Narrow"/>
            <w:szCs w:val="24"/>
          </w:rPr>
          <w:t>0,4 mm</w:t>
        </w:r>
      </w:smartTag>
      <w:r w:rsidRPr="00037B15">
        <w:rPr>
          <w:rFonts w:ascii="Arial Narrow" w:hAnsi="Arial Narrow"/>
          <w:szCs w:val="24"/>
        </w:rPr>
        <w:t xml:space="preserve"> do </w:t>
      </w:r>
      <w:smartTag w:uri="urn:schemas-microsoft-com:office:smarttags" w:element="metricconverter">
        <w:smartTagPr>
          <w:attr w:name="ProductID" w:val="0,8 mm"/>
        </w:smartTagPr>
        <w:r w:rsidRPr="00037B15">
          <w:rPr>
            <w:rFonts w:ascii="Arial Narrow" w:hAnsi="Arial Narrow"/>
            <w:szCs w:val="24"/>
          </w:rPr>
          <w:t>0,8 mm</w:t>
        </w:r>
      </w:smartTag>
      <w:r w:rsidRPr="00037B15">
        <w:rPr>
          <w:rFonts w:ascii="Arial Narrow" w:hAnsi="Arial Narrow"/>
          <w:szCs w:val="24"/>
        </w:rPr>
        <w:t xml:space="preserve"> (na mokro). Powinny to być ciekłe produkty zawierające ciała stałe zdyspergowane w roztworze żywicy syntetycznej w rozpuszczalniku organicznym lub w wodzie, które mogą występować w układach jedno- lub wieloskładnikowych.</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lastRenderedPageBreak/>
        <w:t xml:space="preserve"> Podczas nakładania farb, do znakowania cienkowarstwowego, na nawierzchnię pędzlem, wałkiem lub przez natrysk, powinny one tworzyć warstwę kohezyjną w procesie odparowania i/lub w procesie chemicznym.</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Właściwości fizyczne poszczególnych materiałów do poziomego oznakowania cienkowarstwowego określają aprobaty techniczne. </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2.6.2. Materiały do </w:t>
      </w:r>
      <w:proofErr w:type="spellStart"/>
      <w:r w:rsidRPr="00037B15">
        <w:rPr>
          <w:rFonts w:ascii="Arial Narrow" w:hAnsi="Arial Narrow"/>
          <w:szCs w:val="24"/>
        </w:rPr>
        <w:t>oznakowań</w:t>
      </w:r>
      <w:proofErr w:type="spellEnd"/>
      <w:r w:rsidRPr="00037B15">
        <w:rPr>
          <w:rFonts w:ascii="Arial Narrow" w:hAnsi="Arial Narrow"/>
          <w:szCs w:val="24"/>
        </w:rPr>
        <w:t xml:space="preserve"> grubowarstwowych</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Materiałami do wykonywania oznakowania grubowarstwowego powinny być materiały umożliwiające nakładanie ich warstwą grubości od </w:t>
      </w:r>
      <w:smartTag w:uri="urn:schemas-microsoft-com:office:smarttags" w:element="metricconverter">
        <w:smartTagPr>
          <w:attr w:name="ProductID" w:val="0,9 mm"/>
        </w:smartTagPr>
        <w:r w:rsidRPr="00037B15">
          <w:rPr>
            <w:rFonts w:ascii="Arial Narrow" w:hAnsi="Arial Narrow"/>
            <w:szCs w:val="24"/>
          </w:rPr>
          <w:t>0,9 mm</w:t>
        </w:r>
      </w:smartTag>
      <w:r w:rsidRPr="00037B15">
        <w:rPr>
          <w:rFonts w:ascii="Arial Narrow" w:hAnsi="Arial Narrow"/>
          <w:szCs w:val="24"/>
        </w:rPr>
        <w:t xml:space="preserve"> do </w:t>
      </w:r>
      <w:smartTag w:uri="urn:schemas-microsoft-com:office:smarttags" w:element="metricconverter">
        <w:smartTagPr>
          <w:attr w:name="ProductID" w:val="5 mm"/>
        </w:smartTagPr>
        <w:r w:rsidRPr="00037B15">
          <w:rPr>
            <w:rFonts w:ascii="Arial Narrow" w:hAnsi="Arial Narrow"/>
            <w:szCs w:val="24"/>
          </w:rPr>
          <w:t>5 mm</w:t>
        </w:r>
      </w:smartTag>
      <w:r w:rsidRPr="00037B15">
        <w:rPr>
          <w:rFonts w:ascii="Arial Narrow" w:hAnsi="Arial Narrow"/>
          <w:szCs w:val="24"/>
        </w:rPr>
        <w:t xml:space="preserve"> takie, jak masy chemoutwardzalne stosowane na zimno.</w:t>
      </w:r>
      <w:r w:rsidR="000C6D2F">
        <w:rPr>
          <w:rFonts w:ascii="Arial Narrow" w:hAnsi="Arial Narrow"/>
          <w:szCs w:val="24"/>
        </w:rPr>
        <w:t xml:space="preserve"> </w:t>
      </w:r>
      <w:r w:rsidRPr="00037B15">
        <w:rPr>
          <w:rFonts w:ascii="Arial Narrow" w:hAnsi="Arial Narrow"/>
          <w:szCs w:val="24"/>
        </w:rPr>
        <w:t>oraz masy termoplastyczne.</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Masy chemoutwardzalne powinny być substancjami jedno-, dwu- lub trójskładnikowymi, mieszanymi ze sobą w proporcjach ustalonych przez producenta i nakładanymi na nawierzchnię z użyciem odpowiedniego sprzętu. Masy te powinny tworzyć powłokę, której spójność zapewnia jedynie reakcja chemiczna.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Masy termoplastyczne powinny być substancjami nie zawierającymi rozpuszczalników, dostarczanymi w postaci bloków, granulek lub proszku. Przy stosowaniu powinny dać się podgrzewać do stopienia i aplikować ręcznie lub maszynowo. Masy te powinny tworzyć spójną warstwę przez ochłodzenie.</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Właściwości fizyczne materiałów do oznakowania grubowarstwowego i wykonanych z nich elementów prefabrykowanych określają aprobaty techniczne.</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2.6.3. Zawartość składników lotnych w materiałach do znakowania cienkowarstwowego</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Zawartość składników lotnych (rozpuszczalników organicznych) nie powinna przekraczać 25% (m/m) w postaci gotowej do aplikacji, w materiałach do znakowania cienkowarstwowego. </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Nie dopuszcza się stosowania materiałów zawierających rozpuszczalnik aromatyczny (jak np. toluen, ksylen, etylobenzen) w ilości większej niż 8 % (m/m). Nie dopuszcza się stosowania materiałów zawierających benzen i rozpuszczalniki chlorowane.</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Do końca 2007 r. dopuszcza się stosowanie farb rozpuszczalnikowych o zawartości składników lotnych do 30 % (m/m) i rozpuszczalników aromatycznych do 10 % (m/m). </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2.6.4. Kulki szklane</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Materiały w postaci kulek szklanych refleksyjnych do posypywania lub narzucania pod ciśnieniem na materiały do oznakowania powinny zapewniać widzialność w nocy poprzez odbicie powrotne w kierunku pojazdu wiązki światła wysyłanej przez reflektory pojazdu.</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Kulki szklane powinny charakteryzować się współczynnikiem załamania powyżej 1,50, wykazywać odporność na wodę, kwas solny, chlorek wapniowy i siarczek sodowy oraz zawierać nie więcej niż 20% kulek z defektami w przypadku kulek o maksymalnej średnicy poniżej </w:t>
      </w:r>
      <w:smartTag w:uri="urn:schemas-microsoft-com:office:smarttags" w:element="metricconverter">
        <w:smartTagPr>
          <w:attr w:name="ProductID" w:val="1 mm"/>
        </w:smartTagPr>
        <w:r w:rsidRPr="00037B15">
          <w:rPr>
            <w:rFonts w:ascii="Arial Narrow" w:hAnsi="Arial Narrow"/>
            <w:szCs w:val="24"/>
          </w:rPr>
          <w:t>1 mm</w:t>
        </w:r>
      </w:smartTag>
      <w:r w:rsidRPr="00037B15">
        <w:rPr>
          <w:rFonts w:ascii="Arial Narrow" w:hAnsi="Arial Narrow"/>
          <w:szCs w:val="24"/>
        </w:rPr>
        <w:t xml:space="preserve"> oraz 30 % w przypadku kulek o maksymalnej średnicy równej i większej niż </w:t>
      </w:r>
      <w:smartTag w:uri="urn:schemas-microsoft-com:office:smarttags" w:element="metricconverter">
        <w:smartTagPr>
          <w:attr w:name="ProductID" w:val="1 mm"/>
        </w:smartTagPr>
        <w:r w:rsidRPr="00037B15">
          <w:rPr>
            <w:rFonts w:ascii="Arial Narrow" w:hAnsi="Arial Narrow"/>
            <w:szCs w:val="24"/>
          </w:rPr>
          <w:t>1 mm</w:t>
        </w:r>
      </w:smartTag>
      <w:r w:rsidRPr="00037B15">
        <w:rPr>
          <w:rFonts w:ascii="Arial Narrow" w:hAnsi="Arial Narrow"/>
          <w:szCs w:val="24"/>
        </w:rPr>
        <w:t>. Krzywa uziarnienia powinna mieścić się w krzywych granicznych podanych w wymaganiach aprobaty technicznej wyrobu lub w certyfikacie CE.</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Kulki szklane </w:t>
      </w:r>
      <w:proofErr w:type="spellStart"/>
      <w:r w:rsidRPr="00037B15">
        <w:rPr>
          <w:rFonts w:ascii="Arial Narrow" w:hAnsi="Arial Narrow"/>
          <w:szCs w:val="24"/>
        </w:rPr>
        <w:t>hydrofobizowane</w:t>
      </w:r>
      <w:proofErr w:type="spellEnd"/>
      <w:r w:rsidRPr="00037B15">
        <w:rPr>
          <w:rFonts w:ascii="Arial Narrow" w:hAnsi="Arial Narrow"/>
          <w:szCs w:val="24"/>
        </w:rPr>
        <w:t xml:space="preserve"> powinny ponadto wykazywać stopień </w:t>
      </w:r>
      <w:proofErr w:type="spellStart"/>
      <w:r w:rsidRPr="00037B15">
        <w:rPr>
          <w:rFonts w:ascii="Arial Narrow" w:hAnsi="Arial Narrow"/>
          <w:szCs w:val="24"/>
        </w:rPr>
        <w:t>hydrofobizacji</w:t>
      </w:r>
      <w:proofErr w:type="spellEnd"/>
      <w:r w:rsidRPr="00037B15">
        <w:rPr>
          <w:rFonts w:ascii="Arial Narrow" w:hAnsi="Arial Narrow"/>
          <w:szCs w:val="24"/>
        </w:rPr>
        <w:t xml:space="preserve"> co najmniej 80%. </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Wymagania i metody badań kulek szklanych podano w PN-EN 1423:2000[3, 3a].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Właściwości kulek szklanych określają odpowiednie aprobaty techniczne, lub certyfikaty „CE”.</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2.6.5. Materiał </w:t>
      </w:r>
      <w:proofErr w:type="spellStart"/>
      <w:r w:rsidRPr="00037B15">
        <w:rPr>
          <w:rFonts w:ascii="Arial Narrow" w:hAnsi="Arial Narrow"/>
          <w:szCs w:val="24"/>
        </w:rPr>
        <w:t>uszorstniający</w:t>
      </w:r>
      <w:proofErr w:type="spellEnd"/>
      <w:r w:rsidRPr="00037B15">
        <w:rPr>
          <w:rFonts w:ascii="Arial Narrow" w:hAnsi="Arial Narrow"/>
          <w:szCs w:val="24"/>
        </w:rPr>
        <w:t xml:space="preserve"> oznakowanie</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lastRenderedPageBreak/>
        <w:t xml:space="preserve">Materiał </w:t>
      </w:r>
      <w:proofErr w:type="spellStart"/>
      <w:r w:rsidRPr="00037B15">
        <w:rPr>
          <w:rFonts w:ascii="Arial Narrow" w:hAnsi="Arial Narrow"/>
          <w:szCs w:val="24"/>
        </w:rPr>
        <w:t>uszorstniający</w:t>
      </w:r>
      <w:proofErr w:type="spellEnd"/>
      <w:r w:rsidRPr="00037B15">
        <w:rPr>
          <w:rFonts w:ascii="Arial Narrow" w:hAnsi="Arial Narrow"/>
          <w:szCs w:val="24"/>
        </w:rPr>
        <w:t xml:space="preserve"> oznakowanie powinien składać się z naturalnego lub sztucznego twardego kruszywa (np. krystobalitu), stosowanego w celu zapewnienia oznakowaniu odpowiedniej szorstkości (właściwości antypoślizgowych). Materiał </w:t>
      </w:r>
      <w:proofErr w:type="spellStart"/>
      <w:r w:rsidRPr="00037B15">
        <w:rPr>
          <w:rFonts w:ascii="Arial Narrow" w:hAnsi="Arial Narrow"/>
          <w:szCs w:val="24"/>
        </w:rPr>
        <w:t>uszorstniający</w:t>
      </w:r>
      <w:proofErr w:type="spellEnd"/>
      <w:r w:rsidRPr="00037B15">
        <w:rPr>
          <w:rFonts w:ascii="Arial Narrow" w:hAnsi="Arial Narrow"/>
          <w:szCs w:val="24"/>
        </w:rPr>
        <w:t xml:space="preserve"> nie może zawierać więcej niż 1% cząstek mniejszych niż 90 </w:t>
      </w:r>
      <w:r w:rsidRPr="00037B15">
        <w:rPr>
          <w:rFonts w:ascii="Arial Narrow" w:hAnsi="Arial Narrow"/>
          <w:szCs w:val="24"/>
        </w:rPr>
        <w:sym w:font="Symbol" w:char="F06D"/>
      </w:r>
      <w:r w:rsidRPr="00037B15">
        <w:rPr>
          <w:rFonts w:ascii="Arial Narrow" w:hAnsi="Arial Narrow"/>
          <w:szCs w:val="24"/>
        </w:rPr>
        <w:t xml:space="preserve">m. Potrzeba stosowania materiału </w:t>
      </w:r>
      <w:proofErr w:type="spellStart"/>
      <w:r w:rsidRPr="00037B15">
        <w:rPr>
          <w:rFonts w:ascii="Arial Narrow" w:hAnsi="Arial Narrow"/>
          <w:szCs w:val="24"/>
        </w:rPr>
        <w:t>uszorstniającego</w:t>
      </w:r>
      <w:proofErr w:type="spellEnd"/>
      <w:r w:rsidRPr="00037B15">
        <w:rPr>
          <w:rFonts w:ascii="Arial Narrow" w:hAnsi="Arial Narrow"/>
          <w:szCs w:val="24"/>
        </w:rPr>
        <w:t xml:space="preserve"> powinna być określona w ST. Konieczność jego użycia zachodzi w przypadku potrzeby uzyskania wskaźnika szorstkości oznakowania</w:t>
      </w:r>
      <w:r w:rsidR="000C6D2F">
        <w:rPr>
          <w:rFonts w:ascii="Arial Narrow" w:hAnsi="Arial Narrow"/>
          <w:szCs w:val="24"/>
        </w:rPr>
        <w:t xml:space="preserve"> </w:t>
      </w:r>
      <w:r w:rsidRPr="00037B15">
        <w:rPr>
          <w:rFonts w:ascii="Arial Narrow" w:hAnsi="Arial Narrow"/>
          <w:szCs w:val="24"/>
        </w:rPr>
        <w:t xml:space="preserve">SRT </w:t>
      </w:r>
      <w:r w:rsidRPr="00037B15">
        <w:rPr>
          <w:rFonts w:ascii="Arial Narrow" w:hAnsi="Arial Narrow"/>
          <w:szCs w:val="24"/>
        </w:rPr>
        <w:sym w:font="Symbol" w:char="F0B3"/>
      </w:r>
      <w:r w:rsidRPr="00037B15">
        <w:rPr>
          <w:rFonts w:ascii="Arial Narrow" w:hAnsi="Arial Narrow"/>
          <w:szCs w:val="24"/>
        </w:rPr>
        <w:t xml:space="preserve"> 50.</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Materiał </w:t>
      </w:r>
      <w:proofErr w:type="spellStart"/>
      <w:r w:rsidRPr="00037B15">
        <w:rPr>
          <w:rFonts w:ascii="Arial Narrow" w:hAnsi="Arial Narrow"/>
          <w:szCs w:val="24"/>
        </w:rPr>
        <w:t>uszorstniający</w:t>
      </w:r>
      <w:proofErr w:type="spellEnd"/>
      <w:r w:rsidRPr="00037B15">
        <w:rPr>
          <w:rFonts w:ascii="Arial Narrow" w:hAnsi="Arial Narrow"/>
          <w:szCs w:val="24"/>
        </w:rPr>
        <w:t xml:space="preserve"> (kruszywo przeciwpoślizgowe) oraz mieszanina kulek szklanych z materiałem </w:t>
      </w:r>
      <w:proofErr w:type="spellStart"/>
      <w:r w:rsidRPr="00037B15">
        <w:rPr>
          <w:rFonts w:ascii="Arial Narrow" w:hAnsi="Arial Narrow"/>
          <w:szCs w:val="24"/>
        </w:rPr>
        <w:t>uszorstniającym</w:t>
      </w:r>
      <w:proofErr w:type="spellEnd"/>
      <w:r w:rsidRPr="00037B15">
        <w:rPr>
          <w:rFonts w:ascii="Arial Narrow" w:hAnsi="Arial Narrow"/>
          <w:szCs w:val="24"/>
        </w:rPr>
        <w:t xml:space="preserve"> powinny odpowiadać wymaganiom określonym w aprobacie technicznej. </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2.6.6. Punktowe elementy odblaskowe</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Punktowym elementem odblaskowym powinna być naklejana, kotwiczona lub wbudowana w nawierzchnię płytka z materiału wytrzymującego przejazdy pojazdów samochodowych, zawierająca element odblaskowy umieszczony w ten sposób, aby zapewniał widzialność w nocy, a także w czasie opadów deszczu wg PN-EN 1463-1:2000 [5, 5a].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Odbłyśnik, będący częścią punktowego elementu odblaskowego może być:</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szklany lub plastikowy w całości lub z dodatkową warstwą odbijającą znajdującą się na powierzchni nie wystawionej na zewnątrz i nie narażoną na przejeżdżanie pojazdów,</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plastikowy z warstwą zabezpieczającą przed ścieraniem, który może mieć warstwę odbijającą tylko w miejscu nie wystawionym na ruch i w którym powierzchnie wystawione na ruch są zabezpieczone warstwami odpornymi na ścieranie.</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Profil punktowego elementu odblaskowego nie powinien mieć żadnych ostrych krawędzi od strony najeżdżanej przez pojazdy. Jeśli punktowy element odblaskowy jest wykonany z dwu lub więcej części, każda z nich powinna być usuwalna tylko za pomocą narzędzi polecanych przez producenta. Wysokość punktowego elementu nie może być większa od </w:t>
      </w:r>
      <w:smartTag w:uri="urn:schemas-microsoft-com:office:smarttags" w:element="metricconverter">
        <w:smartTagPr>
          <w:attr w:name="ProductID" w:val="25 mm"/>
        </w:smartTagPr>
        <w:r w:rsidRPr="00037B15">
          <w:rPr>
            <w:rFonts w:ascii="Arial Narrow" w:hAnsi="Arial Narrow"/>
            <w:szCs w:val="24"/>
          </w:rPr>
          <w:t>25 mm</w:t>
        </w:r>
      </w:smartTag>
      <w:r w:rsidRPr="00037B15">
        <w:rPr>
          <w:rFonts w:ascii="Arial Narrow" w:hAnsi="Arial Narrow"/>
          <w:szCs w:val="24"/>
        </w:rPr>
        <w:t>. Barwa, w przypadku oznakowania trwałego, powinna być biała lub czerwona, a dla oznakowania czasowego – żółta zgodnie z załącznikiem nr 2 do rozporządzenia Ministra Infrastruktury [7].</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Spośród punktowych elementów odblaskowych (PEO) stosowanych do </w:t>
      </w:r>
      <w:proofErr w:type="spellStart"/>
      <w:r w:rsidRPr="00037B15">
        <w:rPr>
          <w:rFonts w:ascii="Arial Narrow" w:hAnsi="Arial Narrow"/>
          <w:szCs w:val="24"/>
        </w:rPr>
        <w:t>oznakowań</w:t>
      </w:r>
      <w:proofErr w:type="spellEnd"/>
      <w:r w:rsidRPr="00037B15">
        <w:rPr>
          <w:rFonts w:ascii="Arial Narrow" w:hAnsi="Arial Narrow"/>
          <w:szCs w:val="24"/>
        </w:rPr>
        <w:t xml:space="preserve"> poziomych wyróżniają się PEO ze szklanym korpusem pełnym (odbłyśnik wielokierunkowy) lub zawierającym świecące diody LED i ewentualnie ogniwo słoneczne z baterią, tzw. aktywne PEO. Nie mieszczą się one w klasyfikacji PN-EN 1463-1:2001 [5], choć spełniają tę samą funkcję co typowe punktowe elementy odblaskowe, tj. kierunkują pojazdy w nocy w czasie suchej i mokrej pogody.</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PEO szklane z pełnym korpusem mogą być stosowane do oznakowania rond kompaktowych ze względu na ich geometrię 360</w:t>
      </w:r>
      <w:r w:rsidRPr="00037B15">
        <w:rPr>
          <w:rFonts w:ascii="Arial Narrow" w:hAnsi="Arial Narrow"/>
          <w:szCs w:val="24"/>
          <w:vertAlign w:val="superscript"/>
        </w:rPr>
        <w:t>o</w:t>
      </w:r>
      <w:r w:rsidRPr="00037B15">
        <w:rPr>
          <w:rFonts w:ascii="Arial Narrow" w:hAnsi="Arial Narrow"/>
          <w:szCs w:val="24"/>
        </w:rPr>
        <w:t xml:space="preserve">. </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Właściwości i wymagania dotyczące punktowych elementów odblaskowych określone są w normie zharmonizowanej [5a] i odpowiednich</w:t>
      </w:r>
      <w:r w:rsidR="000C6D2F">
        <w:rPr>
          <w:rFonts w:ascii="Arial Narrow" w:hAnsi="Arial Narrow"/>
          <w:szCs w:val="24"/>
        </w:rPr>
        <w:t xml:space="preserve"> </w:t>
      </w:r>
      <w:r w:rsidRPr="00037B15">
        <w:rPr>
          <w:rFonts w:ascii="Arial Narrow" w:hAnsi="Arial Narrow"/>
          <w:szCs w:val="24"/>
        </w:rPr>
        <w:t>aprobatach technicznych.</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2.6.7. Wymagania wobec materiałów ze względu na ochronę warunków pracy i środowiska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Materiały stosowane do znakowania nawierzchni nie powinny zawierać substancji zagrażających zdrowiu ludzi i powodujących skażenie środowiska.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2.7. Przechowywanie i składowanie materiałów</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lastRenderedPageBreak/>
        <w:t>Materiały do oznakowania cienko- i grubowarstwowego nawierzchni powinny zachować stałość swoich właściwości chemicznych i fizykochemicznych przez okres co najmniej 6 miesięcy składowania w warunkach określonych przez producenta.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Materiały do poziomego oznakowania dróg należy przechowywać w magazynach odpowiadających zaleceniom producenta, zwłaszcza zabezpieczających je od napromieniowania słonecznego, opadów i w temperaturze, dla:</w:t>
      </w:r>
    </w:p>
    <w:p w:rsidR="009E11EF" w:rsidRPr="00946893" w:rsidRDefault="009E11EF" w:rsidP="00CA5D3E">
      <w:pPr>
        <w:pStyle w:val="Akapitzlist"/>
        <w:numPr>
          <w:ilvl w:val="0"/>
          <w:numId w:val="23"/>
        </w:numPr>
        <w:spacing w:line="312" w:lineRule="auto"/>
        <w:jc w:val="both"/>
        <w:rPr>
          <w:rFonts w:ascii="Arial Narrow" w:hAnsi="Arial Narrow"/>
          <w:szCs w:val="24"/>
        </w:rPr>
      </w:pPr>
      <w:r w:rsidRPr="00946893">
        <w:rPr>
          <w:rFonts w:ascii="Arial Narrow" w:hAnsi="Arial Narrow"/>
          <w:szCs w:val="24"/>
        </w:rPr>
        <w:t>farb wodorozcieńczalnych od 5</w:t>
      </w:r>
      <w:r w:rsidRPr="00946893">
        <w:rPr>
          <w:rFonts w:ascii="Arial Narrow" w:hAnsi="Arial Narrow"/>
          <w:szCs w:val="24"/>
          <w:vertAlign w:val="superscript"/>
        </w:rPr>
        <w:t>o</w:t>
      </w:r>
      <w:r w:rsidRPr="00946893">
        <w:rPr>
          <w:rFonts w:ascii="Arial Narrow" w:hAnsi="Arial Narrow"/>
          <w:szCs w:val="24"/>
        </w:rPr>
        <w:t>C do 40</w:t>
      </w:r>
      <w:r w:rsidRPr="00946893">
        <w:rPr>
          <w:rFonts w:ascii="Arial Narrow" w:hAnsi="Arial Narrow"/>
          <w:szCs w:val="24"/>
          <w:vertAlign w:val="superscript"/>
        </w:rPr>
        <w:t>o</w:t>
      </w:r>
      <w:r w:rsidRPr="00946893">
        <w:rPr>
          <w:rFonts w:ascii="Arial Narrow" w:hAnsi="Arial Narrow"/>
          <w:szCs w:val="24"/>
        </w:rPr>
        <w:t>C,</w:t>
      </w:r>
    </w:p>
    <w:p w:rsidR="009E11EF" w:rsidRPr="00946893" w:rsidRDefault="009E11EF" w:rsidP="00CA5D3E">
      <w:pPr>
        <w:pStyle w:val="Akapitzlist"/>
        <w:numPr>
          <w:ilvl w:val="0"/>
          <w:numId w:val="23"/>
        </w:numPr>
        <w:spacing w:line="312" w:lineRule="auto"/>
        <w:jc w:val="both"/>
        <w:rPr>
          <w:rFonts w:ascii="Arial Narrow" w:hAnsi="Arial Narrow"/>
          <w:szCs w:val="24"/>
        </w:rPr>
      </w:pPr>
      <w:r w:rsidRPr="00946893">
        <w:rPr>
          <w:rFonts w:ascii="Arial Narrow" w:hAnsi="Arial Narrow"/>
          <w:szCs w:val="24"/>
        </w:rPr>
        <w:t>farb rozpuszczalnikowych od -5</w:t>
      </w:r>
      <w:r w:rsidRPr="00946893">
        <w:rPr>
          <w:rFonts w:ascii="Arial Narrow" w:hAnsi="Arial Narrow"/>
          <w:szCs w:val="24"/>
          <w:vertAlign w:val="superscript"/>
        </w:rPr>
        <w:t>o</w:t>
      </w:r>
      <w:r w:rsidRPr="00946893">
        <w:rPr>
          <w:rFonts w:ascii="Arial Narrow" w:hAnsi="Arial Narrow"/>
          <w:szCs w:val="24"/>
        </w:rPr>
        <w:t>C do 25</w:t>
      </w:r>
      <w:r w:rsidRPr="00946893">
        <w:rPr>
          <w:rFonts w:ascii="Arial Narrow" w:hAnsi="Arial Narrow"/>
          <w:szCs w:val="24"/>
          <w:vertAlign w:val="superscript"/>
        </w:rPr>
        <w:t>o</w:t>
      </w:r>
      <w:r w:rsidRPr="00946893">
        <w:rPr>
          <w:rFonts w:ascii="Arial Narrow" w:hAnsi="Arial Narrow"/>
          <w:szCs w:val="24"/>
        </w:rPr>
        <w:t>C,</w:t>
      </w:r>
    </w:p>
    <w:p w:rsidR="009E11EF" w:rsidRPr="00946893" w:rsidRDefault="009E11EF" w:rsidP="00CA5D3E">
      <w:pPr>
        <w:pStyle w:val="Akapitzlist"/>
        <w:numPr>
          <w:ilvl w:val="0"/>
          <w:numId w:val="23"/>
        </w:numPr>
        <w:spacing w:line="312" w:lineRule="auto"/>
        <w:jc w:val="both"/>
        <w:rPr>
          <w:rFonts w:ascii="Arial Narrow" w:hAnsi="Arial Narrow"/>
          <w:szCs w:val="24"/>
        </w:rPr>
      </w:pPr>
      <w:r w:rsidRPr="00946893">
        <w:rPr>
          <w:rFonts w:ascii="Arial Narrow" w:hAnsi="Arial Narrow"/>
          <w:szCs w:val="24"/>
        </w:rPr>
        <w:t>pozostałych materiałów - poniżej 40</w:t>
      </w:r>
      <w:r w:rsidRPr="00946893">
        <w:rPr>
          <w:rFonts w:ascii="Arial Narrow" w:hAnsi="Arial Narrow"/>
          <w:szCs w:val="24"/>
          <w:vertAlign w:val="superscript"/>
        </w:rPr>
        <w:t>o</w:t>
      </w:r>
      <w:r w:rsidRPr="00946893">
        <w:rPr>
          <w:rFonts w:ascii="Arial Narrow" w:hAnsi="Arial Narrow"/>
          <w:szCs w:val="24"/>
        </w:rPr>
        <w:t>C.</w:t>
      </w:r>
    </w:p>
    <w:p w:rsidR="009E11EF" w:rsidRPr="00037B15" w:rsidRDefault="004A705E" w:rsidP="004A705E">
      <w:pPr>
        <w:pStyle w:val="Nagwek2"/>
      </w:pPr>
      <w:bookmarkStart w:id="172" w:name="_Toc420816682"/>
      <w:bookmarkStart w:id="173" w:name="_Toc8999989"/>
      <w:r w:rsidRPr="00037B15">
        <w:t>3. SPRZĘT</w:t>
      </w:r>
      <w:bookmarkEnd w:id="172"/>
      <w:bookmarkEnd w:id="173"/>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3.1. Ogólne wymagania dotyczące sprzętu</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Ogólne wymagania dotyczące sprzętu podano w ST D-00.00.00 „Wymagania ogólne” pkt 3.</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3.2. Sprzęt do wykonania oznakowania poziomego</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Wykonawca przystępujący do wykonania oznakowania poziomego, w zależności od zakresu robót, powinien wykazać się możliwością korzystania z następującego sprzętu, zaakceptowanego przez Inżyniera:</w:t>
      </w:r>
    </w:p>
    <w:p w:rsidR="009E11EF" w:rsidRPr="00946893" w:rsidRDefault="009E11EF" w:rsidP="00CA5D3E">
      <w:pPr>
        <w:pStyle w:val="Akapitzlist"/>
        <w:numPr>
          <w:ilvl w:val="0"/>
          <w:numId w:val="24"/>
        </w:numPr>
        <w:spacing w:line="312" w:lineRule="auto"/>
        <w:jc w:val="both"/>
        <w:rPr>
          <w:rFonts w:ascii="Arial Narrow" w:hAnsi="Arial Narrow"/>
          <w:szCs w:val="24"/>
        </w:rPr>
      </w:pPr>
      <w:r w:rsidRPr="00946893">
        <w:rPr>
          <w:rFonts w:ascii="Arial Narrow" w:hAnsi="Arial Narrow"/>
          <w:szCs w:val="24"/>
        </w:rPr>
        <w:t>szczotek mechanicznych (zaleca się stosowanie szczotek wyposażonych w urządzenia odpylające) oraz szczotek ręcznych,</w:t>
      </w:r>
    </w:p>
    <w:p w:rsidR="009E11EF" w:rsidRPr="00946893" w:rsidRDefault="009E11EF" w:rsidP="00CA5D3E">
      <w:pPr>
        <w:pStyle w:val="Akapitzlist"/>
        <w:numPr>
          <w:ilvl w:val="0"/>
          <w:numId w:val="24"/>
        </w:numPr>
        <w:spacing w:line="312" w:lineRule="auto"/>
        <w:jc w:val="both"/>
        <w:rPr>
          <w:rFonts w:ascii="Arial Narrow" w:hAnsi="Arial Narrow"/>
          <w:szCs w:val="24"/>
        </w:rPr>
      </w:pPr>
      <w:r w:rsidRPr="00946893">
        <w:rPr>
          <w:rFonts w:ascii="Arial Narrow" w:hAnsi="Arial Narrow"/>
          <w:szCs w:val="24"/>
        </w:rPr>
        <w:t>frezarek,</w:t>
      </w:r>
    </w:p>
    <w:p w:rsidR="009E11EF" w:rsidRPr="00946893" w:rsidRDefault="009E11EF" w:rsidP="00CA5D3E">
      <w:pPr>
        <w:pStyle w:val="Akapitzlist"/>
        <w:numPr>
          <w:ilvl w:val="0"/>
          <w:numId w:val="24"/>
        </w:numPr>
        <w:spacing w:line="312" w:lineRule="auto"/>
        <w:jc w:val="both"/>
        <w:rPr>
          <w:rFonts w:ascii="Arial Narrow" w:hAnsi="Arial Narrow"/>
          <w:szCs w:val="24"/>
        </w:rPr>
      </w:pPr>
      <w:r w:rsidRPr="00946893">
        <w:rPr>
          <w:rFonts w:ascii="Arial Narrow" w:hAnsi="Arial Narrow"/>
          <w:szCs w:val="24"/>
        </w:rPr>
        <w:t>sprężarek,</w:t>
      </w:r>
    </w:p>
    <w:p w:rsidR="009E11EF" w:rsidRPr="00946893" w:rsidRDefault="009E11EF" w:rsidP="00CA5D3E">
      <w:pPr>
        <w:pStyle w:val="Akapitzlist"/>
        <w:numPr>
          <w:ilvl w:val="0"/>
          <w:numId w:val="24"/>
        </w:numPr>
        <w:spacing w:line="312" w:lineRule="auto"/>
        <w:jc w:val="both"/>
        <w:rPr>
          <w:rFonts w:ascii="Arial Narrow" w:hAnsi="Arial Narrow"/>
          <w:szCs w:val="24"/>
        </w:rPr>
      </w:pPr>
      <w:proofErr w:type="spellStart"/>
      <w:r w:rsidRPr="00946893">
        <w:rPr>
          <w:rFonts w:ascii="Arial Narrow" w:hAnsi="Arial Narrow"/>
          <w:szCs w:val="24"/>
        </w:rPr>
        <w:t>malowarek</w:t>
      </w:r>
      <w:proofErr w:type="spellEnd"/>
      <w:r w:rsidRPr="00946893">
        <w:rPr>
          <w:rFonts w:ascii="Arial Narrow" w:hAnsi="Arial Narrow"/>
          <w:szCs w:val="24"/>
        </w:rPr>
        <w:t>,</w:t>
      </w:r>
    </w:p>
    <w:p w:rsidR="009E11EF" w:rsidRPr="00946893" w:rsidRDefault="009E11EF" w:rsidP="00CA5D3E">
      <w:pPr>
        <w:pStyle w:val="Akapitzlist"/>
        <w:numPr>
          <w:ilvl w:val="0"/>
          <w:numId w:val="24"/>
        </w:numPr>
        <w:spacing w:line="312" w:lineRule="auto"/>
        <w:jc w:val="both"/>
        <w:rPr>
          <w:rFonts w:ascii="Arial Narrow" w:hAnsi="Arial Narrow"/>
          <w:szCs w:val="24"/>
        </w:rPr>
      </w:pPr>
      <w:r w:rsidRPr="00946893">
        <w:rPr>
          <w:rFonts w:ascii="Arial Narrow" w:hAnsi="Arial Narrow"/>
          <w:szCs w:val="24"/>
        </w:rPr>
        <w:t>układarek mas termoplastycznych i chemoutwardzalnych,</w:t>
      </w:r>
    </w:p>
    <w:p w:rsidR="009E11EF" w:rsidRPr="00946893" w:rsidRDefault="009E11EF" w:rsidP="00CA5D3E">
      <w:pPr>
        <w:pStyle w:val="Akapitzlist"/>
        <w:numPr>
          <w:ilvl w:val="0"/>
          <w:numId w:val="24"/>
        </w:numPr>
        <w:spacing w:line="312" w:lineRule="auto"/>
        <w:jc w:val="both"/>
        <w:rPr>
          <w:rFonts w:ascii="Arial Narrow" w:hAnsi="Arial Narrow"/>
          <w:szCs w:val="24"/>
        </w:rPr>
      </w:pPr>
      <w:proofErr w:type="spellStart"/>
      <w:r w:rsidRPr="00946893">
        <w:rPr>
          <w:rFonts w:ascii="Arial Narrow" w:hAnsi="Arial Narrow"/>
          <w:szCs w:val="24"/>
        </w:rPr>
        <w:t>wyklejarek</w:t>
      </w:r>
      <w:proofErr w:type="spellEnd"/>
      <w:r w:rsidRPr="00946893">
        <w:rPr>
          <w:rFonts w:ascii="Arial Narrow" w:hAnsi="Arial Narrow"/>
          <w:szCs w:val="24"/>
        </w:rPr>
        <w:t xml:space="preserve"> do taśm,</w:t>
      </w:r>
    </w:p>
    <w:p w:rsidR="009E11EF" w:rsidRPr="00946893" w:rsidRDefault="009E11EF" w:rsidP="00CA5D3E">
      <w:pPr>
        <w:pStyle w:val="Akapitzlist"/>
        <w:numPr>
          <w:ilvl w:val="0"/>
          <w:numId w:val="24"/>
        </w:numPr>
        <w:spacing w:line="312" w:lineRule="auto"/>
        <w:jc w:val="both"/>
        <w:rPr>
          <w:rFonts w:ascii="Arial Narrow" w:hAnsi="Arial Narrow"/>
          <w:szCs w:val="24"/>
        </w:rPr>
      </w:pPr>
      <w:r w:rsidRPr="00946893">
        <w:rPr>
          <w:rFonts w:ascii="Arial Narrow" w:hAnsi="Arial Narrow"/>
          <w:szCs w:val="24"/>
        </w:rPr>
        <w:t>sprzętu do badań, określonego w ST.</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Wykonawca powinien zapewnić odpowiednią jakość, ilość i wydajność </w:t>
      </w:r>
      <w:proofErr w:type="spellStart"/>
      <w:r w:rsidRPr="00037B15">
        <w:rPr>
          <w:rFonts w:ascii="Arial Narrow" w:hAnsi="Arial Narrow"/>
          <w:szCs w:val="24"/>
        </w:rPr>
        <w:t>malowarek</w:t>
      </w:r>
      <w:proofErr w:type="spellEnd"/>
      <w:r w:rsidRPr="00037B15">
        <w:rPr>
          <w:rFonts w:ascii="Arial Narrow" w:hAnsi="Arial Narrow"/>
          <w:szCs w:val="24"/>
        </w:rPr>
        <w:t xml:space="preserve"> lub układarek proporcjonalną do wielkości i czasu wykonania całego zakresu robót.</w:t>
      </w:r>
    </w:p>
    <w:p w:rsidR="009E11EF" w:rsidRPr="00037B15" w:rsidRDefault="004A705E" w:rsidP="004A705E">
      <w:pPr>
        <w:pStyle w:val="Nagwek2"/>
      </w:pPr>
      <w:bookmarkStart w:id="174" w:name="_Toc420816683"/>
      <w:bookmarkStart w:id="175" w:name="_Toc8999990"/>
      <w:r w:rsidRPr="00037B15">
        <w:t>4. TRANSPORT</w:t>
      </w:r>
      <w:bookmarkEnd w:id="174"/>
      <w:bookmarkEnd w:id="175"/>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4.1. Ogólne wymagania dotyczące transportu</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Ogólne wymagania dotyczące transportu podano w ST D-00.00.00 „Wymagania ogólne” pkt 4.</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4.2. Przewóz materiałów do poziomego znakowania dróg</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Materiały do poziomego znakowania dróg należy przewozić w opakowaniach zapewniających szczelność, bezpieczny transport i zachowanie wymaganych właściwości materiałów. Pojemniki powinny być oznakowane zgodnie z normą PN-O-79252 [2]. W przypadku</w:t>
      </w:r>
      <w:r w:rsidR="000C6D2F">
        <w:rPr>
          <w:rFonts w:ascii="Arial Narrow" w:hAnsi="Arial Narrow"/>
          <w:szCs w:val="24"/>
        </w:rPr>
        <w:t xml:space="preserve"> </w:t>
      </w:r>
      <w:r w:rsidRPr="00037B15">
        <w:rPr>
          <w:rFonts w:ascii="Arial Narrow" w:hAnsi="Arial Narrow"/>
          <w:szCs w:val="24"/>
        </w:rPr>
        <w:t>materiałów niebezpiecznych opakowania powinny być oznakowane zgodnie z rozporządzeniem Ministra Zdrowia [13].</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Farby rozpuszczalnikowe, rozpuszczalniki palne oraz farby i masy chemoutwardzalne należy transportować zgodnie z postanowieniami umowy międzynarodowej [14] dla transportu drogowego materiałów palnych, klasy 3, oraz szczegółowymi zaleceniami zawartymi w karcie charakterystyki wyrobu </w:t>
      </w:r>
      <w:r w:rsidRPr="00037B15">
        <w:rPr>
          <w:rFonts w:ascii="Arial Narrow" w:hAnsi="Arial Narrow"/>
          <w:szCs w:val="24"/>
        </w:rPr>
        <w:lastRenderedPageBreak/>
        <w:t>sporządzonej przez producenta. Wyroby, wyżej wymienione, nie posiadające karty charakterystyki nie powinny być dopuszczone do transportu.</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Pozostałe materiały do znakowania poziomego należy przewozić krytymi środkami transportowymi, chroniąc opakowania przed uszkodzeniem mechanicznym, zgodnie z PN-C-81400 [1] oraz zgodnie z prawem przewozowym.</w:t>
      </w:r>
    </w:p>
    <w:p w:rsidR="009E11EF" w:rsidRPr="00037B15" w:rsidRDefault="004A705E" w:rsidP="004A705E">
      <w:pPr>
        <w:pStyle w:val="Nagwek2"/>
      </w:pPr>
      <w:bookmarkStart w:id="176" w:name="_Toc420816684"/>
      <w:bookmarkStart w:id="177" w:name="_Toc8999991"/>
      <w:r w:rsidRPr="00037B15">
        <w:t>5. WYKONANIE ROBÓT</w:t>
      </w:r>
      <w:bookmarkEnd w:id="176"/>
      <w:bookmarkEnd w:id="177"/>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5.1. Ogólne zasady wykonania robót</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Ogólne zasady wykonania robót podano w ST D-00.00.00 „Wymagania ogólne” pkt 5. Nowe i odnowione nawierzchnie dróg przed otwarciem do ruchu muszą być oznakowane zgodnie z dokumentacją projektową. </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5.2. Warunki atmosferyczne</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 czasie wykonywania oznakowania temperatura nawierzchni i powietrza powinna wynosić co najmniej 5</w:t>
      </w:r>
      <w:r w:rsidRPr="00037B15">
        <w:rPr>
          <w:rFonts w:ascii="Arial Narrow" w:hAnsi="Arial Narrow"/>
          <w:szCs w:val="24"/>
          <w:vertAlign w:val="superscript"/>
        </w:rPr>
        <w:t>o</w:t>
      </w:r>
      <w:r w:rsidRPr="00037B15">
        <w:rPr>
          <w:rFonts w:ascii="Arial Narrow" w:hAnsi="Arial Narrow"/>
          <w:szCs w:val="24"/>
        </w:rPr>
        <w:t>C, a wilgotność względna powietrza powinna być zgodna z zaleceniami producenta lub wynosić co najwyżej 85%.</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5.3. Jednorodność nawierzchni znakowanej</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Poprawność wykonania znakowania wymaga jednorodności nawierzchni znakowanej. Nierówności i/lub miejsca napraw cząstkowych nawierzchni, które nie wyróżniają się od starej nawierzchni i nie mają większego rozmiaru niż 15% powierzchni znakowanej, uznaje się za powierzchnie jednorodne. Dla powierzchni niejednorodnych należy w ST ustalić: rozmiary powierzchni niejednorodnej zgodnie z Systemem Oceny Stanu Nawierzchni (SOSN), odkształcenia nawierzchni (otwarte złącza podłużne, koleiny, spękania, przełomy, garby), wymagania wobec materiału do oznakowania nawierzchni i wymagania wobec Wykonawcy.</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5.4. Przygotowanie podłoża do wykonania znakowania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Przed wykonaniem znakowania poziomego należy oczyścić powierzchnię nawierzchni malowanej z pyłu, kurzu, piasku, smarów, olejów i innych zanieczyszczeń, przy użyciu sprzętu wymienionego w ST i zaakceptowanego przez Inżyniera.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Powierzchnia nawierzchni przygotowana do wykonania oznakowania poziomego musi być czysta i sucha.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5.5. </w:t>
      </w:r>
      <w:proofErr w:type="spellStart"/>
      <w:r w:rsidRPr="00037B15">
        <w:rPr>
          <w:rFonts w:ascii="Arial Narrow" w:hAnsi="Arial Narrow"/>
          <w:szCs w:val="24"/>
        </w:rPr>
        <w:t>Przedznakowanie</w:t>
      </w:r>
      <w:proofErr w:type="spellEnd"/>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W celu dokładnego wykonania poziomego oznakowania drogi, można wykonać </w:t>
      </w:r>
      <w:proofErr w:type="spellStart"/>
      <w:r w:rsidRPr="00037B15">
        <w:rPr>
          <w:rFonts w:ascii="Arial Narrow" w:hAnsi="Arial Narrow"/>
          <w:szCs w:val="24"/>
        </w:rPr>
        <w:t>przedznakowanie</w:t>
      </w:r>
      <w:proofErr w:type="spellEnd"/>
      <w:r w:rsidRPr="00037B15">
        <w:rPr>
          <w:rFonts w:ascii="Arial Narrow" w:hAnsi="Arial Narrow"/>
          <w:szCs w:val="24"/>
        </w:rPr>
        <w:t>, stosując się do ustaleń zawartych w dokumentacji projektowej, w załączniku nr 2 do rozporządzenia Ministra Infrastruktury [7], ST i wskazaniach Inżyniera.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Do wykonania </w:t>
      </w:r>
      <w:proofErr w:type="spellStart"/>
      <w:r w:rsidRPr="00037B15">
        <w:rPr>
          <w:rFonts w:ascii="Arial Narrow" w:hAnsi="Arial Narrow"/>
          <w:szCs w:val="24"/>
        </w:rPr>
        <w:t>przedznakowania</w:t>
      </w:r>
      <w:proofErr w:type="spellEnd"/>
      <w:r w:rsidRPr="00037B15">
        <w:rPr>
          <w:rFonts w:ascii="Arial Narrow" w:hAnsi="Arial Narrow"/>
          <w:szCs w:val="24"/>
        </w:rPr>
        <w:t xml:space="preserve"> można stosować nietrwałą farbę, np. farbę silnie rozcieńczoną rozpuszczalnikiem. Zaleca się wykonywanie </w:t>
      </w:r>
      <w:proofErr w:type="spellStart"/>
      <w:r w:rsidRPr="00037B15">
        <w:rPr>
          <w:rFonts w:ascii="Arial Narrow" w:hAnsi="Arial Narrow"/>
          <w:szCs w:val="24"/>
        </w:rPr>
        <w:t>przedznakowania</w:t>
      </w:r>
      <w:proofErr w:type="spellEnd"/>
      <w:r w:rsidRPr="00037B15">
        <w:rPr>
          <w:rFonts w:ascii="Arial Narrow" w:hAnsi="Arial Narrow"/>
          <w:szCs w:val="24"/>
        </w:rPr>
        <w:t xml:space="preserve"> w postaci cienkich linii lub kropek. Początek i koniec znakowania należy zaznaczyć małą kreską poprzeczną.</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W przypadku odnawiania oznakowania drogi, gdy stare oznakowanie jest wystarczająco czytelne i zgodne z dokumentacją projektową, można </w:t>
      </w:r>
      <w:proofErr w:type="spellStart"/>
      <w:r w:rsidRPr="00037B15">
        <w:rPr>
          <w:rFonts w:ascii="Arial Narrow" w:hAnsi="Arial Narrow"/>
          <w:szCs w:val="24"/>
        </w:rPr>
        <w:t>przedznakowania</w:t>
      </w:r>
      <w:proofErr w:type="spellEnd"/>
      <w:r w:rsidRPr="00037B15">
        <w:rPr>
          <w:rFonts w:ascii="Arial Narrow" w:hAnsi="Arial Narrow"/>
          <w:szCs w:val="24"/>
        </w:rPr>
        <w:t xml:space="preserve"> nie wykonywać.</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5.6. Wykonanie oznakowania drogi</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5.6.1.</w:t>
      </w:r>
      <w:r w:rsidR="000C6D2F">
        <w:rPr>
          <w:rFonts w:ascii="Arial Narrow" w:hAnsi="Arial Narrow"/>
          <w:szCs w:val="24"/>
        </w:rPr>
        <w:t xml:space="preserve"> </w:t>
      </w:r>
      <w:r w:rsidRPr="00037B15">
        <w:rPr>
          <w:rFonts w:ascii="Arial Narrow" w:hAnsi="Arial Narrow"/>
          <w:szCs w:val="24"/>
        </w:rPr>
        <w:t>Dostarczenie materiałów i spełnienie zaleceń producenta materiałów</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lastRenderedPageBreak/>
        <w:t>Materiały do znakowania drogi, spełniające wymagania podane w punkcie 2, powinny być dostarczone w oryginalnych opakowaniach handlowych i stosowane zgodnie z zaleceniami ST, producenta oraz wymaganiami znajdującymi się w aprobacie technicznej.</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5.6.2. Wykonanie oznakowania drogi materiałami cienkowarstwowymi</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Wykonanie znakowania powinno być zgodne z zaleceniami producenta materiałów, a w przypadku ich braku lub niepełnych danych - zgodne z poniższymi wskazaniami.</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ab/>
        <w:t xml:space="preserve">Farbę do znakowania cienkowarstwowego po otwarciu opakowania należy wymieszać w czasie od 2 do 4 minut do uzyskania pełnej jednorodności. Przed lub w czasie napełniania zbiornika </w:t>
      </w:r>
      <w:proofErr w:type="spellStart"/>
      <w:r w:rsidRPr="00037B15">
        <w:rPr>
          <w:rFonts w:ascii="Arial Narrow" w:hAnsi="Arial Narrow"/>
          <w:szCs w:val="24"/>
        </w:rPr>
        <w:t>malowarki</w:t>
      </w:r>
      <w:proofErr w:type="spellEnd"/>
      <w:r w:rsidRPr="00037B15">
        <w:rPr>
          <w:rFonts w:ascii="Arial Narrow" w:hAnsi="Arial Narrow"/>
          <w:szCs w:val="24"/>
        </w:rPr>
        <w:t xml:space="preserve"> zaleca się przecedzić farbę przez sito </w:t>
      </w:r>
      <w:smartTag w:uri="urn:schemas-microsoft-com:office:smarttags" w:element="metricconverter">
        <w:smartTagPr>
          <w:attr w:name="ProductID" w:val="0,6 mm"/>
        </w:smartTagPr>
        <w:r w:rsidRPr="00037B15">
          <w:rPr>
            <w:rFonts w:ascii="Arial Narrow" w:hAnsi="Arial Narrow"/>
            <w:szCs w:val="24"/>
          </w:rPr>
          <w:t>0,6 mm</w:t>
        </w:r>
      </w:smartTag>
      <w:r w:rsidRPr="00037B15">
        <w:rPr>
          <w:rFonts w:ascii="Arial Narrow" w:hAnsi="Arial Narrow"/>
          <w:szCs w:val="24"/>
        </w:rPr>
        <w:t>. Nie wolno stosować do malowania mechanicznego farby, w której osad na dnie opakowania nie daje się całkowicie wymieszać lub na jej powierzchni znajduje się kożuch.</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ab/>
        <w:t xml:space="preserve">Farbę należy nakładać równomierną warstwą o grubości ustalonej w ST, zachowując wymiary i ostrość krawędzi. Grubość nanoszonej warstwy zaleca się kontrolować przy pomocy grzebienia pomiarowego na płytce szklanej lub metalowej podkładanej na drodze </w:t>
      </w:r>
      <w:proofErr w:type="spellStart"/>
      <w:r w:rsidRPr="00037B15">
        <w:rPr>
          <w:rFonts w:ascii="Arial Narrow" w:hAnsi="Arial Narrow"/>
          <w:szCs w:val="24"/>
        </w:rPr>
        <w:t>malowarki</w:t>
      </w:r>
      <w:proofErr w:type="spellEnd"/>
      <w:r w:rsidRPr="00037B15">
        <w:rPr>
          <w:rFonts w:ascii="Arial Narrow" w:hAnsi="Arial Narrow"/>
          <w:szCs w:val="24"/>
        </w:rPr>
        <w:t>. Ilość farby zużyta w czasie prac, określona przez średnie zużycie na metr kwadratowy nie może się różnić od ilości ustalonej, więcej niż o 20%.</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ab/>
        <w:t xml:space="preserve">Wszystkie większe prace powinny być wykonane przy użyciu samojezdnych </w:t>
      </w:r>
      <w:proofErr w:type="spellStart"/>
      <w:r w:rsidRPr="00037B15">
        <w:rPr>
          <w:rFonts w:ascii="Arial Narrow" w:hAnsi="Arial Narrow"/>
          <w:szCs w:val="24"/>
        </w:rPr>
        <w:t>malowarek</w:t>
      </w:r>
      <w:proofErr w:type="spellEnd"/>
      <w:r w:rsidRPr="00037B15">
        <w:rPr>
          <w:rFonts w:ascii="Arial Narrow" w:hAnsi="Arial Narrow"/>
          <w:szCs w:val="24"/>
        </w:rPr>
        <w:t xml:space="preserve"> z automatycznym podziałem linii i posypywaniem kulkami szklanymi z ew. materiałem </w:t>
      </w:r>
      <w:proofErr w:type="spellStart"/>
      <w:r w:rsidRPr="00037B15">
        <w:rPr>
          <w:rFonts w:ascii="Arial Narrow" w:hAnsi="Arial Narrow"/>
          <w:szCs w:val="24"/>
        </w:rPr>
        <w:t>uszorstniającym</w:t>
      </w:r>
      <w:proofErr w:type="spellEnd"/>
      <w:r w:rsidRPr="00037B15">
        <w:rPr>
          <w:rFonts w:ascii="Arial Narrow" w:hAnsi="Arial Narrow"/>
          <w:szCs w:val="24"/>
        </w:rPr>
        <w:t>. W przypadku mniejszych prac, wielkość, wydajność i jakość sprzętu należy dostosować do zakresu i rozmiaru prac. Decyzję dotyczącą rodzaju sprzętu i sposobu wykonania znakowania podejmuje Inżynier na wniosek Wykonawcy.</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5.6.3. Wykonanie oznakowania drogi materiałami grubowarstwowymi</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Wykonanie oznakowania powinno być zgodne z zaleceniami producenta materiałów, a w przypadku ich braku lub niepełnych danych - zgodne z poniższymi wskazaniami.</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Materiał znakujący należy nakładać równomierną warstwą o grubości (lub w ilości) ustalonej w ST, zachowując wymiary i ostrość krawędzi. Grubość nanoszonej warstwy zaleca się kontrolować przy pomocy grzebienia pomiarowego na płytce metalowej, podkładanej na drodze </w:t>
      </w:r>
      <w:proofErr w:type="spellStart"/>
      <w:r w:rsidRPr="00037B15">
        <w:rPr>
          <w:rFonts w:ascii="Arial Narrow" w:hAnsi="Arial Narrow"/>
          <w:szCs w:val="24"/>
        </w:rPr>
        <w:t>malowarki</w:t>
      </w:r>
      <w:proofErr w:type="spellEnd"/>
      <w:r w:rsidRPr="00037B15">
        <w:rPr>
          <w:rFonts w:ascii="Arial Narrow" w:hAnsi="Arial Narrow"/>
          <w:szCs w:val="24"/>
        </w:rPr>
        <w:t>. Ilość materiału zużyta w czasie prac, określona przez średnie zużycie na metr kwadratowy, nie może się różnić od ilości ustalonej, więcej niż o 20%.</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W przypadku mas chemoutwardzalnych i termoplastycznych wszystkie większe prace (linie krawędziowe, segregacyjne na długich odcinkach dróg) powinny być wykonywane przy użyciu urządzeń samojezdnych z automatycznym podziałem linii i posypywaniem kulkami szklanymi z ew. materiałem </w:t>
      </w:r>
      <w:proofErr w:type="spellStart"/>
      <w:r w:rsidRPr="00037B15">
        <w:rPr>
          <w:rFonts w:ascii="Arial Narrow" w:hAnsi="Arial Narrow"/>
          <w:szCs w:val="24"/>
        </w:rPr>
        <w:t>uszorstniającym</w:t>
      </w:r>
      <w:proofErr w:type="spellEnd"/>
      <w:r w:rsidRPr="00037B15">
        <w:rPr>
          <w:rFonts w:ascii="Arial Narrow" w:hAnsi="Arial Narrow"/>
          <w:szCs w:val="24"/>
        </w:rPr>
        <w:t xml:space="preserve">. W przypadku mniejszych prac, wielkość, wydajność i jakość sprzętu należy dostosować do ich zakresu i rozmiaru. Decyzję dotyczącą rodzaju sprzętu i sposobu wykonania znakowania podejmuje Inżynier na wniosek Wykonawcy. W przypadku znakowania nawierzchni betonowej należy przed aplikacją usunąć warstwę powierzchniową betonu metodą frezowania, śrutowania lub </w:t>
      </w:r>
      <w:proofErr w:type="spellStart"/>
      <w:r w:rsidRPr="00037B15">
        <w:rPr>
          <w:rFonts w:ascii="Arial Narrow" w:hAnsi="Arial Narrow"/>
          <w:szCs w:val="24"/>
        </w:rPr>
        <w:t>waterblasting</w:t>
      </w:r>
      <w:proofErr w:type="spellEnd"/>
      <w:r w:rsidRPr="00037B15">
        <w:rPr>
          <w:rFonts w:ascii="Arial Narrow" w:hAnsi="Arial Narrow"/>
          <w:szCs w:val="24"/>
        </w:rPr>
        <w:t xml:space="preserve">, aby zlikwidować pozostałości mleczka cementowego i </w:t>
      </w:r>
      <w:proofErr w:type="spellStart"/>
      <w:r w:rsidRPr="00037B15">
        <w:rPr>
          <w:rFonts w:ascii="Arial Narrow" w:hAnsi="Arial Narrow"/>
          <w:szCs w:val="24"/>
        </w:rPr>
        <w:t>uszorstnić</w:t>
      </w:r>
      <w:proofErr w:type="spellEnd"/>
      <w:r w:rsidRPr="00037B15">
        <w:rPr>
          <w:rFonts w:ascii="Arial Narrow" w:hAnsi="Arial Narrow"/>
          <w:szCs w:val="24"/>
        </w:rPr>
        <w:t xml:space="preserve"> powierzchnię. Po usunięciu warstwy powierzchniowej betonu, należy powierzchnię znakowaną umyć wodą pod ciśnieniem oraz zagruntować środkiem wskazanym przez producenta masy (podkład, grunt, </w:t>
      </w:r>
      <w:proofErr w:type="spellStart"/>
      <w:r w:rsidRPr="00037B15">
        <w:rPr>
          <w:rFonts w:ascii="Arial Narrow" w:hAnsi="Arial Narrow"/>
          <w:szCs w:val="24"/>
        </w:rPr>
        <w:t>primer</w:t>
      </w:r>
      <w:proofErr w:type="spellEnd"/>
      <w:r w:rsidRPr="00037B15">
        <w:rPr>
          <w:rFonts w:ascii="Arial Narrow" w:hAnsi="Arial Narrow"/>
          <w:szCs w:val="24"/>
        </w:rPr>
        <w:t>) w ilości przez niego podanej.</w:t>
      </w:r>
    </w:p>
    <w:p w:rsidR="009E11EF" w:rsidRPr="00037B15" w:rsidRDefault="009E11EF" w:rsidP="009E11EF">
      <w:pPr>
        <w:spacing w:line="312" w:lineRule="auto"/>
        <w:jc w:val="both"/>
        <w:rPr>
          <w:rFonts w:ascii="Arial Narrow" w:hAnsi="Arial Narrow"/>
          <w:strike/>
          <w:szCs w:val="24"/>
        </w:rPr>
      </w:pPr>
      <w:r w:rsidRPr="00037B15">
        <w:rPr>
          <w:rFonts w:ascii="Arial Narrow" w:hAnsi="Arial Narrow"/>
          <w:szCs w:val="24"/>
        </w:rPr>
        <w:lastRenderedPageBreak/>
        <w:t xml:space="preserve">W trakcie wykonywania oznakowania poziomego materiałami grubowarstwowymi w miejscach występowania linii ciągłych należy wykonywać przerwy technologiczne w rozstawie co ok. 10m na szerokość od 1cm do 2cm. Zadaniem wykonanych przerw jest swobodny odpływ wody z nawierzchni. </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5.6.4. Wykonanie oznakowania drogi punktowymi elementami odblaskowymi</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Wykonanie oznakowania powinno być zgodne z zaleceniami producenta materiałów, a w przypadku ich braku lub niepełnych danych - zgodne z poniższymi wskazaniami.</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Przy wykonywaniu oznakowania punktowymi elementami odblaskowymi należy zwracać szczególną uwagę na staranne mocowanie elementów do podłoża, od czego zależy trwałość wykonanego oznakowania.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Nie wolno zmieniać ustalonego przez producenta rodzaju kleju z uwagi na możliwość uzyskania różnej jego przyczepności do nawierzchni i do materiałów, z których wykonano punktowe elementy odblaskowe.</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 przypadku znakowania nawierzchni betonowych należy zastosować podkład (</w:t>
      </w:r>
      <w:proofErr w:type="spellStart"/>
      <w:r w:rsidRPr="00037B15">
        <w:rPr>
          <w:rFonts w:ascii="Arial Narrow" w:hAnsi="Arial Narrow"/>
          <w:szCs w:val="24"/>
        </w:rPr>
        <w:t>primer</w:t>
      </w:r>
      <w:proofErr w:type="spellEnd"/>
      <w:r w:rsidRPr="00037B15">
        <w:rPr>
          <w:rFonts w:ascii="Arial Narrow" w:hAnsi="Arial Narrow"/>
          <w:szCs w:val="24"/>
        </w:rPr>
        <w:t>) poprawiający przyczepność przyklejanych punktowych elementów odblaskowych do nawierzchni.</w:t>
      </w:r>
    </w:p>
    <w:p w:rsidR="009E11EF" w:rsidRPr="00037B15" w:rsidRDefault="009E11EF" w:rsidP="009E11EF">
      <w:pPr>
        <w:spacing w:line="312" w:lineRule="auto"/>
        <w:jc w:val="both"/>
        <w:rPr>
          <w:rFonts w:ascii="Arial Narrow" w:hAnsi="Arial Narrow"/>
          <w:szCs w:val="24"/>
        </w:rPr>
      </w:pPr>
      <w:r w:rsidRPr="00037B15">
        <w:rPr>
          <w:rFonts w:ascii="Arial Narrow" w:hAnsi="Arial Narrow"/>
          <w:bCs/>
          <w:szCs w:val="24"/>
        </w:rPr>
        <w:t>5.6.5.</w:t>
      </w:r>
      <w:r w:rsidRPr="00037B15">
        <w:rPr>
          <w:rFonts w:ascii="Arial Narrow" w:hAnsi="Arial Narrow"/>
          <w:szCs w:val="24"/>
        </w:rPr>
        <w:t xml:space="preserve"> Wykonanie oznakowania tymczasowego</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Do wykonywania oznakowania tymczasowego barwy żółtej należy stosować materiały łatwe do usunięcia po zakończeniu okresu tymczasowości. Linie wyznaczające pasy ruchu zaleca się uzupełnić punktowymi elementami odblaskowymi z odbłyśnikami także barwy żółtej. </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Czasowe oznakowanie poziome powinno być wykonane z materiałów odblaskowych. Do jego wykonania należy stosować: farby, taśmy samoprzylepne lub punktowe elementy odblaskowe. Stosowanie farb dopuszcza się wyłącznie w takich przypadkach, gdy w wyniku przewidywanych robót nawierzchniowych oznakowanie to po ich zakończeniu będzie całkowicie niewidoczne, np. zostanie przykryte nową warstwą ścieralną nawierzchni.</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Materiały stosowane do wykonywania oznakowania tymczasowego powinny także posiadać aprobaty techniczne, a producent powinien wystawiać deklarację zgodności.</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5.7. Usuwanie oznakowania poziomego</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 przypadku konieczności usunięcia istniejącego oznakowania poziomego, czynność tę należy wykonać jak najmniej uszkadzając nawierzchnię.</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Zaleca się wykonywać usuwanie oznakowania: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cienkowarstwowego, metodą: frezowania mechanicznego lub wodą pod wysokim ciśnieniem (</w:t>
      </w:r>
      <w:proofErr w:type="spellStart"/>
      <w:r w:rsidRPr="00037B15">
        <w:rPr>
          <w:rFonts w:ascii="Arial Narrow" w:hAnsi="Arial Narrow"/>
          <w:szCs w:val="24"/>
        </w:rPr>
        <w:t>waterblasting</w:t>
      </w:r>
      <w:proofErr w:type="spellEnd"/>
      <w:r w:rsidRPr="00037B15">
        <w:rPr>
          <w:rFonts w:ascii="Arial Narrow" w:hAnsi="Arial Narrow"/>
          <w:szCs w:val="24"/>
        </w:rPr>
        <w:t>), piaskowania, śrutowania, trawienia, wypalania lub zamalowania,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grubowarstwowego, metodą piaskowania, kulkowania, frezowania,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punktowego, prostymi narzędziami mechanicznymi.</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Środki zastosowane do usunięcia oznakowania nie mogą wpływać ujemnie na przyczepność nowego oznakowania do podłoża, na jego szorstkość, trwałość oraz na właściwości podłoża.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Usuwanie oznakowania na czas robót drogowych może być wykonane przez zamalowanie nietrwałą farbą barwy czarnej.</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Materiały pozostałe po usunięciu oznakowania należy usunąć z drogi tak, aby nie zanieczyszczały środowiska, w miejsce zaakceptowane przez Inżyniera.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5.8. Odnowa oznakowania poziomego</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lastRenderedPageBreak/>
        <w:t>Odnawianie oznakowania poziomego, wykonywanego w przypadku utraty wymagań jednej z właściwości, należy wykonać materiałem o sprawdzonej dobrej przyczepności do starej warstwy.</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Jako zasadę można przyjąć, że oznakowanie wykonane farbami akrylowymi, należy odnawiać także farbami akrylowymi, oznakowania grubowarstwowe wykonane masami termoplastycznymi – natryskiwanym cienką warstwą masy termoplastycznej lub farbą wodorozcieńczalną zalecaną przez producenta masy, oznakowania wykonane masami chemoutwardzalnymi – farbami chemoutwardzalnymi, natryskiwanymi masami chemoutwardzalnymi (</w:t>
      </w:r>
      <w:proofErr w:type="spellStart"/>
      <w:r w:rsidRPr="00037B15">
        <w:rPr>
          <w:rFonts w:ascii="Arial Narrow" w:hAnsi="Arial Narrow"/>
          <w:szCs w:val="24"/>
        </w:rPr>
        <w:t>sprayplast</w:t>
      </w:r>
      <w:proofErr w:type="spellEnd"/>
      <w:r w:rsidRPr="00037B15">
        <w:rPr>
          <w:rFonts w:ascii="Arial Narrow" w:hAnsi="Arial Narrow"/>
          <w:szCs w:val="24"/>
        </w:rPr>
        <w:t>) lub odpowiednimi akrylowymi farbami rozpuszczalnikowymi.</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Ilość stosowanego do odnowienia materiału, należy dobrać w zależności od rodzaju i stanu oznakowania odnawianego, kierując się wskazówkami producenta materiału i zaleceniami Inżyniera.</w:t>
      </w:r>
    </w:p>
    <w:p w:rsidR="009E11EF" w:rsidRPr="00037B15" w:rsidRDefault="004A705E" w:rsidP="004A705E">
      <w:pPr>
        <w:pStyle w:val="Nagwek2"/>
      </w:pPr>
      <w:bookmarkStart w:id="178" w:name="_Toc420816685"/>
      <w:bookmarkStart w:id="179" w:name="_Toc8999992"/>
      <w:r w:rsidRPr="00037B15">
        <w:t>6. KONTROLA JAKOŚCI ROBÓT</w:t>
      </w:r>
      <w:bookmarkEnd w:id="178"/>
      <w:bookmarkEnd w:id="179"/>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6.1. Ogólne zasady kontroli jakości robót</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Ogólne zasady kontroli jakości robót podano w ST D-00.00.00 „Wymagania ogólne” pkt 6.</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6.2. Badanie przygotowania podłoża i </w:t>
      </w:r>
      <w:proofErr w:type="spellStart"/>
      <w:r w:rsidRPr="00037B15">
        <w:rPr>
          <w:rFonts w:ascii="Arial Narrow" w:hAnsi="Arial Narrow"/>
          <w:szCs w:val="24"/>
        </w:rPr>
        <w:t>przedznakowania</w:t>
      </w:r>
      <w:proofErr w:type="spellEnd"/>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Powierzchnia jezdni przed wykonaniem znakowania poziomego musi być całkowicie czysta i sucha.</w:t>
      </w:r>
    </w:p>
    <w:p w:rsidR="009E11EF" w:rsidRPr="00037B15" w:rsidRDefault="009E11EF" w:rsidP="009E11EF">
      <w:pPr>
        <w:spacing w:line="312" w:lineRule="auto"/>
        <w:jc w:val="both"/>
        <w:rPr>
          <w:rFonts w:ascii="Arial Narrow" w:hAnsi="Arial Narrow"/>
          <w:szCs w:val="24"/>
        </w:rPr>
      </w:pPr>
      <w:proofErr w:type="spellStart"/>
      <w:r w:rsidRPr="00037B15">
        <w:rPr>
          <w:rFonts w:ascii="Arial Narrow" w:hAnsi="Arial Narrow"/>
          <w:szCs w:val="24"/>
        </w:rPr>
        <w:t>Przedznakowanie</w:t>
      </w:r>
      <w:proofErr w:type="spellEnd"/>
      <w:r w:rsidRPr="00037B15">
        <w:rPr>
          <w:rFonts w:ascii="Arial Narrow" w:hAnsi="Arial Narrow"/>
          <w:szCs w:val="24"/>
        </w:rPr>
        <w:t xml:space="preserve"> powinno być wykonane zgodnie z wymaganiami punktu 5.5.</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6.3. Badania wykonania oznakowania poziomego</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6.3.1. Wymagania wobec oznakowania poziomego</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6.3.1.1. Zasady</w:t>
      </w:r>
    </w:p>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 xml:space="preserve">Wymagania sprecyzowano przede wszystkim w celu określenia właściwości oznakowania dróg w czasie ich użytkowania. Wymagania określa się kilkoma parametrami reprezentującymi różne aspekty właściwości oznakowania dróg według PN-EN 1436:2008 [4]. </w:t>
      </w:r>
    </w:p>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 xml:space="preserve">Badania wstępne, dla których określono pierwsze wymaganie, są wykonywane w celu kontroli przed odbiorem. Powinny być wykonane w terminie od 14 do 30 dnia po wykonaniu. Kolejne badania kontrolne należy wykonywać po okresie, od 3 do 6 miesięcy po wykonaniu i przed upływem 1 roku, oraz po 2, 3 i 4 latach dla materiałów o trwałości dłuższej niż 1 rok. </w:t>
      </w:r>
    </w:p>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 xml:space="preserve">Barwa żółta dotyczy tylko </w:t>
      </w:r>
      <w:proofErr w:type="spellStart"/>
      <w:r w:rsidRPr="00037B15">
        <w:rPr>
          <w:rFonts w:ascii="Arial Narrow" w:hAnsi="Arial Narrow"/>
          <w:spacing w:val="-3"/>
          <w:szCs w:val="24"/>
        </w:rPr>
        <w:t>oznakowań</w:t>
      </w:r>
      <w:proofErr w:type="spellEnd"/>
      <w:r w:rsidRPr="00037B15">
        <w:rPr>
          <w:rFonts w:ascii="Arial Narrow" w:hAnsi="Arial Narrow"/>
          <w:spacing w:val="-3"/>
          <w:szCs w:val="24"/>
        </w:rPr>
        <w:t xml:space="preserve"> tymczasowych, które także powinny być kontrolowane. Inne barwy </w:t>
      </w:r>
      <w:proofErr w:type="spellStart"/>
      <w:r w:rsidRPr="00037B15">
        <w:rPr>
          <w:rFonts w:ascii="Arial Narrow" w:hAnsi="Arial Narrow"/>
          <w:spacing w:val="-3"/>
          <w:szCs w:val="24"/>
        </w:rPr>
        <w:t>oznakowań</w:t>
      </w:r>
      <w:proofErr w:type="spellEnd"/>
      <w:r w:rsidRPr="00037B15">
        <w:rPr>
          <w:rFonts w:ascii="Arial Narrow" w:hAnsi="Arial Narrow"/>
          <w:spacing w:val="-3"/>
          <w:szCs w:val="24"/>
        </w:rPr>
        <w:t xml:space="preserve"> niż biała i żółta należy stosować zgodnie z zaleceniami zawartymi w załączniku nr 2 do rozporządzenia [7].</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6.3.1.2. Widzialność w dzień</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Widzialność oznakowania w dzień jest określona współczynnikiem luminancji </w:t>
      </w:r>
      <w:r w:rsidRPr="00037B15">
        <w:rPr>
          <w:rFonts w:ascii="Arial Narrow" w:hAnsi="Arial Narrow"/>
          <w:szCs w:val="24"/>
        </w:rPr>
        <w:sym w:font="Symbol" w:char="F062"/>
      </w:r>
      <w:r w:rsidRPr="00037B15">
        <w:rPr>
          <w:rFonts w:ascii="Arial Narrow" w:hAnsi="Arial Narrow"/>
          <w:szCs w:val="24"/>
        </w:rPr>
        <w:t xml:space="preserve"> i barwą oznakowania wyrażoną współrzędnymi chromatyczności.</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Wartość współczynnika </w:t>
      </w:r>
      <w:r w:rsidRPr="00037B15">
        <w:rPr>
          <w:rFonts w:ascii="Arial Narrow" w:hAnsi="Arial Narrow"/>
          <w:szCs w:val="24"/>
        </w:rPr>
        <w:sym w:font="Symbol" w:char="F062"/>
      </w:r>
      <w:r w:rsidRPr="00037B15">
        <w:rPr>
          <w:rFonts w:ascii="Arial Narrow" w:hAnsi="Arial Narrow"/>
          <w:szCs w:val="24"/>
        </w:rPr>
        <w:t xml:space="preserve"> powinna wynosić dla oznakowania nowego </w:t>
      </w:r>
      <w:r w:rsidRPr="00037B15">
        <w:rPr>
          <w:rFonts w:ascii="Arial Narrow" w:hAnsi="Arial Narrow"/>
          <w:spacing w:val="-3"/>
          <w:szCs w:val="24"/>
        </w:rPr>
        <w:t>w terminie od 14 do 30 dnia po wykonaniu</w:t>
      </w:r>
      <w:r w:rsidRPr="00037B15">
        <w:rPr>
          <w:rFonts w:ascii="Arial Narrow" w:hAnsi="Arial Narrow"/>
          <w:szCs w:val="24"/>
        </w:rPr>
        <w:t>, barwy:</w:t>
      </w:r>
    </w:p>
    <w:p w:rsidR="009E11EF" w:rsidRPr="00946893" w:rsidRDefault="009E11EF" w:rsidP="00CA5D3E">
      <w:pPr>
        <w:pStyle w:val="Akapitzlist"/>
        <w:numPr>
          <w:ilvl w:val="0"/>
          <w:numId w:val="25"/>
        </w:numPr>
        <w:spacing w:line="312" w:lineRule="auto"/>
        <w:jc w:val="both"/>
        <w:rPr>
          <w:rFonts w:ascii="Arial Narrow" w:hAnsi="Arial Narrow"/>
          <w:szCs w:val="24"/>
        </w:rPr>
      </w:pPr>
      <w:r w:rsidRPr="00946893">
        <w:rPr>
          <w:rFonts w:ascii="Arial Narrow" w:hAnsi="Arial Narrow"/>
          <w:szCs w:val="24"/>
        </w:rPr>
        <w:t>białej, na nawierzchni asfaltowej , co najmniej 0,40, klasa B3,</w:t>
      </w:r>
    </w:p>
    <w:p w:rsidR="009E11EF" w:rsidRPr="00946893" w:rsidRDefault="009E11EF" w:rsidP="00CA5D3E">
      <w:pPr>
        <w:pStyle w:val="Akapitzlist"/>
        <w:numPr>
          <w:ilvl w:val="0"/>
          <w:numId w:val="25"/>
        </w:numPr>
        <w:spacing w:line="312" w:lineRule="auto"/>
        <w:jc w:val="both"/>
        <w:rPr>
          <w:rFonts w:ascii="Arial Narrow" w:hAnsi="Arial Narrow"/>
          <w:szCs w:val="24"/>
        </w:rPr>
      </w:pPr>
      <w:r w:rsidRPr="00946893">
        <w:rPr>
          <w:rFonts w:ascii="Arial Narrow" w:hAnsi="Arial Narrow"/>
          <w:szCs w:val="24"/>
        </w:rPr>
        <w:t>białej, na nawierzchni betonowej, co najmniej 0,50, klasa B4,</w:t>
      </w:r>
    </w:p>
    <w:p w:rsidR="009E11EF" w:rsidRPr="00946893" w:rsidRDefault="009E11EF" w:rsidP="00CA5D3E">
      <w:pPr>
        <w:pStyle w:val="Akapitzlist"/>
        <w:numPr>
          <w:ilvl w:val="0"/>
          <w:numId w:val="25"/>
        </w:numPr>
        <w:spacing w:line="312" w:lineRule="auto"/>
        <w:jc w:val="both"/>
        <w:rPr>
          <w:rFonts w:ascii="Arial Narrow" w:hAnsi="Arial Narrow"/>
          <w:szCs w:val="24"/>
        </w:rPr>
      </w:pPr>
      <w:r w:rsidRPr="00946893">
        <w:rPr>
          <w:rFonts w:ascii="Arial Narrow" w:hAnsi="Arial Narrow"/>
          <w:szCs w:val="24"/>
        </w:rPr>
        <w:t>żółtej, co najmniej 0,30, klasa B2.</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lastRenderedPageBreak/>
        <w:t xml:space="preserve">Wartość współczynnika </w:t>
      </w:r>
      <w:r w:rsidRPr="00037B15">
        <w:rPr>
          <w:rFonts w:ascii="Arial Narrow" w:hAnsi="Arial Narrow"/>
          <w:szCs w:val="24"/>
        </w:rPr>
        <w:sym w:font="Symbol" w:char="F062"/>
      </w:r>
      <w:r w:rsidRPr="00037B15">
        <w:rPr>
          <w:rFonts w:ascii="Arial Narrow" w:hAnsi="Arial Narrow"/>
          <w:szCs w:val="24"/>
        </w:rPr>
        <w:t xml:space="preserve"> powinna wynosić po 30 dniu od wykonania dla całego okresu użytkowania oznakowania, barwy:</w:t>
      </w:r>
    </w:p>
    <w:p w:rsidR="009E11EF" w:rsidRPr="00946893" w:rsidRDefault="009E11EF" w:rsidP="00CA5D3E">
      <w:pPr>
        <w:pStyle w:val="Akapitzlist"/>
        <w:numPr>
          <w:ilvl w:val="0"/>
          <w:numId w:val="26"/>
        </w:numPr>
        <w:spacing w:line="312" w:lineRule="auto"/>
        <w:jc w:val="both"/>
        <w:rPr>
          <w:rFonts w:ascii="Arial Narrow" w:hAnsi="Arial Narrow"/>
          <w:szCs w:val="24"/>
        </w:rPr>
      </w:pPr>
      <w:r w:rsidRPr="00946893">
        <w:rPr>
          <w:rFonts w:ascii="Arial Narrow" w:hAnsi="Arial Narrow"/>
          <w:szCs w:val="24"/>
        </w:rPr>
        <w:t>białej, na nawierzchni asfaltowej , co najmniej 0,30, klasa B2,</w:t>
      </w:r>
    </w:p>
    <w:p w:rsidR="009E11EF" w:rsidRPr="00946893" w:rsidRDefault="009E11EF" w:rsidP="00CA5D3E">
      <w:pPr>
        <w:pStyle w:val="Akapitzlist"/>
        <w:numPr>
          <w:ilvl w:val="0"/>
          <w:numId w:val="26"/>
        </w:numPr>
        <w:spacing w:line="312" w:lineRule="auto"/>
        <w:jc w:val="both"/>
        <w:rPr>
          <w:rFonts w:ascii="Arial Narrow" w:hAnsi="Arial Narrow"/>
          <w:szCs w:val="24"/>
        </w:rPr>
      </w:pPr>
      <w:r w:rsidRPr="00946893">
        <w:rPr>
          <w:rFonts w:ascii="Arial Narrow" w:hAnsi="Arial Narrow"/>
          <w:szCs w:val="24"/>
        </w:rPr>
        <w:t>białej, na nawierzchni betonowej, co najmniej 0,40, klasa B3,</w:t>
      </w:r>
    </w:p>
    <w:p w:rsidR="009E11EF" w:rsidRPr="00946893" w:rsidRDefault="009E11EF" w:rsidP="00CA5D3E">
      <w:pPr>
        <w:pStyle w:val="Akapitzlist"/>
        <w:numPr>
          <w:ilvl w:val="0"/>
          <w:numId w:val="26"/>
        </w:numPr>
        <w:spacing w:line="312" w:lineRule="auto"/>
        <w:jc w:val="both"/>
        <w:rPr>
          <w:rFonts w:ascii="Arial Narrow" w:hAnsi="Arial Narrow"/>
          <w:szCs w:val="24"/>
        </w:rPr>
      </w:pPr>
      <w:r w:rsidRPr="00946893">
        <w:rPr>
          <w:rFonts w:ascii="Arial Narrow" w:hAnsi="Arial Narrow"/>
          <w:szCs w:val="24"/>
        </w:rPr>
        <w:t xml:space="preserve">żółtej, co najmniej 0,20 klasa B1. </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Barwa oznakowania powinna być określona wg PN-EN 1436:2008 [4] przez współrzędne chromatyczności x i y, które dla suchego oznakowania powinny leżeć w obszarze zdefiniowanym przez cztery punkty narożne podane w tablicy 1 i na wykresach (rys. 1, 2 i 3).</w:t>
      </w:r>
    </w:p>
    <w:p w:rsidR="009E11EF" w:rsidRPr="00037B15" w:rsidRDefault="009E11EF" w:rsidP="009E11EF">
      <w:pPr>
        <w:spacing w:line="312" w:lineRule="auto"/>
        <w:jc w:val="both"/>
        <w:rPr>
          <w:rFonts w:ascii="Arial Narrow" w:hAnsi="Arial Narrow"/>
          <w:i/>
          <w:szCs w:val="24"/>
        </w:rPr>
      </w:pPr>
      <w:r w:rsidRPr="00037B15">
        <w:rPr>
          <w:rFonts w:ascii="Arial Narrow" w:hAnsi="Arial Narrow"/>
          <w:i/>
          <w:szCs w:val="24"/>
        </w:rPr>
        <w:t xml:space="preserve">Tablica 1. Punkty narożne obszarów chromatyczności </w:t>
      </w:r>
      <w:proofErr w:type="spellStart"/>
      <w:r w:rsidRPr="00037B15">
        <w:rPr>
          <w:rFonts w:ascii="Arial Narrow" w:hAnsi="Arial Narrow"/>
          <w:i/>
          <w:szCs w:val="24"/>
        </w:rPr>
        <w:t>oznakowań</w:t>
      </w:r>
      <w:proofErr w:type="spellEnd"/>
      <w:r w:rsidRPr="00037B15">
        <w:rPr>
          <w:rFonts w:ascii="Arial Narrow" w:hAnsi="Arial Narrow"/>
          <w:i/>
          <w:szCs w:val="24"/>
        </w:rPr>
        <w:t xml:space="preserve"> dróg</w:t>
      </w:r>
    </w:p>
    <w:tbl>
      <w:tblPr>
        <w:tblW w:w="7468" w:type="dxa"/>
        <w:jc w:val="center"/>
        <w:tblLayout w:type="fixed"/>
        <w:tblCellMar>
          <w:left w:w="157" w:type="dxa"/>
          <w:right w:w="157" w:type="dxa"/>
        </w:tblCellMar>
        <w:tblLook w:val="0000" w:firstRow="0" w:lastRow="0" w:firstColumn="0" w:lastColumn="0" w:noHBand="0" w:noVBand="0"/>
      </w:tblPr>
      <w:tblGrid>
        <w:gridCol w:w="2601"/>
        <w:gridCol w:w="425"/>
        <w:gridCol w:w="1110"/>
        <w:gridCol w:w="1111"/>
        <w:gridCol w:w="1110"/>
        <w:gridCol w:w="1111"/>
      </w:tblGrid>
      <w:tr w:rsidR="009E11EF" w:rsidRPr="00037B15" w:rsidTr="009E11EF">
        <w:trPr>
          <w:trHeight w:val="188"/>
          <w:jc w:val="center"/>
        </w:trPr>
        <w:tc>
          <w:tcPr>
            <w:tcW w:w="3026" w:type="dxa"/>
            <w:gridSpan w:val="2"/>
            <w:tcBorders>
              <w:top w:val="single" w:sz="6" w:space="0" w:color="auto"/>
              <w:left w:val="single" w:sz="6" w:space="0" w:color="auto"/>
              <w:bottom w:val="double" w:sz="4" w:space="0" w:color="auto"/>
              <w:right w:val="nil"/>
            </w:tcBorders>
          </w:tcPr>
          <w:p w:rsidR="009E11EF" w:rsidRPr="00037B15" w:rsidRDefault="009E11EF" w:rsidP="009E11EF">
            <w:pPr>
              <w:spacing w:line="312" w:lineRule="auto"/>
              <w:jc w:val="both"/>
              <w:rPr>
                <w:rFonts w:ascii="Arial Narrow" w:hAnsi="Arial Narrow"/>
                <w:bCs/>
                <w:spacing w:val="-3"/>
                <w:szCs w:val="24"/>
              </w:rPr>
            </w:pPr>
            <w:r w:rsidRPr="00037B15">
              <w:rPr>
                <w:rFonts w:ascii="Arial Narrow" w:hAnsi="Arial Narrow"/>
                <w:bCs/>
                <w:spacing w:val="-3"/>
                <w:szCs w:val="24"/>
              </w:rPr>
              <w:t>Punkt narożny nr</w:t>
            </w:r>
          </w:p>
        </w:tc>
        <w:tc>
          <w:tcPr>
            <w:tcW w:w="1110" w:type="dxa"/>
            <w:tcBorders>
              <w:top w:val="single" w:sz="6" w:space="0" w:color="auto"/>
              <w:left w:val="single" w:sz="6" w:space="0" w:color="auto"/>
              <w:bottom w:val="double" w:sz="4" w:space="0" w:color="auto"/>
              <w:right w:val="nil"/>
            </w:tcBorders>
          </w:tcPr>
          <w:p w:rsidR="009E11EF" w:rsidRPr="00037B15" w:rsidRDefault="009E11EF" w:rsidP="009E11EF">
            <w:pPr>
              <w:spacing w:line="312" w:lineRule="auto"/>
              <w:jc w:val="both"/>
              <w:rPr>
                <w:rFonts w:ascii="Arial Narrow" w:hAnsi="Arial Narrow"/>
                <w:bCs/>
                <w:spacing w:val="-3"/>
                <w:szCs w:val="24"/>
              </w:rPr>
            </w:pPr>
            <w:r w:rsidRPr="00037B15">
              <w:rPr>
                <w:rFonts w:ascii="Arial Narrow" w:hAnsi="Arial Narrow"/>
                <w:bCs/>
                <w:spacing w:val="-3"/>
                <w:szCs w:val="24"/>
              </w:rPr>
              <w:t>1</w:t>
            </w:r>
          </w:p>
        </w:tc>
        <w:tc>
          <w:tcPr>
            <w:tcW w:w="1111" w:type="dxa"/>
            <w:tcBorders>
              <w:top w:val="single" w:sz="6" w:space="0" w:color="auto"/>
              <w:left w:val="single" w:sz="6" w:space="0" w:color="auto"/>
              <w:bottom w:val="double" w:sz="4" w:space="0" w:color="auto"/>
              <w:right w:val="nil"/>
            </w:tcBorders>
          </w:tcPr>
          <w:p w:rsidR="009E11EF" w:rsidRPr="00037B15" w:rsidRDefault="009E11EF" w:rsidP="009E11EF">
            <w:pPr>
              <w:spacing w:line="312" w:lineRule="auto"/>
              <w:jc w:val="both"/>
              <w:rPr>
                <w:rFonts w:ascii="Arial Narrow" w:hAnsi="Arial Narrow"/>
                <w:bCs/>
                <w:spacing w:val="-3"/>
                <w:szCs w:val="24"/>
              </w:rPr>
            </w:pPr>
            <w:r w:rsidRPr="00037B15">
              <w:rPr>
                <w:rFonts w:ascii="Arial Narrow" w:hAnsi="Arial Narrow"/>
                <w:bCs/>
                <w:spacing w:val="-3"/>
                <w:szCs w:val="24"/>
              </w:rPr>
              <w:t>2</w:t>
            </w:r>
          </w:p>
        </w:tc>
        <w:tc>
          <w:tcPr>
            <w:tcW w:w="1110" w:type="dxa"/>
            <w:tcBorders>
              <w:top w:val="single" w:sz="6" w:space="0" w:color="auto"/>
              <w:left w:val="single" w:sz="6" w:space="0" w:color="auto"/>
              <w:bottom w:val="double" w:sz="4" w:space="0" w:color="auto"/>
              <w:right w:val="nil"/>
            </w:tcBorders>
          </w:tcPr>
          <w:p w:rsidR="009E11EF" w:rsidRPr="00037B15" w:rsidRDefault="009E11EF" w:rsidP="009E11EF">
            <w:pPr>
              <w:spacing w:line="312" w:lineRule="auto"/>
              <w:jc w:val="both"/>
              <w:rPr>
                <w:rFonts w:ascii="Arial Narrow" w:hAnsi="Arial Narrow"/>
                <w:bCs/>
                <w:spacing w:val="-3"/>
                <w:szCs w:val="24"/>
              </w:rPr>
            </w:pPr>
            <w:r w:rsidRPr="00037B15">
              <w:rPr>
                <w:rFonts w:ascii="Arial Narrow" w:hAnsi="Arial Narrow"/>
                <w:bCs/>
                <w:spacing w:val="-3"/>
                <w:szCs w:val="24"/>
              </w:rPr>
              <w:t>3</w:t>
            </w:r>
          </w:p>
        </w:tc>
        <w:tc>
          <w:tcPr>
            <w:tcW w:w="1111" w:type="dxa"/>
            <w:tcBorders>
              <w:top w:val="single" w:sz="6" w:space="0" w:color="auto"/>
              <w:left w:val="single" w:sz="6" w:space="0" w:color="auto"/>
              <w:bottom w:val="double" w:sz="4" w:space="0" w:color="auto"/>
              <w:right w:val="single" w:sz="6" w:space="0" w:color="auto"/>
            </w:tcBorders>
          </w:tcPr>
          <w:p w:rsidR="009E11EF" w:rsidRPr="00037B15" w:rsidRDefault="009E11EF" w:rsidP="009E11EF">
            <w:pPr>
              <w:spacing w:line="312" w:lineRule="auto"/>
              <w:jc w:val="both"/>
              <w:rPr>
                <w:rFonts w:ascii="Arial Narrow" w:hAnsi="Arial Narrow"/>
                <w:bCs/>
                <w:spacing w:val="-3"/>
                <w:szCs w:val="24"/>
              </w:rPr>
            </w:pPr>
            <w:r w:rsidRPr="00037B15">
              <w:rPr>
                <w:rFonts w:ascii="Arial Narrow" w:hAnsi="Arial Narrow"/>
                <w:bCs/>
                <w:spacing w:val="-3"/>
                <w:szCs w:val="24"/>
              </w:rPr>
              <w:t>4</w:t>
            </w:r>
          </w:p>
        </w:tc>
      </w:tr>
      <w:tr w:rsidR="009E11EF" w:rsidRPr="00037B15" w:rsidTr="009E11EF">
        <w:trPr>
          <w:jc w:val="center"/>
        </w:trPr>
        <w:tc>
          <w:tcPr>
            <w:tcW w:w="2601" w:type="dxa"/>
            <w:tcBorders>
              <w:top w:val="double" w:sz="4" w:space="0" w:color="auto"/>
              <w:left w:val="single" w:sz="6" w:space="0" w:color="auto"/>
              <w:bottom w:val="nil"/>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Oznakowanie białe</w:t>
            </w:r>
          </w:p>
        </w:tc>
        <w:tc>
          <w:tcPr>
            <w:tcW w:w="425" w:type="dxa"/>
            <w:tcBorders>
              <w:top w:val="double" w:sz="4" w:space="0" w:color="auto"/>
              <w:left w:val="single" w:sz="6" w:space="0" w:color="auto"/>
              <w:bottom w:val="nil"/>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x</w:t>
            </w:r>
          </w:p>
        </w:tc>
        <w:tc>
          <w:tcPr>
            <w:tcW w:w="1110" w:type="dxa"/>
            <w:tcBorders>
              <w:top w:val="double" w:sz="4" w:space="0" w:color="auto"/>
              <w:left w:val="single" w:sz="6" w:space="0" w:color="auto"/>
              <w:bottom w:val="nil"/>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0,355</w:t>
            </w:r>
          </w:p>
        </w:tc>
        <w:tc>
          <w:tcPr>
            <w:tcW w:w="1111" w:type="dxa"/>
            <w:tcBorders>
              <w:top w:val="double" w:sz="4" w:space="0" w:color="auto"/>
              <w:left w:val="single" w:sz="6" w:space="0" w:color="auto"/>
              <w:bottom w:val="nil"/>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0,305</w:t>
            </w:r>
          </w:p>
        </w:tc>
        <w:tc>
          <w:tcPr>
            <w:tcW w:w="1110" w:type="dxa"/>
            <w:tcBorders>
              <w:top w:val="double" w:sz="4" w:space="0" w:color="auto"/>
              <w:left w:val="single" w:sz="6" w:space="0" w:color="auto"/>
              <w:bottom w:val="nil"/>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0,285</w:t>
            </w:r>
          </w:p>
        </w:tc>
        <w:tc>
          <w:tcPr>
            <w:tcW w:w="1111" w:type="dxa"/>
            <w:tcBorders>
              <w:top w:val="double" w:sz="4" w:space="0" w:color="auto"/>
              <w:left w:val="single" w:sz="6" w:space="0" w:color="auto"/>
              <w:bottom w:val="nil"/>
              <w:right w:val="single" w:sz="6" w:space="0" w:color="auto"/>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0,335</w:t>
            </w:r>
          </w:p>
        </w:tc>
      </w:tr>
      <w:tr w:rsidR="009E11EF" w:rsidRPr="00037B15" w:rsidTr="009E11EF">
        <w:trPr>
          <w:jc w:val="center"/>
        </w:trPr>
        <w:tc>
          <w:tcPr>
            <w:tcW w:w="2601" w:type="dxa"/>
            <w:tcBorders>
              <w:top w:val="nil"/>
              <w:left w:val="single" w:sz="6" w:space="0" w:color="auto"/>
              <w:bottom w:val="nil"/>
              <w:right w:val="nil"/>
            </w:tcBorders>
          </w:tcPr>
          <w:p w:rsidR="009E11EF" w:rsidRPr="00037B15" w:rsidRDefault="009E11EF" w:rsidP="009E11EF">
            <w:pPr>
              <w:spacing w:line="312" w:lineRule="auto"/>
              <w:jc w:val="both"/>
              <w:rPr>
                <w:rFonts w:ascii="Arial Narrow" w:hAnsi="Arial Narrow"/>
                <w:spacing w:val="-3"/>
                <w:szCs w:val="24"/>
              </w:rPr>
            </w:pPr>
          </w:p>
        </w:tc>
        <w:tc>
          <w:tcPr>
            <w:tcW w:w="425" w:type="dxa"/>
            <w:tcBorders>
              <w:top w:val="single" w:sz="6" w:space="0" w:color="auto"/>
              <w:left w:val="single" w:sz="6" w:space="0" w:color="auto"/>
              <w:bottom w:val="nil"/>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y</w:t>
            </w:r>
          </w:p>
        </w:tc>
        <w:tc>
          <w:tcPr>
            <w:tcW w:w="1110" w:type="dxa"/>
            <w:tcBorders>
              <w:top w:val="single" w:sz="6" w:space="0" w:color="auto"/>
              <w:left w:val="single" w:sz="6" w:space="0" w:color="auto"/>
              <w:bottom w:val="nil"/>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0,355</w:t>
            </w:r>
          </w:p>
        </w:tc>
        <w:tc>
          <w:tcPr>
            <w:tcW w:w="1111" w:type="dxa"/>
            <w:tcBorders>
              <w:top w:val="single" w:sz="6" w:space="0" w:color="auto"/>
              <w:left w:val="single" w:sz="6" w:space="0" w:color="auto"/>
              <w:bottom w:val="nil"/>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0,305</w:t>
            </w:r>
          </w:p>
        </w:tc>
        <w:tc>
          <w:tcPr>
            <w:tcW w:w="1110" w:type="dxa"/>
            <w:tcBorders>
              <w:top w:val="single" w:sz="6" w:space="0" w:color="auto"/>
              <w:left w:val="single" w:sz="6" w:space="0" w:color="auto"/>
              <w:bottom w:val="nil"/>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0,325</w:t>
            </w:r>
          </w:p>
        </w:tc>
        <w:tc>
          <w:tcPr>
            <w:tcW w:w="1111" w:type="dxa"/>
            <w:tcBorders>
              <w:top w:val="single" w:sz="6" w:space="0" w:color="auto"/>
              <w:left w:val="single" w:sz="6" w:space="0" w:color="auto"/>
              <w:bottom w:val="nil"/>
              <w:right w:val="single" w:sz="6" w:space="0" w:color="auto"/>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0,375</w:t>
            </w:r>
          </w:p>
        </w:tc>
      </w:tr>
      <w:tr w:rsidR="009E11EF" w:rsidRPr="00037B15" w:rsidTr="009E11EF">
        <w:trPr>
          <w:jc w:val="center"/>
        </w:trPr>
        <w:tc>
          <w:tcPr>
            <w:tcW w:w="2601" w:type="dxa"/>
            <w:tcBorders>
              <w:top w:val="single" w:sz="6" w:space="0" w:color="auto"/>
              <w:left w:val="single" w:sz="6" w:space="0" w:color="auto"/>
              <w:bottom w:val="nil"/>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Oznakowanie żółte klasa Y1</w:t>
            </w:r>
          </w:p>
        </w:tc>
        <w:tc>
          <w:tcPr>
            <w:tcW w:w="425" w:type="dxa"/>
            <w:tcBorders>
              <w:top w:val="single" w:sz="6" w:space="0" w:color="auto"/>
              <w:left w:val="single" w:sz="6" w:space="0" w:color="auto"/>
              <w:bottom w:val="nil"/>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x</w:t>
            </w:r>
          </w:p>
        </w:tc>
        <w:tc>
          <w:tcPr>
            <w:tcW w:w="1110" w:type="dxa"/>
            <w:tcBorders>
              <w:top w:val="single" w:sz="6" w:space="0" w:color="auto"/>
              <w:left w:val="single" w:sz="6" w:space="0" w:color="auto"/>
              <w:bottom w:val="nil"/>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0,443</w:t>
            </w:r>
          </w:p>
        </w:tc>
        <w:tc>
          <w:tcPr>
            <w:tcW w:w="1111" w:type="dxa"/>
            <w:tcBorders>
              <w:top w:val="single" w:sz="6" w:space="0" w:color="auto"/>
              <w:left w:val="single" w:sz="6" w:space="0" w:color="auto"/>
              <w:bottom w:val="nil"/>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0,545</w:t>
            </w:r>
          </w:p>
        </w:tc>
        <w:tc>
          <w:tcPr>
            <w:tcW w:w="1110" w:type="dxa"/>
            <w:tcBorders>
              <w:top w:val="single" w:sz="6" w:space="0" w:color="auto"/>
              <w:left w:val="single" w:sz="6" w:space="0" w:color="auto"/>
              <w:bottom w:val="nil"/>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0,465</w:t>
            </w:r>
          </w:p>
        </w:tc>
        <w:tc>
          <w:tcPr>
            <w:tcW w:w="1111" w:type="dxa"/>
            <w:tcBorders>
              <w:top w:val="single" w:sz="6" w:space="0" w:color="auto"/>
              <w:left w:val="single" w:sz="6" w:space="0" w:color="auto"/>
              <w:bottom w:val="nil"/>
              <w:right w:val="single" w:sz="6" w:space="0" w:color="auto"/>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0,389</w:t>
            </w:r>
          </w:p>
        </w:tc>
      </w:tr>
      <w:tr w:rsidR="009E11EF" w:rsidRPr="00037B15" w:rsidTr="009E11EF">
        <w:trPr>
          <w:jc w:val="center"/>
        </w:trPr>
        <w:tc>
          <w:tcPr>
            <w:tcW w:w="2601" w:type="dxa"/>
            <w:tcBorders>
              <w:top w:val="nil"/>
              <w:left w:val="single" w:sz="6" w:space="0" w:color="auto"/>
              <w:bottom w:val="single" w:sz="6" w:space="0" w:color="auto"/>
              <w:right w:val="nil"/>
            </w:tcBorders>
          </w:tcPr>
          <w:p w:rsidR="009E11EF" w:rsidRPr="00037B15" w:rsidRDefault="009E11EF" w:rsidP="009E11EF">
            <w:pPr>
              <w:spacing w:line="312" w:lineRule="auto"/>
              <w:jc w:val="both"/>
              <w:rPr>
                <w:rFonts w:ascii="Arial Narrow" w:hAnsi="Arial Narrow"/>
                <w:spacing w:val="-3"/>
                <w:szCs w:val="24"/>
              </w:rPr>
            </w:pPr>
          </w:p>
        </w:tc>
        <w:tc>
          <w:tcPr>
            <w:tcW w:w="425" w:type="dxa"/>
            <w:tcBorders>
              <w:top w:val="single" w:sz="6" w:space="0" w:color="auto"/>
              <w:left w:val="single" w:sz="6" w:space="0" w:color="auto"/>
              <w:bottom w:val="single" w:sz="6" w:space="0" w:color="auto"/>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y</w:t>
            </w:r>
          </w:p>
        </w:tc>
        <w:tc>
          <w:tcPr>
            <w:tcW w:w="1110" w:type="dxa"/>
            <w:tcBorders>
              <w:top w:val="single" w:sz="6" w:space="0" w:color="auto"/>
              <w:left w:val="single" w:sz="6" w:space="0" w:color="auto"/>
              <w:bottom w:val="single" w:sz="6" w:space="0" w:color="auto"/>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0,399</w:t>
            </w:r>
          </w:p>
        </w:tc>
        <w:tc>
          <w:tcPr>
            <w:tcW w:w="1111" w:type="dxa"/>
            <w:tcBorders>
              <w:top w:val="single" w:sz="6" w:space="0" w:color="auto"/>
              <w:left w:val="single" w:sz="6" w:space="0" w:color="auto"/>
              <w:bottom w:val="single" w:sz="6" w:space="0" w:color="auto"/>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0,455</w:t>
            </w:r>
          </w:p>
        </w:tc>
        <w:tc>
          <w:tcPr>
            <w:tcW w:w="1110" w:type="dxa"/>
            <w:tcBorders>
              <w:top w:val="single" w:sz="6" w:space="0" w:color="auto"/>
              <w:left w:val="single" w:sz="6" w:space="0" w:color="auto"/>
              <w:bottom w:val="single" w:sz="6" w:space="0" w:color="auto"/>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0,535</w:t>
            </w:r>
          </w:p>
        </w:tc>
        <w:tc>
          <w:tcPr>
            <w:tcW w:w="1111" w:type="dxa"/>
            <w:tcBorders>
              <w:top w:val="single" w:sz="6" w:space="0" w:color="auto"/>
              <w:left w:val="single" w:sz="6" w:space="0" w:color="auto"/>
              <w:bottom w:val="single" w:sz="6" w:space="0" w:color="auto"/>
              <w:right w:val="single" w:sz="6" w:space="0" w:color="auto"/>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0,431</w:t>
            </w:r>
          </w:p>
        </w:tc>
      </w:tr>
      <w:tr w:rsidR="009E11EF" w:rsidRPr="00037B15" w:rsidTr="009E11EF">
        <w:trPr>
          <w:jc w:val="center"/>
        </w:trPr>
        <w:tc>
          <w:tcPr>
            <w:tcW w:w="2601" w:type="dxa"/>
            <w:tcBorders>
              <w:top w:val="single" w:sz="6" w:space="0" w:color="auto"/>
              <w:left w:val="single" w:sz="6" w:space="0" w:color="auto"/>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Oznakowanie żółte klasa Y2</w:t>
            </w:r>
          </w:p>
        </w:tc>
        <w:tc>
          <w:tcPr>
            <w:tcW w:w="425" w:type="dxa"/>
            <w:tcBorders>
              <w:top w:val="single" w:sz="6" w:space="0" w:color="auto"/>
              <w:left w:val="single" w:sz="6" w:space="0" w:color="auto"/>
              <w:bottom w:val="single" w:sz="4" w:space="0" w:color="auto"/>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x</w:t>
            </w:r>
          </w:p>
        </w:tc>
        <w:tc>
          <w:tcPr>
            <w:tcW w:w="1110" w:type="dxa"/>
            <w:tcBorders>
              <w:top w:val="single" w:sz="6" w:space="0" w:color="auto"/>
              <w:left w:val="single" w:sz="6" w:space="0" w:color="auto"/>
              <w:bottom w:val="single" w:sz="4" w:space="0" w:color="auto"/>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zCs w:val="24"/>
                <w:lang w:val="en-US"/>
              </w:rPr>
              <w:t>0,494</w:t>
            </w:r>
          </w:p>
        </w:tc>
        <w:tc>
          <w:tcPr>
            <w:tcW w:w="1111" w:type="dxa"/>
            <w:tcBorders>
              <w:top w:val="single" w:sz="6" w:space="0" w:color="auto"/>
              <w:left w:val="single" w:sz="6" w:space="0" w:color="auto"/>
              <w:bottom w:val="single" w:sz="4" w:space="0" w:color="auto"/>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zCs w:val="24"/>
                <w:lang w:val="en-US"/>
              </w:rPr>
              <w:t>0,545</w:t>
            </w:r>
          </w:p>
        </w:tc>
        <w:tc>
          <w:tcPr>
            <w:tcW w:w="1110" w:type="dxa"/>
            <w:tcBorders>
              <w:top w:val="single" w:sz="6" w:space="0" w:color="auto"/>
              <w:left w:val="single" w:sz="6" w:space="0" w:color="auto"/>
              <w:bottom w:val="single" w:sz="4" w:space="0" w:color="auto"/>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zCs w:val="24"/>
                <w:lang w:val="en-US"/>
              </w:rPr>
              <w:t>0,465</w:t>
            </w:r>
          </w:p>
        </w:tc>
        <w:tc>
          <w:tcPr>
            <w:tcW w:w="1111" w:type="dxa"/>
            <w:tcBorders>
              <w:top w:val="single" w:sz="6" w:space="0" w:color="auto"/>
              <w:left w:val="single" w:sz="6" w:space="0" w:color="auto"/>
              <w:bottom w:val="single" w:sz="4" w:space="0" w:color="auto"/>
              <w:right w:val="single" w:sz="6" w:space="0" w:color="auto"/>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zCs w:val="24"/>
                <w:lang w:val="en-US"/>
              </w:rPr>
              <w:t>0,427</w:t>
            </w:r>
          </w:p>
        </w:tc>
      </w:tr>
      <w:tr w:rsidR="009E11EF" w:rsidRPr="00037B15" w:rsidTr="009E11EF">
        <w:trPr>
          <w:jc w:val="center"/>
        </w:trPr>
        <w:tc>
          <w:tcPr>
            <w:tcW w:w="2601" w:type="dxa"/>
            <w:tcBorders>
              <w:left w:val="single" w:sz="6" w:space="0" w:color="auto"/>
              <w:bottom w:val="single" w:sz="6" w:space="0" w:color="auto"/>
              <w:right w:val="nil"/>
            </w:tcBorders>
          </w:tcPr>
          <w:p w:rsidR="009E11EF" w:rsidRPr="00037B15" w:rsidRDefault="009E11EF" w:rsidP="009E11EF">
            <w:pPr>
              <w:spacing w:line="312" w:lineRule="auto"/>
              <w:jc w:val="both"/>
              <w:rPr>
                <w:rFonts w:ascii="Arial Narrow" w:hAnsi="Arial Narrow"/>
                <w:spacing w:val="-3"/>
                <w:szCs w:val="24"/>
              </w:rPr>
            </w:pPr>
          </w:p>
        </w:tc>
        <w:tc>
          <w:tcPr>
            <w:tcW w:w="425" w:type="dxa"/>
            <w:tcBorders>
              <w:top w:val="single" w:sz="4" w:space="0" w:color="auto"/>
              <w:left w:val="single" w:sz="6" w:space="0" w:color="auto"/>
              <w:bottom w:val="single" w:sz="6" w:space="0" w:color="auto"/>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y</w:t>
            </w:r>
          </w:p>
        </w:tc>
        <w:tc>
          <w:tcPr>
            <w:tcW w:w="1110" w:type="dxa"/>
            <w:tcBorders>
              <w:top w:val="single" w:sz="4" w:space="0" w:color="auto"/>
              <w:left w:val="single" w:sz="6" w:space="0" w:color="auto"/>
              <w:bottom w:val="single" w:sz="6" w:space="0" w:color="auto"/>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zCs w:val="24"/>
                <w:lang w:val="en-US"/>
              </w:rPr>
              <w:t>0,427</w:t>
            </w:r>
          </w:p>
        </w:tc>
        <w:tc>
          <w:tcPr>
            <w:tcW w:w="1111" w:type="dxa"/>
            <w:tcBorders>
              <w:top w:val="single" w:sz="4" w:space="0" w:color="auto"/>
              <w:left w:val="single" w:sz="6" w:space="0" w:color="auto"/>
              <w:bottom w:val="single" w:sz="6" w:space="0" w:color="auto"/>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zCs w:val="24"/>
                <w:lang w:val="en-US"/>
              </w:rPr>
              <w:t>0,455</w:t>
            </w:r>
          </w:p>
        </w:tc>
        <w:tc>
          <w:tcPr>
            <w:tcW w:w="1110" w:type="dxa"/>
            <w:tcBorders>
              <w:top w:val="single" w:sz="4" w:space="0" w:color="auto"/>
              <w:left w:val="single" w:sz="6" w:space="0" w:color="auto"/>
              <w:bottom w:val="single" w:sz="6" w:space="0" w:color="auto"/>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zCs w:val="24"/>
                <w:lang w:val="en-US"/>
              </w:rPr>
              <w:t>0,535</w:t>
            </w:r>
          </w:p>
        </w:tc>
        <w:tc>
          <w:tcPr>
            <w:tcW w:w="1111" w:type="dxa"/>
            <w:tcBorders>
              <w:top w:val="single" w:sz="4" w:space="0" w:color="auto"/>
              <w:left w:val="single" w:sz="6" w:space="0" w:color="auto"/>
              <w:bottom w:val="single" w:sz="6" w:space="0" w:color="auto"/>
              <w:right w:val="single" w:sz="6" w:space="0" w:color="auto"/>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zCs w:val="24"/>
                <w:lang w:val="en-US"/>
              </w:rPr>
              <w:t>0,483</w:t>
            </w:r>
          </w:p>
        </w:tc>
      </w:tr>
      <w:tr w:rsidR="009E11EF" w:rsidRPr="00037B15" w:rsidTr="009E11EF">
        <w:trPr>
          <w:jc w:val="center"/>
        </w:trPr>
        <w:tc>
          <w:tcPr>
            <w:tcW w:w="2601" w:type="dxa"/>
            <w:tcBorders>
              <w:top w:val="single" w:sz="6" w:space="0" w:color="auto"/>
              <w:left w:val="single" w:sz="6" w:space="0" w:color="auto"/>
              <w:bottom w:val="nil"/>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Oznakowanie czerwone</w:t>
            </w:r>
          </w:p>
        </w:tc>
        <w:tc>
          <w:tcPr>
            <w:tcW w:w="425" w:type="dxa"/>
            <w:tcBorders>
              <w:top w:val="single" w:sz="6" w:space="0" w:color="auto"/>
              <w:left w:val="single" w:sz="6" w:space="0" w:color="auto"/>
              <w:bottom w:val="nil"/>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x</w:t>
            </w:r>
          </w:p>
        </w:tc>
        <w:tc>
          <w:tcPr>
            <w:tcW w:w="1110" w:type="dxa"/>
            <w:tcBorders>
              <w:top w:val="single" w:sz="6" w:space="0" w:color="auto"/>
              <w:left w:val="single" w:sz="6" w:space="0" w:color="auto"/>
              <w:bottom w:val="nil"/>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0,690</w:t>
            </w:r>
          </w:p>
        </w:tc>
        <w:tc>
          <w:tcPr>
            <w:tcW w:w="1111" w:type="dxa"/>
            <w:tcBorders>
              <w:top w:val="single" w:sz="6" w:space="0" w:color="auto"/>
              <w:left w:val="single" w:sz="6" w:space="0" w:color="auto"/>
              <w:bottom w:val="nil"/>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0,530</w:t>
            </w:r>
          </w:p>
        </w:tc>
        <w:tc>
          <w:tcPr>
            <w:tcW w:w="1110" w:type="dxa"/>
            <w:tcBorders>
              <w:top w:val="single" w:sz="6" w:space="0" w:color="auto"/>
              <w:left w:val="single" w:sz="6" w:space="0" w:color="auto"/>
              <w:bottom w:val="nil"/>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0,495</w:t>
            </w:r>
          </w:p>
        </w:tc>
        <w:tc>
          <w:tcPr>
            <w:tcW w:w="1111" w:type="dxa"/>
            <w:tcBorders>
              <w:top w:val="single" w:sz="6" w:space="0" w:color="auto"/>
              <w:left w:val="single" w:sz="6" w:space="0" w:color="auto"/>
              <w:bottom w:val="nil"/>
              <w:right w:val="single" w:sz="6" w:space="0" w:color="auto"/>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0,655</w:t>
            </w:r>
          </w:p>
        </w:tc>
      </w:tr>
      <w:tr w:rsidR="009E11EF" w:rsidRPr="00037B15" w:rsidTr="009E11EF">
        <w:trPr>
          <w:jc w:val="center"/>
        </w:trPr>
        <w:tc>
          <w:tcPr>
            <w:tcW w:w="2601" w:type="dxa"/>
            <w:tcBorders>
              <w:top w:val="nil"/>
              <w:left w:val="single" w:sz="6" w:space="0" w:color="auto"/>
              <w:bottom w:val="single" w:sz="4" w:space="0" w:color="auto"/>
              <w:right w:val="nil"/>
            </w:tcBorders>
          </w:tcPr>
          <w:p w:rsidR="009E11EF" w:rsidRPr="00037B15" w:rsidRDefault="009E11EF" w:rsidP="009E11EF">
            <w:pPr>
              <w:spacing w:line="312" w:lineRule="auto"/>
              <w:jc w:val="both"/>
              <w:rPr>
                <w:rFonts w:ascii="Arial Narrow" w:hAnsi="Arial Narrow"/>
                <w:spacing w:val="-3"/>
                <w:szCs w:val="24"/>
              </w:rPr>
            </w:pPr>
          </w:p>
        </w:tc>
        <w:tc>
          <w:tcPr>
            <w:tcW w:w="425" w:type="dxa"/>
            <w:tcBorders>
              <w:top w:val="single" w:sz="6" w:space="0" w:color="auto"/>
              <w:left w:val="single" w:sz="6" w:space="0" w:color="auto"/>
              <w:bottom w:val="single" w:sz="6" w:space="0" w:color="auto"/>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y</w:t>
            </w:r>
          </w:p>
        </w:tc>
        <w:tc>
          <w:tcPr>
            <w:tcW w:w="1110" w:type="dxa"/>
            <w:tcBorders>
              <w:top w:val="single" w:sz="6" w:space="0" w:color="auto"/>
              <w:left w:val="single" w:sz="6" w:space="0" w:color="auto"/>
              <w:bottom w:val="single" w:sz="6" w:space="0" w:color="auto"/>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0,310</w:t>
            </w:r>
          </w:p>
        </w:tc>
        <w:tc>
          <w:tcPr>
            <w:tcW w:w="1111" w:type="dxa"/>
            <w:tcBorders>
              <w:top w:val="single" w:sz="6" w:space="0" w:color="auto"/>
              <w:left w:val="single" w:sz="6" w:space="0" w:color="auto"/>
              <w:bottom w:val="single" w:sz="6" w:space="0" w:color="auto"/>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0,300</w:t>
            </w:r>
          </w:p>
        </w:tc>
        <w:tc>
          <w:tcPr>
            <w:tcW w:w="1110" w:type="dxa"/>
            <w:tcBorders>
              <w:top w:val="single" w:sz="6" w:space="0" w:color="auto"/>
              <w:left w:val="single" w:sz="6" w:space="0" w:color="auto"/>
              <w:bottom w:val="single" w:sz="6" w:space="0" w:color="auto"/>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0,335</w:t>
            </w:r>
          </w:p>
        </w:tc>
        <w:tc>
          <w:tcPr>
            <w:tcW w:w="1111" w:type="dxa"/>
            <w:tcBorders>
              <w:top w:val="single" w:sz="6" w:space="0" w:color="auto"/>
              <w:left w:val="single" w:sz="6" w:space="0" w:color="auto"/>
              <w:bottom w:val="single" w:sz="6" w:space="0" w:color="auto"/>
              <w:right w:val="single" w:sz="6" w:space="0" w:color="auto"/>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0,345</w:t>
            </w:r>
          </w:p>
        </w:tc>
      </w:tr>
      <w:tr w:rsidR="009E11EF" w:rsidRPr="00037B15" w:rsidTr="009E11EF">
        <w:trPr>
          <w:jc w:val="center"/>
        </w:trPr>
        <w:tc>
          <w:tcPr>
            <w:tcW w:w="2601" w:type="dxa"/>
            <w:tcBorders>
              <w:top w:val="nil"/>
              <w:left w:val="single" w:sz="6" w:space="0" w:color="auto"/>
              <w:bottom w:val="nil"/>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Oznakowanie niebieskie</w:t>
            </w:r>
          </w:p>
        </w:tc>
        <w:tc>
          <w:tcPr>
            <w:tcW w:w="425" w:type="dxa"/>
            <w:tcBorders>
              <w:top w:val="single" w:sz="6" w:space="0" w:color="auto"/>
              <w:left w:val="single" w:sz="6" w:space="0" w:color="auto"/>
              <w:bottom w:val="single" w:sz="6" w:space="0" w:color="auto"/>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x</w:t>
            </w:r>
          </w:p>
        </w:tc>
        <w:tc>
          <w:tcPr>
            <w:tcW w:w="1110" w:type="dxa"/>
            <w:tcBorders>
              <w:top w:val="single" w:sz="6" w:space="0" w:color="auto"/>
              <w:left w:val="single" w:sz="6" w:space="0" w:color="auto"/>
              <w:bottom w:val="single" w:sz="6" w:space="0" w:color="auto"/>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0,078</w:t>
            </w:r>
          </w:p>
        </w:tc>
        <w:tc>
          <w:tcPr>
            <w:tcW w:w="1111" w:type="dxa"/>
            <w:tcBorders>
              <w:top w:val="single" w:sz="6" w:space="0" w:color="auto"/>
              <w:left w:val="single" w:sz="6" w:space="0" w:color="auto"/>
              <w:bottom w:val="single" w:sz="6" w:space="0" w:color="auto"/>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0,200</w:t>
            </w:r>
          </w:p>
        </w:tc>
        <w:tc>
          <w:tcPr>
            <w:tcW w:w="1110" w:type="dxa"/>
            <w:tcBorders>
              <w:top w:val="single" w:sz="6" w:space="0" w:color="auto"/>
              <w:left w:val="single" w:sz="6" w:space="0" w:color="auto"/>
              <w:bottom w:val="single" w:sz="6" w:space="0" w:color="auto"/>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0,240</w:t>
            </w:r>
          </w:p>
        </w:tc>
        <w:tc>
          <w:tcPr>
            <w:tcW w:w="1111" w:type="dxa"/>
            <w:tcBorders>
              <w:top w:val="single" w:sz="6" w:space="0" w:color="auto"/>
              <w:left w:val="single" w:sz="6" w:space="0" w:color="auto"/>
              <w:bottom w:val="single" w:sz="6" w:space="0" w:color="auto"/>
              <w:right w:val="single" w:sz="6" w:space="0" w:color="auto"/>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0,137</w:t>
            </w:r>
          </w:p>
        </w:tc>
      </w:tr>
      <w:tr w:rsidR="009E11EF" w:rsidRPr="00037B15" w:rsidTr="009E11EF">
        <w:trPr>
          <w:jc w:val="center"/>
        </w:trPr>
        <w:tc>
          <w:tcPr>
            <w:tcW w:w="2601" w:type="dxa"/>
            <w:tcBorders>
              <w:top w:val="nil"/>
              <w:left w:val="single" w:sz="6" w:space="0" w:color="auto"/>
              <w:bottom w:val="single" w:sz="4" w:space="0" w:color="auto"/>
              <w:right w:val="nil"/>
            </w:tcBorders>
          </w:tcPr>
          <w:p w:rsidR="009E11EF" w:rsidRPr="00037B15" w:rsidRDefault="009E11EF" w:rsidP="009E11EF">
            <w:pPr>
              <w:spacing w:line="312" w:lineRule="auto"/>
              <w:jc w:val="both"/>
              <w:rPr>
                <w:rFonts w:ascii="Arial Narrow" w:hAnsi="Arial Narrow"/>
                <w:spacing w:val="-3"/>
                <w:szCs w:val="24"/>
              </w:rPr>
            </w:pPr>
          </w:p>
        </w:tc>
        <w:tc>
          <w:tcPr>
            <w:tcW w:w="425" w:type="dxa"/>
            <w:tcBorders>
              <w:top w:val="single" w:sz="6" w:space="0" w:color="auto"/>
              <w:left w:val="single" w:sz="6" w:space="0" w:color="auto"/>
              <w:bottom w:val="single" w:sz="6" w:space="0" w:color="auto"/>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y</w:t>
            </w:r>
          </w:p>
        </w:tc>
        <w:tc>
          <w:tcPr>
            <w:tcW w:w="1110" w:type="dxa"/>
            <w:tcBorders>
              <w:top w:val="single" w:sz="6" w:space="0" w:color="auto"/>
              <w:left w:val="single" w:sz="6" w:space="0" w:color="auto"/>
              <w:bottom w:val="single" w:sz="6" w:space="0" w:color="auto"/>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0,171</w:t>
            </w:r>
          </w:p>
        </w:tc>
        <w:tc>
          <w:tcPr>
            <w:tcW w:w="1111" w:type="dxa"/>
            <w:tcBorders>
              <w:top w:val="single" w:sz="6" w:space="0" w:color="auto"/>
              <w:left w:val="single" w:sz="6" w:space="0" w:color="auto"/>
              <w:bottom w:val="single" w:sz="6" w:space="0" w:color="auto"/>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0,255</w:t>
            </w:r>
          </w:p>
        </w:tc>
        <w:tc>
          <w:tcPr>
            <w:tcW w:w="1110" w:type="dxa"/>
            <w:tcBorders>
              <w:top w:val="single" w:sz="6" w:space="0" w:color="auto"/>
              <w:left w:val="single" w:sz="6" w:space="0" w:color="auto"/>
              <w:bottom w:val="single" w:sz="6" w:space="0" w:color="auto"/>
              <w:right w:val="nil"/>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0,210</w:t>
            </w:r>
          </w:p>
        </w:tc>
        <w:tc>
          <w:tcPr>
            <w:tcW w:w="1111" w:type="dxa"/>
            <w:tcBorders>
              <w:top w:val="single" w:sz="6" w:space="0" w:color="auto"/>
              <w:left w:val="single" w:sz="6" w:space="0" w:color="auto"/>
              <w:bottom w:val="single" w:sz="6" w:space="0" w:color="auto"/>
              <w:right w:val="single" w:sz="6" w:space="0" w:color="auto"/>
            </w:tcBorders>
          </w:tcPr>
          <w:p w:rsidR="009E11EF" w:rsidRPr="00037B15" w:rsidRDefault="009E11EF" w:rsidP="009E11EF">
            <w:pPr>
              <w:spacing w:line="312" w:lineRule="auto"/>
              <w:jc w:val="both"/>
              <w:rPr>
                <w:rFonts w:ascii="Arial Narrow" w:hAnsi="Arial Narrow"/>
                <w:spacing w:val="-3"/>
                <w:szCs w:val="24"/>
              </w:rPr>
            </w:pPr>
            <w:r w:rsidRPr="00037B15">
              <w:rPr>
                <w:rFonts w:ascii="Arial Narrow" w:hAnsi="Arial Narrow"/>
                <w:spacing w:val="-3"/>
                <w:szCs w:val="24"/>
              </w:rPr>
              <w:t>0,038</w:t>
            </w:r>
          </w:p>
        </w:tc>
      </w:tr>
    </w:tbl>
    <w:p w:rsidR="009E11EF" w:rsidRPr="00037B15" w:rsidRDefault="009E11EF" w:rsidP="009E11EF">
      <w:pPr>
        <w:spacing w:line="312" w:lineRule="auto"/>
        <w:jc w:val="both"/>
        <w:rPr>
          <w:rFonts w:ascii="Arial Narrow" w:hAnsi="Arial Narrow"/>
          <w:noProof/>
          <w:szCs w:val="24"/>
        </w:rPr>
      </w:pPr>
    </w:p>
    <w:p w:rsidR="009E11EF" w:rsidRPr="00037B15" w:rsidRDefault="009E11EF" w:rsidP="009E11EF">
      <w:pPr>
        <w:spacing w:line="312" w:lineRule="auto"/>
        <w:jc w:val="both"/>
        <w:rPr>
          <w:rFonts w:ascii="Arial Narrow" w:hAnsi="Arial Narrow"/>
          <w:noProof/>
          <w:szCs w:val="24"/>
        </w:rPr>
      </w:pPr>
    </w:p>
    <w:p w:rsidR="009E11EF" w:rsidRPr="00037B15" w:rsidRDefault="009E11EF" w:rsidP="009E11EF">
      <w:pPr>
        <w:spacing w:line="312" w:lineRule="auto"/>
        <w:jc w:val="both"/>
        <w:rPr>
          <w:rFonts w:ascii="Arial Narrow" w:hAnsi="Arial Narrow"/>
          <w:noProof/>
          <w:szCs w:val="24"/>
        </w:rPr>
      </w:pPr>
      <w:r w:rsidRPr="00037B15">
        <w:rPr>
          <w:rFonts w:ascii="Arial Narrow" w:hAnsi="Arial Narrow"/>
          <w:noProof/>
          <w:szCs w:val="24"/>
          <w:lang w:eastAsia="pl-PL"/>
        </w:rPr>
        <w:drawing>
          <wp:inline distT="0" distB="0" distL="0" distR="0" wp14:anchorId="2EE2A1F7" wp14:editId="476C497C">
            <wp:extent cx="3190875" cy="2667000"/>
            <wp:effectExtent l="0" t="0" r="9525" b="0"/>
            <wp:docPr id="555" name="Obraz 555" descr="ry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ys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3190875" cy="2667000"/>
                    </a:xfrm>
                    <a:prstGeom prst="rect">
                      <a:avLst/>
                    </a:prstGeom>
                    <a:noFill/>
                    <a:ln>
                      <a:noFill/>
                    </a:ln>
                  </pic:spPr>
                </pic:pic>
              </a:graphicData>
            </a:graphic>
          </wp:inline>
        </w:drawing>
      </w:r>
    </w:p>
    <w:p w:rsidR="009E11EF" w:rsidRPr="00037B15" w:rsidRDefault="009E11EF" w:rsidP="009E11EF">
      <w:pPr>
        <w:spacing w:line="312" w:lineRule="auto"/>
        <w:jc w:val="both"/>
        <w:rPr>
          <w:rFonts w:ascii="Arial Narrow" w:hAnsi="Arial Narrow"/>
          <w:i/>
          <w:szCs w:val="24"/>
        </w:rPr>
      </w:pPr>
      <w:r w:rsidRPr="00037B15">
        <w:rPr>
          <w:rFonts w:ascii="Arial Narrow" w:hAnsi="Arial Narrow"/>
          <w:i/>
          <w:szCs w:val="24"/>
        </w:rPr>
        <w:t xml:space="preserve">Rys. 1. Współrzędne chromatyczności </w:t>
      </w:r>
      <w:proofErr w:type="spellStart"/>
      <w:r w:rsidRPr="00037B15">
        <w:rPr>
          <w:rFonts w:ascii="Arial Narrow" w:hAnsi="Arial Narrow"/>
          <w:i/>
          <w:szCs w:val="24"/>
        </w:rPr>
        <w:t>x,y</w:t>
      </w:r>
      <w:proofErr w:type="spellEnd"/>
      <w:r w:rsidRPr="00037B15">
        <w:rPr>
          <w:rFonts w:ascii="Arial Narrow" w:hAnsi="Arial Narrow"/>
          <w:i/>
          <w:szCs w:val="24"/>
        </w:rPr>
        <w:t xml:space="preserve"> dla barwy białej oznakowania</w:t>
      </w:r>
    </w:p>
    <w:p w:rsidR="009E11EF" w:rsidRPr="00037B15" w:rsidRDefault="009E11EF" w:rsidP="009E11EF">
      <w:pPr>
        <w:spacing w:line="312" w:lineRule="auto"/>
        <w:jc w:val="both"/>
        <w:rPr>
          <w:rFonts w:ascii="Arial Narrow" w:hAnsi="Arial Narrow"/>
          <w:szCs w:val="24"/>
        </w:rPr>
      </w:pPr>
      <w:r w:rsidRPr="00037B15">
        <w:rPr>
          <w:rFonts w:ascii="Arial Narrow" w:hAnsi="Arial Narrow"/>
          <w:noProof/>
          <w:szCs w:val="24"/>
          <w:lang w:eastAsia="pl-PL"/>
        </w:rPr>
        <w:lastRenderedPageBreak/>
        <w:drawing>
          <wp:inline distT="0" distB="0" distL="0" distR="0" wp14:anchorId="204C0233" wp14:editId="1EFD2470">
            <wp:extent cx="3067050" cy="2638425"/>
            <wp:effectExtent l="0" t="0" r="0" b="9525"/>
            <wp:docPr id="556" name="Obraz 556" descr="ry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ys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067050" cy="2638425"/>
                    </a:xfrm>
                    <a:prstGeom prst="rect">
                      <a:avLst/>
                    </a:prstGeom>
                    <a:noFill/>
                    <a:ln>
                      <a:noFill/>
                    </a:ln>
                  </pic:spPr>
                </pic:pic>
              </a:graphicData>
            </a:graphic>
          </wp:inline>
        </w:drawing>
      </w:r>
    </w:p>
    <w:p w:rsidR="009E11EF" w:rsidRPr="00037B15" w:rsidRDefault="009E11EF" w:rsidP="009E11EF">
      <w:pPr>
        <w:spacing w:line="312" w:lineRule="auto"/>
        <w:jc w:val="both"/>
        <w:rPr>
          <w:rFonts w:ascii="Arial Narrow" w:hAnsi="Arial Narrow"/>
          <w:i/>
          <w:szCs w:val="24"/>
        </w:rPr>
      </w:pPr>
      <w:r w:rsidRPr="00037B15">
        <w:rPr>
          <w:rFonts w:ascii="Arial Narrow" w:hAnsi="Arial Narrow"/>
          <w:i/>
          <w:szCs w:val="24"/>
        </w:rPr>
        <w:t xml:space="preserve">Rys.2. Współrzędne chromatyczności </w:t>
      </w:r>
      <w:proofErr w:type="spellStart"/>
      <w:r w:rsidRPr="00037B15">
        <w:rPr>
          <w:rFonts w:ascii="Arial Narrow" w:hAnsi="Arial Narrow"/>
          <w:i/>
          <w:szCs w:val="24"/>
        </w:rPr>
        <w:t>x,y</w:t>
      </w:r>
      <w:proofErr w:type="spellEnd"/>
      <w:r w:rsidRPr="00037B15">
        <w:rPr>
          <w:rFonts w:ascii="Arial Narrow" w:hAnsi="Arial Narrow"/>
          <w:i/>
          <w:szCs w:val="24"/>
        </w:rPr>
        <w:t xml:space="preserve"> dla barwy żółtej oznakowania</w:t>
      </w:r>
    </w:p>
    <w:p w:rsidR="009E11EF" w:rsidRPr="00037B15" w:rsidRDefault="009E11EF" w:rsidP="009E11EF">
      <w:pPr>
        <w:spacing w:line="312" w:lineRule="auto"/>
        <w:jc w:val="both"/>
        <w:rPr>
          <w:rFonts w:ascii="Arial Narrow" w:hAnsi="Arial Narrow"/>
          <w:szCs w:val="24"/>
        </w:rPr>
      </w:pPr>
      <w:r w:rsidRPr="00037B15">
        <w:rPr>
          <w:rFonts w:ascii="Arial Narrow" w:hAnsi="Arial Narrow"/>
          <w:noProof/>
          <w:szCs w:val="24"/>
          <w:lang w:eastAsia="pl-PL"/>
        </w:rPr>
        <w:drawing>
          <wp:inline distT="0" distB="0" distL="0" distR="0" wp14:anchorId="706BA238" wp14:editId="6C3B2DC2">
            <wp:extent cx="3390900" cy="3638550"/>
            <wp:effectExtent l="0" t="0" r="0" b="0"/>
            <wp:docPr id="557" name="Obraz 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390900" cy="3638550"/>
                    </a:xfrm>
                    <a:prstGeom prst="rect">
                      <a:avLst/>
                    </a:prstGeom>
                    <a:noFill/>
                    <a:ln>
                      <a:noFill/>
                    </a:ln>
                  </pic:spPr>
                </pic:pic>
              </a:graphicData>
            </a:graphic>
          </wp:inline>
        </w:drawing>
      </w:r>
    </w:p>
    <w:p w:rsidR="009E11EF" w:rsidRPr="00037B15" w:rsidRDefault="009E11EF" w:rsidP="009E11EF">
      <w:pPr>
        <w:spacing w:line="312" w:lineRule="auto"/>
        <w:jc w:val="both"/>
        <w:rPr>
          <w:rFonts w:ascii="Arial Narrow" w:hAnsi="Arial Narrow"/>
          <w:i/>
          <w:szCs w:val="24"/>
        </w:rPr>
      </w:pPr>
      <w:r w:rsidRPr="00037B15">
        <w:rPr>
          <w:rFonts w:ascii="Arial Narrow" w:hAnsi="Arial Narrow"/>
          <w:i/>
          <w:szCs w:val="24"/>
        </w:rPr>
        <w:t>Rys. 3. Granice barw białej, żółtej, czerwonej, niebieskiej i zielonej oznakowania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Pomiar współczynnika luminancji </w:t>
      </w:r>
      <w:r w:rsidRPr="00037B15">
        <w:rPr>
          <w:rFonts w:ascii="Arial Narrow" w:hAnsi="Arial Narrow"/>
          <w:szCs w:val="24"/>
        </w:rPr>
        <w:sym w:font="Symbol" w:char="F062"/>
      </w:r>
      <w:r w:rsidRPr="00037B15">
        <w:rPr>
          <w:rFonts w:ascii="Arial Narrow" w:hAnsi="Arial Narrow"/>
          <w:szCs w:val="24"/>
        </w:rPr>
        <w:t xml:space="preserve"> może być zastąpiony pomiarem współczynnika luminancji w świetle rozproszonym </w:t>
      </w:r>
      <w:proofErr w:type="spellStart"/>
      <w:r w:rsidRPr="00037B15">
        <w:rPr>
          <w:rFonts w:ascii="Arial Narrow" w:hAnsi="Arial Narrow"/>
          <w:szCs w:val="24"/>
        </w:rPr>
        <w:t>Qd</w:t>
      </w:r>
      <w:proofErr w:type="spellEnd"/>
      <w:r w:rsidRPr="00037B15">
        <w:rPr>
          <w:rFonts w:ascii="Arial Narrow" w:hAnsi="Arial Narrow"/>
          <w:szCs w:val="24"/>
        </w:rPr>
        <w:t>, wg PN-EN 1436:2008 [4] lub wg POD-97 [9] i POD-2006 (po wydaniu) [10].</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Do określenia odbicia światła dziennego lub odbicia oświetlenia drogi od oznakowania stosuje się współczynnik luminancji w świetle rozproszonym </w:t>
      </w:r>
      <w:proofErr w:type="spellStart"/>
      <w:r w:rsidRPr="00037B15">
        <w:rPr>
          <w:rFonts w:ascii="Arial Narrow" w:hAnsi="Arial Narrow"/>
          <w:szCs w:val="24"/>
        </w:rPr>
        <w:t>Qd</w:t>
      </w:r>
      <w:proofErr w:type="spellEnd"/>
      <w:r w:rsidRPr="00037B15">
        <w:rPr>
          <w:rFonts w:ascii="Arial Narrow" w:hAnsi="Arial Narrow"/>
          <w:szCs w:val="24"/>
        </w:rPr>
        <w:t xml:space="preserve">. </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Wartość współczynnika </w:t>
      </w:r>
      <w:proofErr w:type="spellStart"/>
      <w:r w:rsidRPr="00037B15">
        <w:rPr>
          <w:rFonts w:ascii="Arial Narrow" w:hAnsi="Arial Narrow"/>
          <w:szCs w:val="24"/>
        </w:rPr>
        <w:t>Qd</w:t>
      </w:r>
      <w:proofErr w:type="spellEnd"/>
      <w:r w:rsidRPr="00037B15">
        <w:rPr>
          <w:rFonts w:ascii="Arial Narrow" w:hAnsi="Arial Narrow"/>
          <w:szCs w:val="24"/>
        </w:rPr>
        <w:t xml:space="preserve"> dla oznakowania nowego w ciągu 14 - 30 dni po wykonaniu powinna wynosić dla oznakowania świeżego, barwy:</w:t>
      </w:r>
    </w:p>
    <w:p w:rsidR="009E11EF" w:rsidRPr="00946893" w:rsidRDefault="009E11EF" w:rsidP="00CA5D3E">
      <w:pPr>
        <w:pStyle w:val="Akapitzlist"/>
        <w:numPr>
          <w:ilvl w:val="0"/>
          <w:numId w:val="27"/>
        </w:numPr>
        <w:spacing w:line="312" w:lineRule="auto"/>
        <w:jc w:val="both"/>
        <w:rPr>
          <w:rFonts w:ascii="Arial Narrow" w:hAnsi="Arial Narrow"/>
          <w:szCs w:val="24"/>
        </w:rPr>
      </w:pPr>
      <w:r w:rsidRPr="00946893">
        <w:rPr>
          <w:rFonts w:ascii="Arial Narrow" w:hAnsi="Arial Narrow"/>
          <w:szCs w:val="24"/>
        </w:rPr>
        <w:t>białej, co najmniej 130 mcd m</w:t>
      </w:r>
      <w:r w:rsidRPr="00946893">
        <w:rPr>
          <w:rFonts w:ascii="Arial Narrow" w:hAnsi="Arial Narrow"/>
          <w:szCs w:val="24"/>
          <w:vertAlign w:val="superscript"/>
        </w:rPr>
        <w:t>-2</w:t>
      </w:r>
      <w:r w:rsidRPr="00946893">
        <w:rPr>
          <w:rFonts w:ascii="Arial Narrow" w:hAnsi="Arial Narrow"/>
          <w:szCs w:val="24"/>
        </w:rPr>
        <w:t xml:space="preserve"> lx</w:t>
      </w:r>
      <w:r w:rsidRPr="00946893">
        <w:rPr>
          <w:rFonts w:ascii="Arial Narrow" w:hAnsi="Arial Narrow"/>
          <w:szCs w:val="24"/>
          <w:vertAlign w:val="superscript"/>
        </w:rPr>
        <w:t>-1</w:t>
      </w:r>
      <w:r w:rsidRPr="00946893">
        <w:rPr>
          <w:rFonts w:ascii="Arial Narrow" w:hAnsi="Arial Narrow"/>
          <w:szCs w:val="24"/>
        </w:rPr>
        <w:t xml:space="preserve"> (nawierzchnie asfaltowe), klasa Q3,</w:t>
      </w:r>
    </w:p>
    <w:p w:rsidR="009E11EF" w:rsidRPr="00946893" w:rsidRDefault="009E11EF" w:rsidP="00CA5D3E">
      <w:pPr>
        <w:pStyle w:val="Akapitzlist"/>
        <w:numPr>
          <w:ilvl w:val="0"/>
          <w:numId w:val="27"/>
        </w:numPr>
        <w:spacing w:line="312" w:lineRule="auto"/>
        <w:jc w:val="both"/>
        <w:rPr>
          <w:rFonts w:ascii="Arial Narrow" w:hAnsi="Arial Narrow"/>
          <w:szCs w:val="24"/>
        </w:rPr>
      </w:pPr>
      <w:r w:rsidRPr="00946893">
        <w:rPr>
          <w:rFonts w:ascii="Arial Narrow" w:hAnsi="Arial Narrow"/>
          <w:szCs w:val="24"/>
        </w:rPr>
        <w:t>białej, co najmniej 160 mcd m</w:t>
      </w:r>
      <w:r w:rsidRPr="00946893">
        <w:rPr>
          <w:rFonts w:ascii="Arial Narrow" w:hAnsi="Arial Narrow"/>
          <w:szCs w:val="24"/>
          <w:vertAlign w:val="superscript"/>
        </w:rPr>
        <w:t>-2</w:t>
      </w:r>
      <w:r w:rsidRPr="00946893">
        <w:rPr>
          <w:rFonts w:ascii="Arial Narrow" w:hAnsi="Arial Narrow"/>
          <w:szCs w:val="24"/>
        </w:rPr>
        <w:t xml:space="preserve"> lx</w:t>
      </w:r>
      <w:r w:rsidRPr="00946893">
        <w:rPr>
          <w:rFonts w:ascii="Arial Narrow" w:hAnsi="Arial Narrow"/>
          <w:szCs w:val="24"/>
          <w:vertAlign w:val="superscript"/>
        </w:rPr>
        <w:t>-1</w:t>
      </w:r>
      <w:r w:rsidRPr="00946893">
        <w:rPr>
          <w:rFonts w:ascii="Arial Narrow" w:hAnsi="Arial Narrow"/>
          <w:szCs w:val="24"/>
        </w:rPr>
        <w:t xml:space="preserve"> (nawierzchnie betonowe), klasa Q4,</w:t>
      </w:r>
    </w:p>
    <w:p w:rsidR="009E11EF" w:rsidRPr="00946893" w:rsidRDefault="009E11EF" w:rsidP="00CA5D3E">
      <w:pPr>
        <w:pStyle w:val="Akapitzlist"/>
        <w:numPr>
          <w:ilvl w:val="0"/>
          <w:numId w:val="27"/>
        </w:numPr>
        <w:spacing w:line="312" w:lineRule="auto"/>
        <w:jc w:val="both"/>
        <w:rPr>
          <w:rFonts w:ascii="Arial Narrow" w:hAnsi="Arial Narrow"/>
          <w:szCs w:val="24"/>
        </w:rPr>
      </w:pPr>
      <w:r w:rsidRPr="00946893">
        <w:rPr>
          <w:rFonts w:ascii="Arial Narrow" w:hAnsi="Arial Narrow"/>
          <w:szCs w:val="24"/>
        </w:rPr>
        <w:t>żółtej, co najmniej 100 mcd m</w:t>
      </w:r>
      <w:r w:rsidRPr="00946893">
        <w:rPr>
          <w:rFonts w:ascii="Arial Narrow" w:hAnsi="Arial Narrow"/>
          <w:szCs w:val="24"/>
          <w:vertAlign w:val="superscript"/>
        </w:rPr>
        <w:t>-2</w:t>
      </w:r>
      <w:r w:rsidRPr="00946893">
        <w:rPr>
          <w:rFonts w:ascii="Arial Narrow" w:hAnsi="Arial Narrow"/>
          <w:szCs w:val="24"/>
        </w:rPr>
        <w:t xml:space="preserve"> lx</w:t>
      </w:r>
      <w:r w:rsidRPr="00946893">
        <w:rPr>
          <w:rFonts w:ascii="Arial Narrow" w:hAnsi="Arial Narrow"/>
          <w:szCs w:val="24"/>
          <w:vertAlign w:val="superscript"/>
        </w:rPr>
        <w:t>-1</w:t>
      </w:r>
      <w:r w:rsidRPr="00946893">
        <w:rPr>
          <w:rFonts w:ascii="Arial Narrow" w:hAnsi="Arial Narrow"/>
          <w:szCs w:val="24"/>
        </w:rPr>
        <w:t>), klasa Q2,</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lastRenderedPageBreak/>
        <w:t xml:space="preserve">Wartość współczynnika </w:t>
      </w:r>
      <w:proofErr w:type="spellStart"/>
      <w:r w:rsidRPr="00037B15">
        <w:rPr>
          <w:rFonts w:ascii="Arial Narrow" w:hAnsi="Arial Narrow"/>
          <w:szCs w:val="24"/>
        </w:rPr>
        <w:t>Qd</w:t>
      </w:r>
      <w:proofErr w:type="spellEnd"/>
      <w:r w:rsidRPr="00037B15">
        <w:rPr>
          <w:rFonts w:ascii="Arial Narrow" w:hAnsi="Arial Narrow"/>
          <w:szCs w:val="24"/>
        </w:rPr>
        <w:t xml:space="preserve"> powinna wynosić dla oznakowania eksploatowanego po 30 dniu od wykonania, w ciągu całego okresu użytkowania,</w:t>
      </w:r>
      <w:r w:rsidR="000C6D2F">
        <w:rPr>
          <w:rFonts w:ascii="Arial Narrow" w:hAnsi="Arial Narrow"/>
          <w:szCs w:val="24"/>
        </w:rPr>
        <w:t xml:space="preserve"> </w:t>
      </w:r>
      <w:r w:rsidRPr="00037B15">
        <w:rPr>
          <w:rFonts w:ascii="Arial Narrow" w:hAnsi="Arial Narrow"/>
          <w:szCs w:val="24"/>
        </w:rPr>
        <w:t>barwy:</w:t>
      </w:r>
    </w:p>
    <w:p w:rsidR="009E11EF" w:rsidRPr="00946893" w:rsidRDefault="009E11EF" w:rsidP="00CA5D3E">
      <w:pPr>
        <w:pStyle w:val="Akapitzlist"/>
        <w:numPr>
          <w:ilvl w:val="0"/>
          <w:numId w:val="28"/>
        </w:numPr>
        <w:spacing w:line="312" w:lineRule="auto"/>
        <w:jc w:val="both"/>
        <w:rPr>
          <w:rFonts w:ascii="Arial Narrow" w:hAnsi="Arial Narrow"/>
          <w:szCs w:val="24"/>
        </w:rPr>
      </w:pPr>
      <w:r w:rsidRPr="00946893">
        <w:rPr>
          <w:rFonts w:ascii="Arial Narrow" w:hAnsi="Arial Narrow"/>
          <w:szCs w:val="24"/>
        </w:rPr>
        <w:t>białej, co najmniej 100 mcd m</w:t>
      </w:r>
      <w:r w:rsidRPr="00946893">
        <w:rPr>
          <w:rFonts w:ascii="Arial Narrow" w:hAnsi="Arial Narrow"/>
          <w:szCs w:val="24"/>
          <w:vertAlign w:val="superscript"/>
        </w:rPr>
        <w:t>-2</w:t>
      </w:r>
      <w:r w:rsidRPr="00946893">
        <w:rPr>
          <w:rFonts w:ascii="Arial Narrow" w:hAnsi="Arial Narrow"/>
          <w:szCs w:val="24"/>
        </w:rPr>
        <w:t xml:space="preserve"> lx</w:t>
      </w:r>
      <w:r w:rsidRPr="00946893">
        <w:rPr>
          <w:rFonts w:ascii="Arial Narrow" w:hAnsi="Arial Narrow"/>
          <w:szCs w:val="24"/>
          <w:vertAlign w:val="superscript"/>
        </w:rPr>
        <w:t>-1</w:t>
      </w:r>
      <w:r w:rsidRPr="00946893">
        <w:rPr>
          <w:rFonts w:ascii="Arial Narrow" w:hAnsi="Arial Narrow"/>
          <w:szCs w:val="24"/>
        </w:rPr>
        <w:t>(nawierzchnie asfaltowe), klasa Q2,</w:t>
      </w:r>
    </w:p>
    <w:p w:rsidR="009E11EF" w:rsidRPr="00946893" w:rsidRDefault="009E11EF" w:rsidP="00CA5D3E">
      <w:pPr>
        <w:pStyle w:val="Akapitzlist"/>
        <w:numPr>
          <w:ilvl w:val="0"/>
          <w:numId w:val="28"/>
        </w:numPr>
        <w:spacing w:line="312" w:lineRule="auto"/>
        <w:jc w:val="both"/>
        <w:rPr>
          <w:rFonts w:ascii="Arial Narrow" w:hAnsi="Arial Narrow"/>
          <w:szCs w:val="24"/>
        </w:rPr>
      </w:pPr>
      <w:r w:rsidRPr="00946893">
        <w:rPr>
          <w:rFonts w:ascii="Arial Narrow" w:hAnsi="Arial Narrow"/>
          <w:szCs w:val="24"/>
        </w:rPr>
        <w:t>białej, co najmniej 130 mcd m</w:t>
      </w:r>
      <w:r w:rsidRPr="00946893">
        <w:rPr>
          <w:rFonts w:ascii="Arial Narrow" w:hAnsi="Arial Narrow"/>
          <w:szCs w:val="24"/>
          <w:vertAlign w:val="superscript"/>
        </w:rPr>
        <w:t>-2</w:t>
      </w:r>
      <w:r w:rsidRPr="00946893">
        <w:rPr>
          <w:rFonts w:ascii="Arial Narrow" w:hAnsi="Arial Narrow"/>
          <w:szCs w:val="24"/>
        </w:rPr>
        <w:t xml:space="preserve"> lx</w:t>
      </w:r>
      <w:r w:rsidRPr="00946893">
        <w:rPr>
          <w:rFonts w:ascii="Arial Narrow" w:hAnsi="Arial Narrow"/>
          <w:szCs w:val="24"/>
          <w:vertAlign w:val="superscript"/>
        </w:rPr>
        <w:t>-1</w:t>
      </w:r>
      <w:r w:rsidRPr="00946893">
        <w:rPr>
          <w:rFonts w:ascii="Arial Narrow" w:hAnsi="Arial Narrow"/>
          <w:szCs w:val="24"/>
        </w:rPr>
        <w:t>(nawierzchnie betonowe), klasa Q3,</w:t>
      </w:r>
    </w:p>
    <w:p w:rsidR="009E11EF" w:rsidRPr="00946893" w:rsidRDefault="009E11EF" w:rsidP="00CA5D3E">
      <w:pPr>
        <w:pStyle w:val="Akapitzlist"/>
        <w:numPr>
          <w:ilvl w:val="0"/>
          <w:numId w:val="28"/>
        </w:numPr>
        <w:spacing w:line="312" w:lineRule="auto"/>
        <w:jc w:val="both"/>
        <w:rPr>
          <w:rFonts w:ascii="Arial Narrow" w:hAnsi="Arial Narrow"/>
          <w:szCs w:val="24"/>
        </w:rPr>
      </w:pPr>
      <w:r w:rsidRPr="00946893">
        <w:rPr>
          <w:rFonts w:ascii="Arial Narrow" w:hAnsi="Arial Narrow"/>
          <w:szCs w:val="24"/>
        </w:rPr>
        <w:t>żółtej, co najmniej 80 mcd m</w:t>
      </w:r>
      <w:r w:rsidRPr="00946893">
        <w:rPr>
          <w:rFonts w:ascii="Arial Narrow" w:hAnsi="Arial Narrow"/>
          <w:szCs w:val="24"/>
          <w:vertAlign w:val="superscript"/>
        </w:rPr>
        <w:t>-2</w:t>
      </w:r>
      <w:r w:rsidRPr="00946893">
        <w:rPr>
          <w:rFonts w:ascii="Arial Narrow" w:hAnsi="Arial Narrow"/>
          <w:szCs w:val="24"/>
        </w:rPr>
        <w:t xml:space="preserve"> lx</w:t>
      </w:r>
      <w:r w:rsidRPr="00946893">
        <w:rPr>
          <w:rFonts w:ascii="Arial Narrow" w:hAnsi="Arial Narrow"/>
          <w:szCs w:val="24"/>
          <w:vertAlign w:val="superscript"/>
        </w:rPr>
        <w:t>-1</w:t>
      </w:r>
      <w:r w:rsidRPr="00946893">
        <w:rPr>
          <w:rFonts w:ascii="Arial Narrow" w:hAnsi="Arial Narrow"/>
          <w:szCs w:val="24"/>
        </w:rPr>
        <w:t>, klasa Q1.</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 6.3.1.3. Widzialność w nocy</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Za miarę widzialności w nocy przyjęto powierzchniowy współczynnik odblasku R</w:t>
      </w:r>
      <w:r w:rsidRPr="00037B15">
        <w:rPr>
          <w:rFonts w:ascii="Arial Narrow" w:hAnsi="Arial Narrow"/>
          <w:szCs w:val="24"/>
          <w:vertAlign w:val="subscript"/>
        </w:rPr>
        <w:t>L</w:t>
      </w:r>
      <w:r w:rsidRPr="00037B15">
        <w:rPr>
          <w:rFonts w:ascii="Arial Narrow" w:hAnsi="Arial Narrow"/>
          <w:szCs w:val="24"/>
        </w:rPr>
        <w:t>, określany według PN-EN 1436:2008 [4].</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Wartość współczynnika R</w:t>
      </w:r>
      <w:r w:rsidRPr="00037B15">
        <w:rPr>
          <w:rFonts w:ascii="Arial Narrow" w:hAnsi="Arial Narrow"/>
          <w:szCs w:val="24"/>
          <w:vertAlign w:val="subscript"/>
        </w:rPr>
        <w:t>L</w:t>
      </w:r>
      <w:r w:rsidRPr="00037B15">
        <w:rPr>
          <w:rFonts w:ascii="Arial Narrow" w:hAnsi="Arial Narrow"/>
          <w:szCs w:val="24"/>
        </w:rPr>
        <w:t xml:space="preserve"> powinna wynosić dla oznakowania nowego (w stanie suchym) w ciągu 14 - 30 dni po wykonaniu, barwy:</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białej, co najmniej 250 mcd m</w:t>
      </w:r>
      <w:r w:rsidRPr="00037B15">
        <w:rPr>
          <w:rFonts w:ascii="Arial Narrow" w:hAnsi="Arial Narrow"/>
          <w:szCs w:val="24"/>
          <w:vertAlign w:val="superscript"/>
        </w:rPr>
        <w:t>-2</w:t>
      </w:r>
      <w:r w:rsidRPr="00037B15">
        <w:rPr>
          <w:rFonts w:ascii="Arial Narrow" w:hAnsi="Arial Narrow"/>
          <w:szCs w:val="24"/>
        </w:rPr>
        <w:t xml:space="preserve"> lx</w:t>
      </w:r>
      <w:r w:rsidRPr="00037B15">
        <w:rPr>
          <w:rFonts w:ascii="Arial Narrow" w:hAnsi="Arial Narrow"/>
          <w:szCs w:val="24"/>
          <w:vertAlign w:val="superscript"/>
        </w:rPr>
        <w:t>-1</w:t>
      </w:r>
      <w:r w:rsidRPr="00037B15">
        <w:rPr>
          <w:rFonts w:ascii="Arial Narrow" w:hAnsi="Arial Narrow"/>
          <w:szCs w:val="24"/>
        </w:rPr>
        <w:t xml:space="preserve">, </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żółtej tymczasowej, co najmniej 150 mcd m</w:t>
      </w:r>
      <w:r w:rsidRPr="00037B15">
        <w:rPr>
          <w:rFonts w:ascii="Arial Narrow" w:hAnsi="Arial Narrow"/>
          <w:szCs w:val="24"/>
          <w:vertAlign w:val="superscript"/>
        </w:rPr>
        <w:t>-2</w:t>
      </w:r>
      <w:r w:rsidRPr="00037B15">
        <w:rPr>
          <w:rFonts w:ascii="Arial Narrow" w:hAnsi="Arial Narrow"/>
          <w:szCs w:val="24"/>
        </w:rPr>
        <w:t xml:space="preserve"> lx</w:t>
      </w:r>
      <w:r w:rsidRPr="00037B15">
        <w:rPr>
          <w:rFonts w:ascii="Arial Narrow" w:hAnsi="Arial Narrow"/>
          <w:szCs w:val="24"/>
          <w:vertAlign w:val="superscript"/>
        </w:rPr>
        <w:t>-1</w:t>
      </w:r>
      <w:r w:rsidRPr="00037B15">
        <w:rPr>
          <w:rFonts w:ascii="Arial Narrow" w:hAnsi="Arial Narrow"/>
          <w:szCs w:val="24"/>
        </w:rPr>
        <w:t>,</w:t>
      </w:r>
    </w:p>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Wartość współczynnika R</w:t>
      </w:r>
      <w:r w:rsidRPr="00037B15">
        <w:rPr>
          <w:rFonts w:ascii="Arial Narrow" w:hAnsi="Arial Narrow"/>
          <w:szCs w:val="24"/>
          <w:vertAlign w:val="subscript"/>
        </w:rPr>
        <w:t>L</w:t>
      </w:r>
      <w:r w:rsidRPr="00037B15">
        <w:rPr>
          <w:rFonts w:ascii="Arial Narrow" w:hAnsi="Arial Narrow"/>
          <w:szCs w:val="24"/>
        </w:rPr>
        <w:t xml:space="preserve"> powinna wynosić dla oznakowania eksploatowanego w ciągu od 2 do 6 miesięcy po wykonaniu,</w:t>
      </w:r>
      <w:r w:rsidR="000C6D2F">
        <w:rPr>
          <w:rFonts w:ascii="Arial Narrow" w:hAnsi="Arial Narrow"/>
          <w:szCs w:val="24"/>
        </w:rPr>
        <w:t xml:space="preserve"> </w:t>
      </w:r>
      <w:r w:rsidRPr="00037B15">
        <w:rPr>
          <w:rFonts w:ascii="Arial Narrow" w:hAnsi="Arial Narrow"/>
          <w:szCs w:val="24"/>
        </w:rPr>
        <w:t>barwy:</w:t>
      </w:r>
    </w:p>
    <w:p w:rsidR="009E11EF" w:rsidRPr="00946893" w:rsidRDefault="009E11EF" w:rsidP="00CA5D3E">
      <w:pPr>
        <w:pStyle w:val="Akapitzlist"/>
        <w:numPr>
          <w:ilvl w:val="0"/>
          <w:numId w:val="29"/>
        </w:numPr>
        <w:spacing w:line="312" w:lineRule="auto"/>
        <w:jc w:val="both"/>
        <w:rPr>
          <w:rFonts w:ascii="Arial Narrow" w:hAnsi="Arial Narrow"/>
          <w:szCs w:val="24"/>
        </w:rPr>
      </w:pPr>
      <w:r w:rsidRPr="00946893">
        <w:rPr>
          <w:rFonts w:ascii="Arial Narrow" w:hAnsi="Arial Narrow"/>
          <w:szCs w:val="24"/>
        </w:rPr>
        <w:t>białej, co najmniej 200 mcd m</w:t>
      </w:r>
      <w:r w:rsidRPr="00946893">
        <w:rPr>
          <w:rFonts w:ascii="Arial Narrow" w:hAnsi="Arial Narrow"/>
          <w:szCs w:val="24"/>
          <w:vertAlign w:val="superscript"/>
        </w:rPr>
        <w:t>-2</w:t>
      </w:r>
      <w:r w:rsidRPr="00946893">
        <w:rPr>
          <w:rFonts w:ascii="Arial Narrow" w:hAnsi="Arial Narrow"/>
          <w:szCs w:val="24"/>
        </w:rPr>
        <w:t xml:space="preserve"> lx</w:t>
      </w:r>
      <w:r w:rsidRPr="00946893">
        <w:rPr>
          <w:rFonts w:ascii="Arial Narrow" w:hAnsi="Arial Narrow"/>
          <w:szCs w:val="24"/>
          <w:vertAlign w:val="superscript"/>
        </w:rPr>
        <w:t>-1</w:t>
      </w:r>
      <w:r w:rsidRPr="00946893">
        <w:rPr>
          <w:rFonts w:ascii="Arial Narrow" w:hAnsi="Arial Narrow"/>
          <w:szCs w:val="24"/>
        </w:rPr>
        <w:t xml:space="preserve">, </w:t>
      </w:r>
    </w:p>
    <w:p w:rsidR="009E11EF" w:rsidRPr="00946893" w:rsidRDefault="009E11EF" w:rsidP="00CA5D3E">
      <w:pPr>
        <w:pStyle w:val="Akapitzlist"/>
        <w:numPr>
          <w:ilvl w:val="0"/>
          <w:numId w:val="29"/>
        </w:numPr>
        <w:spacing w:line="312" w:lineRule="auto"/>
        <w:jc w:val="both"/>
        <w:rPr>
          <w:rFonts w:ascii="Arial Narrow" w:hAnsi="Arial Narrow"/>
          <w:szCs w:val="24"/>
        </w:rPr>
      </w:pPr>
      <w:r w:rsidRPr="00946893">
        <w:rPr>
          <w:rFonts w:ascii="Arial Narrow" w:hAnsi="Arial Narrow"/>
          <w:szCs w:val="24"/>
        </w:rPr>
        <w:t>żółtej tymczasowej, co najmniej 100 mcd m</w:t>
      </w:r>
      <w:r w:rsidRPr="00946893">
        <w:rPr>
          <w:rFonts w:ascii="Arial Narrow" w:hAnsi="Arial Narrow"/>
          <w:szCs w:val="24"/>
          <w:vertAlign w:val="superscript"/>
        </w:rPr>
        <w:t>-2</w:t>
      </w:r>
      <w:r w:rsidRPr="00946893">
        <w:rPr>
          <w:rFonts w:ascii="Arial Narrow" w:hAnsi="Arial Narrow"/>
          <w:szCs w:val="24"/>
        </w:rPr>
        <w:t xml:space="preserve"> lx</w:t>
      </w:r>
      <w:r w:rsidRPr="00946893">
        <w:rPr>
          <w:rFonts w:ascii="Arial Narrow" w:hAnsi="Arial Narrow"/>
          <w:szCs w:val="24"/>
          <w:vertAlign w:val="superscript"/>
        </w:rPr>
        <w:t>-1</w:t>
      </w:r>
      <w:r w:rsidRPr="00946893">
        <w:rPr>
          <w:rFonts w:ascii="Arial Narrow" w:hAnsi="Arial Narrow"/>
          <w:szCs w:val="24"/>
        </w:rPr>
        <w:t>,.</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Wartość współczynnika R</w:t>
      </w:r>
      <w:r w:rsidRPr="00037B15">
        <w:rPr>
          <w:rFonts w:ascii="Arial Narrow" w:hAnsi="Arial Narrow"/>
          <w:szCs w:val="24"/>
          <w:vertAlign w:val="subscript"/>
        </w:rPr>
        <w:t>L</w:t>
      </w:r>
      <w:r w:rsidRPr="00037B15">
        <w:rPr>
          <w:rFonts w:ascii="Arial Narrow" w:hAnsi="Arial Narrow"/>
          <w:szCs w:val="24"/>
        </w:rPr>
        <w:t xml:space="preserve"> powinna wynosić dla oznakowania eksploatowanego od 7 miesiąca po wykonaniu,</w:t>
      </w:r>
      <w:r w:rsidR="000C6D2F">
        <w:rPr>
          <w:rFonts w:ascii="Arial Narrow" w:hAnsi="Arial Narrow"/>
          <w:szCs w:val="24"/>
        </w:rPr>
        <w:t xml:space="preserve"> </w:t>
      </w:r>
      <w:r w:rsidRPr="00037B15">
        <w:rPr>
          <w:rFonts w:ascii="Arial Narrow" w:hAnsi="Arial Narrow"/>
          <w:szCs w:val="24"/>
        </w:rPr>
        <w:t>barwy:</w:t>
      </w:r>
    </w:p>
    <w:p w:rsidR="009E11EF" w:rsidRPr="00946893" w:rsidRDefault="009E11EF" w:rsidP="00CA5D3E">
      <w:pPr>
        <w:pStyle w:val="Akapitzlist"/>
        <w:numPr>
          <w:ilvl w:val="0"/>
          <w:numId w:val="30"/>
        </w:numPr>
        <w:spacing w:line="312" w:lineRule="auto"/>
        <w:jc w:val="both"/>
        <w:rPr>
          <w:rFonts w:ascii="Arial Narrow" w:hAnsi="Arial Narrow"/>
          <w:szCs w:val="24"/>
        </w:rPr>
      </w:pPr>
      <w:r w:rsidRPr="00946893">
        <w:rPr>
          <w:rFonts w:ascii="Arial Narrow" w:hAnsi="Arial Narrow"/>
          <w:szCs w:val="24"/>
        </w:rPr>
        <w:t>białej, co najmniej 150 mcd m</w:t>
      </w:r>
      <w:r w:rsidRPr="00946893">
        <w:rPr>
          <w:rFonts w:ascii="Arial Narrow" w:hAnsi="Arial Narrow"/>
          <w:szCs w:val="24"/>
          <w:vertAlign w:val="superscript"/>
        </w:rPr>
        <w:t>-2</w:t>
      </w:r>
      <w:r w:rsidRPr="00946893">
        <w:rPr>
          <w:rFonts w:ascii="Arial Narrow" w:hAnsi="Arial Narrow"/>
          <w:szCs w:val="24"/>
        </w:rPr>
        <w:t xml:space="preserve"> lx</w:t>
      </w:r>
      <w:r w:rsidRPr="00946893">
        <w:rPr>
          <w:rFonts w:ascii="Arial Narrow" w:hAnsi="Arial Narrow"/>
          <w:szCs w:val="24"/>
          <w:vertAlign w:val="superscript"/>
        </w:rPr>
        <w:t>-1</w:t>
      </w:r>
      <w:r w:rsidRPr="00946893">
        <w:rPr>
          <w:rFonts w:ascii="Arial Narrow" w:hAnsi="Arial Narrow"/>
          <w:szCs w:val="24"/>
        </w:rPr>
        <w:t xml:space="preserve"> , </w:t>
      </w:r>
    </w:p>
    <w:p w:rsidR="009E11EF" w:rsidRPr="00946893" w:rsidRDefault="009E11EF" w:rsidP="00CA5D3E">
      <w:pPr>
        <w:pStyle w:val="Akapitzlist"/>
        <w:numPr>
          <w:ilvl w:val="0"/>
          <w:numId w:val="30"/>
        </w:numPr>
        <w:spacing w:line="312" w:lineRule="auto"/>
        <w:jc w:val="both"/>
        <w:rPr>
          <w:rFonts w:ascii="Arial Narrow" w:hAnsi="Arial Narrow"/>
          <w:szCs w:val="24"/>
        </w:rPr>
      </w:pPr>
      <w:r w:rsidRPr="00946893">
        <w:rPr>
          <w:rFonts w:ascii="Arial Narrow" w:hAnsi="Arial Narrow"/>
          <w:szCs w:val="24"/>
        </w:rPr>
        <w:t>żółtej tymczasowej, co najmniej 100 mcd m</w:t>
      </w:r>
      <w:r w:rsidRPr="00946893">
        <w:rPr>
          <w:rFonts w:ascii="Arial Narrow" w:hAnsi="Arial Narrow"/>
          <w:szCs w:val="24"/>
          <w:vertAlign w:val="superscript"/>
        </w:rPr>
        <w:t>-2</w:t>
      </w:r>
      <w:r w:rsidRPr="00946893">
        <w:rPr>
          <w:rFonts w:ascii="Arial Narrow" w:hAnsi="Arial Narrow"/>
          <w:szCs w:val="24"/>
        </w:rPr>
        <w:t xml:space="preserve"> lx</w:t>
      </w:r>
      <w:r w:rsidRPr="00946893">
        <w:rPr>
          <w:rFonts w:ascii="Arial Narrow" w:hAnsi="Arial Narrow"/>
          <w:szCs w:val="24"/>
          <w:vertAlign w:val="superscript"/>
        </w:rPr>
        <w:t>-1</w:t>
      </w:r>
      <w:r w:rsidRPr="00946893">
        <w:rPr>
          <w:rFonts w:ascii="Arial Narrow" w:hAnsi="Arial Narrow"/>
          <w:szCs w:val="24"/>
        </w:rPr>
        <w:t>.</w:t>
      </w:r>
    </w:p>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 przypadku powyżej 40% wyników negatywnych odcinek powinien być wykonywany (pomalowany) na nowo w całości.</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6.3.1.4. Szorstkość oznakowania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Miarą szorstkości oznakowania jest wartość wskaźnika szorstkości SRT (</w:t>
      </w:r>
      <w:proofErr w:type="spellStart"/>
      <w:r w:rsidRPr="00037B15">
        <w:rPr>
          <w:rFonts w:ascii="Arial Narrow" w:hAnsi="Arial Narrow"/>
          <w:szCs w:val="24"/>
        </w:rPr>
        <w:t>Skid</w:t>
      </w:r>
      <w:proofErr w:type="spellEnd"/>
      <w:r w:rsidRPr="00037B15">
        <w:rPr>
          <w:rFonts w:ascii="Arial Narrow" w:hAnsi="Arial Narrow"/>
          <w:szCs w:val="24"/>
        </w:rPr>
        <w:t xml:space="preserve"> </w:t>
      </w:r>
      <w:proofErr w:type="spellStart"/>
      <w:r w:rsidRPr="00037B15">
        <w:rPr>
          <w:rFonts w:ascii="Arial Narrow" w:hAnsi="Arial Narrow"/>
          <w:szCs w:val="24"/>
        </w:rPr>
        <w:t>Resistance</w:t>
      </w:r>
      <w:proofErr w:type="spellEnd"/>
      <w:r w:rsidRPr="00037B15">
        <w:rPr>
          <w:rFonts w:ascii="Arial Narrow" w:hAnsi="Arial Narrow"/>
          <w:szCs w:val="24"/>
        </w:rPr>
        <w:t xml:space="preserve"> Tester) mierzona wahadłem angielskim, wg PN-EN 1436:2000 [4] lub POD-97 [9] i POD-2006 (po wydaniu) [10]. Wartość SRT symuluje warunki, w których pojazd wyposażony w typowe opony hamuje z blokadą kół przy prędkości </w:t>
      </w:r>
      <w:smartTag w:uri="urn:schemas-microsoft-com:office:smarttags" w:element="metricconverter">
        <w:smartTagPr>
          <w:attr w:name="ProductID" w:val="50 km/h"/>
        </w:smartTagPr>
        <w:r w:rsidRPr="00037B15">
          <w:rPr>
            <w:rFonts w:ascii="Arial Narrow" w:hAnsi="Arial Narrow"/>
            <w:szCs w:val="24"/>
          </w:rPr>
          <w:t>50 km/h</w:t>
        </w:r>
      </w:smartTag>
      <w:r w:rsidRPr="00037B15">
        <w:rPr>
          <w:rFonts w:ascii="Arial Narrow" w:hAnsi="Arial Narrow"/>
          <w:szCs w:val="24"/>
        </w:rPr>
        <w:t xml:space="preserve"> na mokrej nawierzchni.</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Wymaga się, aby wartość wskaźnika szorstkości SRT wynosiła na oznakowaniu:</w:t>
      </w:r>
    </w:p>
    <w:p w:rsidR="009E11EF" w:rsidRPr="00946893" w:rsidRDefault="009E11EF" w:rsidP="00CA5D3E">
      <w:pPr>
        <w:pStyle w:val="Akapitzlist"/>
        <w:numPr>
          <w:ilvl w:val="0"/>
          <w:numId w:val="31"/>
        </w:numPr>
        <w:spacing w:line="312" w:lineRule="auto"/>
        <w:jc w:val="both"/>
        <w:rPr>
          <w:rFonts w:ascii="Arial Narrow" w:hAnsi="Arial Narrow"/>
          <w:szCs w:val="24"/>
        </w:rPr>
      </w:pPr>
      <w:r w:rsidRPr="00946893">
        <w:rPr>
          <w:rFonts w:ascii="Arial Narrow" w:hAnsi="Arial Narrow"/>
          <w:szCs w:val="24"/>
        </w:rPr>
        <w:t>w ciągu całego okresu użytkowania, co najmniej 45 jednostek SRT (klasa S1).</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Dopuszcza się podwyższenie w ST wymagania szorstkości do 50 – 60 jednostek SRT (klasy S2 – S3), w uzasadnionych przypadkach. Uzyskanie większej szorstkości oznakowania, wiąże się z zastosowaniem kruszywa przeciwpoślizgowego samego lub w mieszaninie z kulkami szklanymi wg PN-EN 1423:2001 [3]. Należy przy tym wziąć pod uwagę jednoczesne obniżenie wartości współczynnika luminancji i współczynnika odblasku.</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lastRenderedPageBreak/>
        <w:t>Szorstkość oznakowania, na którym nie zastosowano kruszywa przeciwpoślizgowego, zazwyczaj wzrasta w okresie eksploatacji oznakowania, dlatego nie należy wymagać wyższej jego wartości na starcie, a niższej w okresie gwarancji.</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Wykonywanie pomiarów wskaźnika szorstkości SRT dotyczy </w:t>
      </w:r>
      <w:proofErr w:type="spellStart"/>
      <w:r w:rsidRPr="00037B15">
        <w:rPr>
          <w:rFonts w:ascii="Arial Narrow" w:hAnsi="Arial Narrow"/>
          <w:szCs w:val="24"/>
        </w:rPr>
        <w:t>oznakowań</w:t>
      </w:r>
      <w:proofErr w:type="spellEnd"/>
      <w:r w:rsidRPr="00037B15">
        <w:rPr>
          <w:rFonts w:ascii="Arial Narrow" w:hAnsi="Arial Narrow"/>
          <w:szCs w:val="24"/>
        </w:rPr>
        <w:t xml:space="preserve"> jednolitych, płaskich, wykonanych farbami, masami termoplastycznymi, masami chemoutwardzalnymi i taśmami. Pomiar na oznakowaniu strukturalnym jest, jeśli możliwy, to nie miarodajny. W przypadku oznakowania z </w:t>
      </w:r>
      <w:proofErr w:type="spellStart"/>
      <w:r w:rsidRPr="00037B15">
        <w:rPr>
          <w:rFonts w:ascii="Arial Narrow" w:hAnsi="Arial Narrow"/>
          <w:szCs w:val="24"/>
        </w:rPr>
        <w:t>wygarbieniami</w:t>
      </w:r>
      <w:proofErr w:type="spellEnd"/>
      <w:r w:rsidRPr="00037B15">
        <w:rPr>
          <w:rFonts w:ascii="Arial Narrow" w:hAnsi="Arial Narrow"/>
          <w:szCs w:val="24"/>
        </w:rPr>
        <w:t xml:space="preserve"> i punktowymi elementami odblaskowymi pomiar nie jest możliwy.</w:t>
      </w:r>
    </w:p>
    <w:p w:rsidR="009E11EF" w:rsidRPr="00037B15" w:rsidRDefault="009E11EF" w:rsidP="009E11EF">
      <w:pPr>
        <w:spacing w:line="312" w:lineRule="auto"/>
        <w:jc w:val="both"/>
        <w:rPr>
          <w:rFonts w:ascii="Arial Narrow" w:hAnsi="Arial Narrow"/>
          <w:i/>
          <w:szCs w:val="24"/>
        </w:rPr>
      </w:pPr>
      <w:r w:rsidRPr="00037B15">
        <w:rPr>
          <w:rFonts w:ascii="Arial Narrow" w:hAnsi="Arial Narrow"/>
          <w:i/>
          <w:szCs w:val="24"/>
        </w:rPr>
        <w:t>UWAGA: Wskaźnik szorstkości SRT w normach powierzchniowych został nazwany PTV (</w:t>
      </w:r>
      <w:proofErr w:type="spellStart"/>
      <w:r w:rsidRPr="00037B15">
        <w:rPr>
          <w:rFonts w:ascii="Arial Narrow" w:hAnsi="Arial Narrow"/>
          <w:i/>
          <w:szCs w:val="24"/>
        </w:rPr>
        <w:t>Polishing</w:t>
      </w:r>
      <w:proofErr w:type="spellEnd"/>
      <w:r w:rsidRPr="00037B15">
        <w:rPr>
          <w:rFonts w:ascii="Arial Narrow" w:hAnsi="Arial Narrow"/>
          <w:i/>
          <w:szCs w:val="24"/>
        </w:rPr>
        <w:t xml:space="preserve"> Test Value) za PN-EN 13 036-4:2004(U)[6a]. Metoda pomiaru i sprzęt do jego wykonania są identyczne z przyjętymi w PN-EN 1436:2000[4] dla </w:t>
      </w:r>
      <w:proofErr w:type="spellStart"/>
      <w:r w:rsidRPr="00037B15">
        <w:rPr>
          <w:rFonts w:ascii="Arial Narrow" w:hAnsi="Arial Narrow"/>
          <w:i/>
          <w:szCs w:val="24"/>
        </w:rPr>
        <w:t>oznakowań</w:t>
      </w:r>
      <w:proofErr w:type="spellEnd"/>
      <w:r w:rsidRPr="00037B15">
        <w:rPr>
          <w:rFonts w:ascii="Arial Narrow" w:hAnsi="Arial Narrow"/>
          <w:i/>
          <w:szCs w:val="24"/>
        </w:rPr>
        <w:t xml:space="preserve"> poziomych.</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6.3.1.5. Trwałość oznakowania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Trwałość oznakowania cienkowarstwowego oceniana jako stopień zużycia w 10-stopniowej skali LCPC określonej w POD-97 [9] lub POD-2006 (po wydaniu) [10] powinna wynosić po 12-miesięcznym okresie eksploatacji oznakowania: co najmniej 6.</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Taka metoda oceny znajduje szczególnie zastosowanie do oceny przydatności materiałów do poziomego oznakowania dróg.</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 stosunku do materiałów grubowarstwowych i taśm ocena ta jest stosowana dopiero po 2, 3, 4, 5 i 6 latach, gdy w oznakowaniu pojawiają się przetarcia do nawierzchni. Do oceny materiałów strukturalnych, o nieciągłym pokryciu nawierzchni metody tej nie stosuje się.</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 celach kontrolnych trwałość jest oceniana pośrednio przez sprawdzenie spełniania wymagań widoczności w dzień, w nocy i szorstkości.</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6.3.1.6. Czas schnięcia oznakowania (względnie czas do przejezdności oznakowania)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Za czas schnięcia oznakowania przyjmuje się czas upływający między wykonaniem oznakowania a jego oddaniem do ruchu.</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Czas schnięcia oznakowania nie powinien przekraczać czasu gwarantowanego przez producenta, z tym że nie może przekraczać 2 godzin w przypadku </w:t>
      </w:r>
      <w:proofErr w:type="spellStart"/>
      <w:r w:rsidRPr="00037B15">
        <w:rPr>
          <w:rFonts w:ascii="Arial Narrow" w:hAnsi="Arial Narrow"/>
          <w:szCs w:val="24"/>
        </w:rPr>
        <w:t>wymalowań</w:t>
      </w:r>
      <w:proofErr w:type="spellEnd"/>
      <w:r w:rsidRPr="00037B15">
        <w:rPr>
          <w:rFonts w:ascii="Arial Narrow" w:hAnsi="Arial Narrow"/>
          <w:szCs w:val="24"/>
        </w:rPr>
        <w:t xml:space="preserve"> nocnych i 1 godziny w przypadku </w:t>
      </w:r>
      <w:proofErr w:type="spellStart"/>
      <w:r w:rsidRPr="00037B15">
        <w:rPr>
          <w:rFonts w:ascii="Arial Narrow" w:hAnsi="Arial Narrow"/>
          <w:szCs w:val="24"/>
        </w:rPr>
        <w:t>wymalowań</w:t>
      </w:r>
      <w:proofErr w:type="spellEnd"/>
      <w:r w:rsidRPr="00037B15">
        <w:rPr>
          <w:rFonts w:ascii="Arial Narrow" w:hAnsi="Arial Narrow"/>
          <w:szCs w:val="24"/>
        </w:rPr>
        <w:t xml:space="preserve"> dziennych. Metoda oznaczenia czasu schnięcia znajduje się w POD-97 [9] lub POD-2006 (po wydaniu) [10].</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6.3.1.7. Grubość oznakowania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Grubość oznakowania, tj. podwyższenie ponad górną powierzchnię nawierzchni, powinna wynosić dla: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oznakowania cienkowarstwowego (grubość na mokro bez kulek szklanych), co najwyżej </w:t>
      </w:r>
      <w:smartTag w:uri="urn:schemas-microsoft-com:office:smarttags" w:element="metricconverter">
        <w:smartTagPr>
          <w:attr w:name="ProductID" w:val="0,89 mm"/>
        </w:smartTagPr>
        <w:r w:rsidRPr="00037B15">
          <w:rPr>
            <w:rFonts w:ascii="Arial Narrow" w:hAnsi="Arial Narrow"/>
            <w:szCs w:val="24"/>
          </w:rPr>
          <w:t>0,89 mm</w:t>
        </w:r>
      </w:smartTag>
      <w:r w:rsidRPr="00037B15">
        <w:rPr>
          <w:rFonts w:ascii="Arial Narrow" w:hAnsi="Arial Narrow"/>
          <w:szCs w:val="24"/>
        </w:rPr>
        <w:t>,</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oznakowania grubowarstwowego, co najmniej </w:t>
      </w:r>
      <w:smartTag w:uri="urn:schemas-microsoft-com:office:smarttags" w:element="metricconverter">
        <w:smartTagPr>
          <w:attr w:name="ProductID" w:val="0,90 mm"/>
        </w:smartTagPr>
        <w:r w:rsidRPr="00037B15">
          <w:rPr>
            <w:rFonts w:ascii="Arial Narrow" w:hAnsi="Arial Narrow"/>
            <w:szCs w:val="24"/>
          </w:rPr>
          <w:t>0,90 mm</w:t>
        </w:r>
      </w:smartTag>
      <w:r w:rsidRPr="00037B15">
        <w:rPr>
          <w:rFonts w:ascii="Arial Narrow" w:hAnsi="Arial Narrow"/>
          <w:szCs w:val="24"/>
        </w:rPr>
        <w:t xml:space="preserve"> i co najwyżej </w:t>
      </w:r>
      <w:smartTag w:uri="urn:schemas-microsoft-com:office:smarttags" w:element="metricconverter">
        <w:smartTagPr>
          <w:attr w:name="ProductID" w:val="5 mm"/>
        </w:smartTagPr>
        <w:r w:rsidRPr="00037B15">
          <w:rPr>
            <w:rFonts w:ascii="Arial Narrow" w:hAnsi="Arial Narrow"/>
            <w:szCs w:val="24"/>
          </w:rPr>
          <w:t>5 mm</w:t>
        </w:r>
      </w:smartTag>
      <w:r w:rsidRPr="00037B15">
        <w:rPr>
          <w:rFonts w:ascii="Arial Narrow" w:hAnsi="Arial Narrow"/>
          <w:szCs w:val="24"/>
        </w:rPr>
        <w:t>,</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punktowych elementów odblaskowych umieszczanych na części jezdnej drogi, co najwyżej </w:t>
      </w:r>
      <w:smartTag w:uri="urn:schemas-microsoft-com:office:smarttags" w:element="metricconverter">
        <w:smartTagPr>
          <w:attr w:name="ProductID" w:val="15 mm"/>
        </w:smartTagPr>
        <w:r w:rsidRPr="00037B15">
          <w:rPr>
            <w:rFonts w:ascii="Arial Narrow" w:hAnsi="Arial Narrow"/>
            <w:szCs w:val="24"/>
          </w:rPr>
          <w:t>15 mm</w:t>
        </w:r>
      </w:smartTag>
      <w:r w:rsidRPr="00037B15">
        <w:rPr>
          <w:rFonts w:ascii="Arial Narrow" w:hAnsi="Arial Narrow"/>
          <w:szCs w:val="24"/>
        </w:rPr>
        <w:t xml:space="preserve">, a w uzasadnionych przypadkach ustalonych w dokumentacji projektowej, co najwyżej </w:t>
      </w:r>
      <w:smartTag w:uri="urn:schemas-microsoft-com:office:smarttags" w:element="metricconverter">
        <w:smartTagPr>
          <w:attr w:name="ProductID" w:val="25 mm"/>
        </w:smartTagPr>
        <w:r w:rsidRPr="00037B15">
          <w:rPr>
            <w:rFonts w:ascii="Arial Narrow" w:hAnsi="Arial Narrow"/>
            <w:szCs w:val="24"/>
          </w:rPr>
          <w:t>25 mm</w:t>
        </w:r>
      </w:smartTag>
      <w:r w:rsidRPr="00037B15">
        <w:rPr>
          <w:rFonts w:ascii="Arial Narrow" w:hAnsi="Arial Narrow"/>
          <w:szCs w:val="24"/>
        </w:rPr>
        <w:t>.</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Wymagania te nie obowiązują, jeśli nawierzchnia pod znakowaniem jest wyfrezowana.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Kontrola grubości oznakowania jest istotna w przypadku, gdy Wykonawca nie udziela gwarancji lub gdy nie są wykonywane pomiary kontrolne za pomocą aparatury lub poprzez ocenę wizualną.</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6.3.2.</w:t>
      </w:r>
      <w:r w:rsidRPr="00037B15">
        <w:rPr>
          <w:rFonts w:ascii="Arial Narrow" w:hAnsi="Arial Narrow"/>
          <w:szCs w:val="24"/>
        </w:rPr>
        <w:tab/>
        <w:t>Badania wykonania znakowania poziomego z materiału cienkowarstwowego lub grubowarstwowego</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lastRenderedPageBreak/>
        <w:t>Wykonawca wykonując znakowanie poziome z materiału cienko- lub grubowarstwowego przeprowadza przed rozpoczęciem każdej pracy oraz w czasie jej wykonywania, co najmniej raz dziennie, lub zgodnie z ustaleniem ST, następujące badania: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a) przed rozpoczęciem pracy:</w:t>
      </w:r>
    </w:p>
    <w:p w:rsidR="009E11EF" w:rsidRPr="00946893" w:rsidRDefault="009E11EF" w:rsidP="00CA5D3E">
      <w:pPr>
        <w:pStyle w:val="Akapitzlist"/>
        <w:numPr>
          <w:ilvl w:val="0"/>
          <w:numId w:val="31"/>
        </w:numPr>
        <w:spacing w:line="312" w:lineRule="auto"/>
        <w:jc w:val="both"/>
        <w:rPr>
          <w:rFonts w:ascii="Arial Narrow" w:hAnsi="Arial Narrow"/>
          <w:szCs w:val="24"/>
        </w:rPr>
      </w:pPr>
      <w:r w:rsidRPr="00946893">
        <w:rPr>
          <w:rFonts w:ascii="Arial Narrow" w:hAnsi="Arial Narrow"/>
          <w:szCs w:val="24"/>
        </w:rPr>
        <w:t>sprawdzenie oznakowania opakowań,</w:t>
      </w:r>
    </w:p>
    <w:p w:rsidR="009E11EF" w:rsidRPr="00946893" w:rsidRDefault="009E11EF" w:rsidP="00CA5D3E">
      <w:pPr>
        <w:pStyle w:val="Akapitzlist"/>
        <w:numPr>
          <w:ilvl w:val="0"/>
          <w:numId w:val="31"/>
        </w:numPr>
        <w:spacing w:line="312" w:lineRule="auto"/>
        <w:jc w:val="both"/>
        <w:rPr>
          <w:rFonts w:ascii="Arial Narrow" w:hAnsi="Arial Narrow"/>
          <w:szCs w:val="24"/>
        </w:rPr>
      </w:pPr>
      <w:r w:rsidRPr="00946893">
        <w:rPr>
          <w:rFonts w:ascii="Arial Narrow" w:hAnsi="Arial Narrow"/>
          <w:szCs w:val="24"/>
        </w:rPr>
        <w:t>wizualną ocenę stanu</w:t>
      </w:r>
      <w:r w:rsidR="000C6D2F">
        <w:rPr>
          <w:rFonts w:ascii="Arial Narrow" w:hAnsi="Arial Narrow"/>
          <w:szCs w:val="24"/>
        </w:rPr>
        <w:t xml:space="preserve"> </w:t>
      </w:r>
      <w:r w:rsidRPr="00946893">
        <w:rPr>
          <w:rFonts w:ascii="Arial Narrow" w:hAnsi="Arial Narrow"/>
          <w:szCs w:val="24"/>
        </w:rPr>
        <w:t>materiału, w zakresie jego jednorodności i widocznych wad,</w:t>
      </w:r>
    </w:p>
    <w:p w:rsidR="009E11EF" w:rsidRPr="00946893" w:rsidRDefault="009E11EF" w:rsidP="00CA5D3E">
      <w:pPr>
        <w:pStyle w:val="Akapitzlist"/>
        <w:numPr>
          <w:ilvl w:val="0"/>
          <w:numId w:val="31"/>
        </w:numPr>
        <w:spacing w:line="312" w:lineRule="auto"/>
        <w:jc w:val="both"/>
        <w:rPr>
          <w:rFonts w:ascii="Arial Narrow" w:hAnsi="Arial Narrow"/>
          <w:szCs w:val="24"/>
        </w:rPr>
      </w:pPr>
      <w:r w:rsidRPr="00946893">
        <w:rPr>
          <w:rFonts w:ascii="Arial Narrow" w:hAnsi="Arial Narrow"/>
          <w:szCs w:val="24"/>
        </w:rPr>
        <w:t>pomiar wilgotności względnej powietrza,</w:t>
      </w:r>
    </w:p>
    <w:p w:rsidR="009E11EF" w:rsidRPr="00946893" w:rsidRDefault="009E11EF" w:rsidP="00CA5D3E">
      <w:pPr>
        <w:pStyle w:val="Akapitzlist"/>
        <w:numPr>
          <w:ilvl w:val="0"/>
          <w:numId w:val="31"/>
        </w:numPr>
        <w:spacing w:line="312" w:lineRule="auto"/>
        <w:jc w:val="both"/>
        <w:rPr>
          <w:rFonts w:ascii="Arial Narrow" w:hAnsi="Arial Narrow"/>
          <w:szCs w:val="24"/>
        </w:rPr>
      </w:pPr>
      <w:r w:rsidRPr="00946893">
        <w:rPr>
          <w:rFonts w:ascii="Arial Narrow" w:hAnsi="Arial Narrow"/>
          <w:szCs w:val="24"/>
        </w:rPr>
        <w:t>pomiar temperatury powietrza i nawierzchni,</w:t>
      </w:r>
    </w:p>
    <w:p w:rsidR="009E11EF" w:rsidRPr="00946893" w:rsidRDefault="009E11EF" w:rsidP="00CA5D3E">
      <w:pPr>
        <w:pStyle w:val="Akapitzlist"/>
        <w:numPr>
          <w:ilvl w:val="0"/>
          <w:numId w:val="31"/>
        </w:numPr>
        <w:spacing w:line="312" w:lineRule="auto"/>
        <w:jc w:val="both"/>
        <w:rPr>
          <w:rFonts w:ascii="Arial Narrow" w:hAnsi="Arial Narrow"/>
          <w:szCs w:val="24"/>
        </w:rPr>
      </w:pPr>
      <w:r w:rsidRPr="00946893">
        <w:rPr>
          <w:rFonts w:ascii="Arial Narrow" w:hAnsi="Arial Narrow"/>
          <w:szCs w:val="24"/>
        </w:rPr>
        <w:t>badanie lepkości farby, wg POD-97 [9] lub POD-2006 (po wydaniu) [10],</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b) w czasie wykonywania pracy:</w:t>
      </w:r>
    </w:p>
    <w:p w:rsidR="009E11EF" w:rsidRPr="00946893" w:rsidRDefault="009E11EF" w:rsidP="00CA5D3E">
      <w:pPr>
        <w:pStyle w:val="Akapitzlist"/>
        <w:numPr>
          <w:ilvl w:val="0"/>
          <w:numId w:val="32"/>
        </w:numPr>
        <w:spacing w:line="312" w:lineRule="auto"/>
        <w:jc w:val="both"/>
        <w:rPr>
          <w:rFonts w:ascii="Arial Narrow" w:hAnsi="Arial Narrow"/>
          <w:szCs w:val="24"/>
        </w:rPr>
      </w:pPr>
      <w:r w:rsidRPr="00946893">
        <w:rPr>
          <w:rFonts w:ascii="Arial Narrow" w:hAnsi="Arial Narrow"/>
          <w:szCs w:val="24"/>
        </w:rPr>
        <w:t>pomiar grubości warstwy oznakowania,</w:t>
      </w:r>
    </w:p>
    <w:p w:rsidR="009E11EF" w:rsidRPr="00946893" w:rsidRDefault="009E11EF" w:rsidP="00CA5D3E">
      <w:pPr>
        <w:pStyle w:val="Akapitzlist"/>
        <w:numPr>
          <w:ilvl w:val="0"/>
          <w:numId w:val="32"/>
        </w:numPr>
        <w:spacing w:line="312" w:lineRule="auto"/>
        <w:jc w:val="both"/>
        <w:rPr>
          <w:rFonts w:ascii="Arial Narrow" w:hAnsi="Arial Narrow"/>
          <w:szCs w:val="24"/>
        </w:rPr>
      </w:pPr>
      <w:r w:rsidRPr="00946893">
        <w:rPr>
          <w:rFonts w:ascii="Arial Narrow" w:hAnsi="Arial Narrow"/>
          <w:szCs w:val="24"/>
        </w:rPr>
        <w:t>pomiar czasu schnięcia, wg POD-97 [9] lub POD-2006 (po wydaniu) [10],</w:t>
      </w:r>
    </w:p>
    <w:p w:rsidR="009E11EF" w:rsidRPr="00946893" w:rsidRDefault="009E11EF" w:rsidP="00CA5D3E">
      <w:pPr>
        <w:pStyle w:val="Akapitzlist"/>
        <w:numPr>
          <w:ilvl w:val="0"/>
          <w:numId w:val="32"/>
        </w:numPr>
        <w:spacing w:line="312" w:lineRule="auto"/>
        <w:jc w:val="both"/>
        <w:rPr>
          <w:rFonts w:ascii="Arial Narrow" w:hAnsi="Arial Narrow"/>
          <w:szCs w:val="24"/>
        </w:rPr>
      </w:pPr>
      <w:r w:rsidRPr="00946893">
        <w:rPr>
          <w:rFonts w:ascii="Arial Narrow" w:hAnsi="Arial Narrow"/>
          <w:szCs w:val="24"/>
        </w:rPr>
        <w:t>wizualną ocenę równomierności rozłożenia kulek szklanych podczas objazdu w nocy,</w:t>
      </w:r>
    </w:p>
    <w:p w:rsidR="009E11EF" w:rsidRPr="00946893" w:rsidRDefault="009E11EF" w:rsidP="00CA5D3E">
      <w:pPr>
        <w:pStyle w:val="Akapitzlist"/>
        <w:numPr>
          <w:ilvl w:val="0"/>
          <w:numId w:val="32"/>
        </w:numPr>
        <w:spacing w:line="312" w:lineRule="auto"/>
        <w:jc w:val="both"/>
        <w:rPr>
          <w:rFonts w:ascii="Arial Narrow" w:hAnsi="Arial Narrow"/>
          <w:szCs w:val="24"/>
        </w:rPr>
      </w:pPr>
      <w:r w:rsidRPr="00946893">
        <w:rPr>
          <w:rFonts w:ascii="Arial Narrow" w:hAnsi="Arial Narrow"/>
          <w:szCs w:val="24"/>
        </w:rPr>
        <w:t>pomiar poziomych wymiarów oznakowania, na zgodność z dokumentacją projektową i załącznikiem nr 2 do rozporządzenia Ministra Infrastruktury [7],</w:t>
      </w:r>
    </w:p>
    <w:p w:rsidR="009E11EF" w:rsidRPr="00946893" w:rsidRDefault="009E11EF" w:rsidP="00CA5D3E">
      <w:pPr>
        <w:pStyle w:val="Akapitzlist"/>
        <w:numPr>
          <w:ilvl w:val="0"/>
          <w:numId w:val="32"/>
        </w:numPr>
        <w:spacing w:line="312" w:lineRule="auto"/>
        <w:jc w:val="both"/>
        <w:rPr>
          <w:rFonts w:ascii="Arial Narrow" w:hAnsi="Arial Narrow"/>
          <w:szCs w:val="24"/>
        </w:rPr>
      </w:pPr>
      <w:r w:rsidRPr="00946893">
        <w:rPr>
          <w:rFonts w:ascii="Arial Narrow" w:hAnsi="Arial Narrow"/>
          <w:szCs w:val="24"/>
        </w:rPr>
        <w:t>wizualną ocenę równomierności skropienia (rozłożenia materiału) na całej szerokości linii,</w:t>
      </w:r>
    </w:p>
    <w:p w:rsidR="009E11EF" w:rsidRPr="00946893" w:rsidRDefault="009E11EF" w:rsidP="00CA5D3E">
      <w:pPr>
        <w:pStyle w:val="Akapitzlist"/>
        <w:numPr>
          <w:ilvl w:val="0"/>
          <w:numId w:val="32"/>
        </w:numPr>
        <w:spacing w:line="312" w:lineRule="auto"/>
        <w:jc w:val="both"/>
        <w:rPr>
          <w:rFonts w:ascii="Arial Narrow" w:hAnsi="Arial Narrow"/>
          <w:szCs w:val="24"/>
        </w:rPr>
      </w:pPr>
      <w:r w:rsidRPr="00946893">
        <w:rPr>
          <w:rFonts w:ascii="Arial Narrow" w:hAnsi="Arial Narrow"/>
          <w:szCs w:val="24"/>
        </w:rPr>
        <w:t>oznaczenia czasu przejezdności, wg POD-97 [9] lub POD-2006 (po wydaniu) [10].</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Protokół z przeprowadzonych badań wraz z jedną próbką, jednoznacznie oznakowaną, na blasze (300 x 250 x </w:t>
      </w:r>
      <w:smartTag w:uri="urn:schemas-microsoft-com:office:smarttags" w:element="metricconverter">
        <w:smartTagPr>
          <w:attr w:name="ProductID" w:val="1,5 mm"/>
        </w:smartTagPr>
        <w:r w:rsidRPr="00037B15">
          <w:rPr>
            <w:rFonts w:ascii="Arial Narrow" w:hAnsi="Arial Narrow"/>
            <w:szCs w:val="24"/>
          </w:rPr>
          <w:t>1,5 mm</w:t>
        </w:r>
      </w:smartTag>
      <w:r w:rsidRPr="00037B15">
        <w:rPr>
          <w:rFonts w:ascii="Arial Narrow" w:hAnsi="Arial Narrow"/>
          <w:szCs w:val="24"/>
        </w:rPr>
        <w:t>) Wykonawca powinien przechować do czasu upływu okresu gwarancji.</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Do odbioru i w przypadku wątpliwości dotyczących wykonania oznakowania poziomego, Inżynier może zlecić wykonanie badań:</w:t>
      </w:r>
    </w:p>
    <w:p w:rsidR="009E11EF" w:rsidRPr="00946893" w:rsidRDefault="009E11EF" w:rsidP="00CA5D3E">
      <w:pPr>
        <w:pStyle w:val="Akapitzlist"/>
        <w:numPr>
          <w:ilvl w:val="0"/>
          <w:numId w:val="33"/>
        </w:numPr>
        <w:spacing w:line="312" w:lineRule="auto"/>
        <w:jc w:val="both"/>
        <w:rPr>
          <w:rFonts w:ascii="Arial Narrow" w:hAnsi="Arial Narrow"/>
          <w:szCs w:val="24"/>
        </w:rPr>
      </w:pPr>
      <w:r w:rsidRPr="00946893">
        <w:rPr>
          <w:rFonts w:ascii="Arial Narrow" w:hAnsi="Arial Narrow"/>
          <w:szCs w:val="24"/>
        </w:rPr>
        <w:t>widzialności w nocy,</w:t>
      </w:r>
    </w:p>
    <w:p w:rsidR="009E11EF" w:rsidRPr="00946893" w:rsidRDefault="009E11EF" w:rsidP="00CA5D3E">
      <w:pPr>
        <w:pStyle w:val="Akapitzlist"/>
        <w:numPr>
          <w:ilvl w:val="0"/>
          <w:numId w:val="33"/>
        </w:numPr>
        <w:spacing w:line="312" w:lineRule="auto"/>
        <w:jc w:val="both"/>
        <w:rPr>
          <w:rFonts w:ascii="Arial Narrow" w:hAnsi="Arial Narrow"/>
          <w:szCs w:val="24"/>
        </w:rPr>
      </w:pPr>
      <w:r w:rsidRPr="00946893">
        <w:rPr>
          <w:rFonts w:ascii="Arial Narrow" w:hAnsi="Arial Narrow"/>
          <w:szCs w:val="24"/>
        </w:rPr>
        <w:t>widzialności w dzień,</w:t>
      </w:r>
    </w:p>
    <w:p w:rsidR="009E11EF" w:rsidRPr="00946893" w:rsidRDefault="009E11EF" w:rsidP="00CA5D3E">
      <w:pPr>
        <w:pStyle w:val="Akapitzlist"/>
        <w:numPr>
          <w:ilvl w:val="0"/>
          <w:numId w:val="33"/>
        </w:numPr>
        <w:spacing w:line="312" w:lineRule="auto"/>
        <w:jc w:val="both"/>
        <w:rPr>
          <w:rFonts w:ascii="Arial Narrow" w:hAnsi="Arial Narrow"/>
          <w:szCs w:val="24"/>
        </w:rPr>
      </w:pPr>
      <w:r w:rsidRPr="00946893">
        <w:rPr>
          <w:rFonts w:ascii="Arial Narrow" w:hAnsi="Arial Narrow"/>
          <w:szCs w:val="24"/>
        </w:rPr>
        <w:t>szorstkości,</w:t>
      </w:r>
    </w:p>
    <w:p w:rsidR="009E11EF" w:rsidRPr="00946893" w:rsidRDefault="009E11EF" w:rsidP="00CA5D3E">
      <w:pPr>
        <w:pStyle w:val="Akapitzlist"/>
        <w:numPr>
          <w:ilvl w:val="0"/>
          <w:numId w:val="33"/>
        </w:numPr>
        <w:spacing w:line="312" w:lineRule="auto"/>
        <w:jc w:val="both"/>
        <w:rPr>
          <w:rFonts w:ascii="Arial Narrow" w:hAnsi="Arial Narrow"/>
          <w:szCs w:val="24"/>
        </w:rPr>
      </w:pPr>
      <w:r w:rsidRPr="00946893">
        <w:rPr>
          <w:rFonts w:ascii="Arial Narrow" w:hAnsi="Arial Narrow"/>
          <w:szCs w:val="24"/>
        </w:rPr>
        <w:t>odpowiadających wymaganiom podanym w punkcie 6.3.1 i wykonanych według metod określonych w Warunkach technicznych POD-97 [9] lub POD-2006 (po wydaniu) [10]. Jeżeli wyniki tych badań wykażą wadliwość wykonanego oznakowania to koszt badań ponosi Wykonawca, w przypadku przeciwnym - Zamawiający. Badania powinien zlecać Zamawiający do niezależnego laboratorium badawczego, co gwarantuje większa wiarygodność wyników.</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W przypadku konieczności wykonywania pomiarów na otwartych do ruchu odcinkach dróg o dopuszczalnej prędkości </w:t>
      </w:r>
      <w:r w:rsidRPr="00037B15">
        <w:rPr>
          <w:rFonts w:ascii="Arial Narrow" w:hAnsi="Arial Narrow"/>
          <w:szCs w:val="24"/>
        </w:rPr>
        <w:sym w:font="Symbol" w:char="F0B3"/>
      </w:r>
      <w:r w:rsidRPr="00037B15">
        <w:rPr>
          <w:rFonts w:ascii="Arial Narrow" w:hAnsi="Arial Narrow"/>
          <w:szCs w:val="24"/>
        </w:rPr>
        <w:t xml:space="preserve"> </w:t>
      </w:r>
      <w:smartTag w:uri="urn:schemas-microsoft-com:office:smarttags" w:element="metricconverter">
        <w:smartTagPr>
          <w:attr w:name="ProductID" w:val="100 km/h"/>
        </w:smartTagPr>
        <w:r w:rsidRPr="00037B15">
          <w:rPr>
            <w:rFonts w:ascii="Arial Narrow" w:hAnsi="Arial Narrow"/>
            <w:szCs w:val="24"/>
          </w:rPr>
          <w:t>100 km/h</w:t>
        </w:r>
      </w:smartTag>
      <w:r w:rsidRPr="00037B15">
        <w:rPr>
          <w:rFonts w:ascii="Arial Narrow" w:hAnsi="Arial Narrow"/>
          <w:szCs w:val="24"/>
        </w:rPr>
        <w:t xml:space="preserve"> należy ograniczyć je do linii krawędziowych zewnętrznych w przypadku wykonywania pomiarów aparatami ręcznymi, ze względu na bezpieczeństwo wykonujących pomiary.</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Pomiary współczynnika odblasku na liniach segregacyjnych i krawędziowych wewnętrznych, na otwartych do ruchu odcinkach dróg o dopuszczalnej prędkości </w:t>
      </w:r>
      <w:r w:rsidRPr="00037B15">
        <w:rPr>
          <w:rFonts w:ascii="Arial Narrow" w:hAnsi="Arial Narrow"/>
          <w:szCs w:val="24"/>
        </w:rPr>
        <w:sym w:font="Symbol" w:char="F0B3"/>
      </w:r>
      <w:r w:rsidRPr="00037B15">
        <w:rPr>
          <w:rFonts w:ascii="Arial Narrow" w:hAnsi="Arial Narrow"/>
          <w:szCs w:val="24"/>
        </w:rPr>
        <w:t xml:space="preserve"> </w:t>
      </w:r>
      <w:smartTag w:uri="urn:schemas-microsoft-com:office:smarttags" w:element="metricconverter">
        <w:smartTagPr>
          <w:attr w:name="ProductID" w:val="100 km/h"/>
        </w:smartTagPr>
        <w:r w:rsidRPr="00037B15">
          <w:rPr>
            <w:rFonts w:ascii="Arial Narrow" w:hAnsi="Arial Narrow"/>
            <w:szCs w:val="24"/>
          </w:rPr>
          <w:t>100 km/h</w:t>
        </w:r>
      </w:smartTag>
      <w:r w:rsidRPr="00037B15">
        <w:rPr>
          <w:rFonts w:ascii="Arial Narrow" w:hAnsi="Arial Narrow"/>
          <w:szCs w:val="24"/>
        </w:rPr>
        <w:t xml:space="preserve"> , a także na liniach podłużnych </w:t>
      </w:r>
      <w:proofErr w:type="spellStart"/>
      <w:r w:rsidRPr="00037B15">
        <w:rPr>
          <w:rFonts w:ascii="Arial Narrow" w:hAnsi="Arial Narrow"/>
          <w:szCs w:val="24"/>
        </w:rPr>
        <w:t>oznakowań</w:t>
      </w:r>
      <w:proofErr w:type="spellEnd"/>
      <w:r w:rsidRPr="00037B15">
        <w:rPr>
          <w:rFonts w:ascii="Arial Narrow" w:hAnsi="Arial Narrow"/>
          <w:szCs w:val="24"/>
        </w:rPr>
        <w:t xml:space="preserve"> z </w:t>
      </w:r>
      <w:proofErr w:type="spellStart"/>
      <w:r w:rsidRPr="00037B15">
        <w:rPr>
          <w:rFonts w:ascii="Arial Narrow" w:hAnsi="Arial Narrow"/>
          <w:szCs w:val="24"/>
        </w:rPr>
        <w:t>wygarbieniami</w:t>
      </w:r>
      <w:proofErr w:type="spellEnd"/>
      <w:r w:rsidRPr="00037B15">
        <w:rPr>
          <w:rFonts w:ascii="Arial Narrow" w:hAnsi="Arial Narrow"/>
          <w:szCs w:val="24"/>
        </w:rPr>
        <w:t>, należy wykonywać przy użyciu mobilnego reflektometru zainstalowanego na samochodzie i wykonującego pomiary w ruchu.</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lastRenderedPageBreak/>
        <w:t xml:space="preserve">W przypadku wykonywania pomiarów współczynnika odblaskowości i współczynników luminancji aparatami ręcznymi częstotliwość pomiarów należy dostosować do długości badanego odcinka, zgodnie z tablicą 2. W każdym z mierzonych punktów należy wykonać po 5 odczytów współczynnika odblasku i po 3 odczyty współczynników luminancji w odległości jeden od drugiego minimum </w:t>
      </w:r>
      <w:smartTag w:uri="urn:schemas-microsoft-com:office:smarttags" w:element="metricconverter">
        <w:smartTagPr>
          <w:attr w:name="ProductID" w:val="1 m"/>
        </w:smartTagPr>
        <w:r w:rsidRPr="00037B15">
          <w:rPr>
            <w:rFonts w:ascii="Arial Narrow" w:hAnsi="Arial Narrow"/>
            <w:szCs w:val="24"/>
          </w:rPr>
          <w:t>1 m</w:t>
        </w:r>
      </w:smartTag>
      <w:r w:rsidRPr="00037B15">
        <w:rPr>
          <w:rFonts w:ascii="Arial Narrow" w:hAnsi="Arial Narrow"/>
          <w:szCs w:val="24"/>
        </w:rPr>
        <w:t>.</w:t>
      </w:r>
    </w:p>
    <w:p w:rsidR="009E11EF" w:rsidRPr="00037B15" w:rsidRDefault="009E11EF" w:rsidP="009E11EF">
      <w:pPr>
        <w:spacing w:line="312" w:lineRule="auto"/>
        <w:jc w:val="both"/>
        <w:rPr>
          <w:rFonts w:ascii="Arial Narrow" w:hAnsi="Arial Narrow"/>
          <w:bCs/>
          <w:i/>
          <w:szCs w:val="24"/>
        </w:rPr>
      </w:pPr>
      <w:r w:rsidRPr="00037B15">
        <w:rPr>
          <w:rFonts w:ascii="Arial Narrow" w:hAnsi="Arial Narrow"/>
          <w:i/>
          <w:szCs w:val="24"/>
        </w:rPr>
        <w:t>Tablica 2. Częstotliwość pomiarów współczynników odblaskowości i luminancji aparatami ręcznymi</w:t>
      </w:r>
    </w:p>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50"/>
        <w:gridCol w:w="1871"/>
        <w:gridCol w:w="3416"/>
        <w:gridCol w:w="3013"/>
      </w:tblGrid>
      <w:tr w:rsidR="009E11EF" w:rsidRPr="00037B15" w:rsidTr="009E11EF">
        <w:tc>
          <w:tcPr>
            <w:tcW w:w="567" w:type="dxa"/>
            <w:tcBorders>
              <w:bottom w:val="double" w:sz="4" w:space="0" w:color="auto"/>
            </w:tcBorders>
            <w:vAlign w:val="center"/>
          </w:tcPr>
          <w:p w:rsidR="009E11EF" w:rsidRPr="00037B15" w:rsidRDefault="009E11EF" w:rsidP="009E11EF">
            <w:pPr>
              <w:spacing w:line="312" w:lineRule="auto"/>
              <w:jc w:val="both"/>
              <w:rPr>
                <w:rFonts w:ascii="Arial Narrow" w:hAnsi="Arial Narrow"/>
                <w:bCs/>
                <w:szCs w:val="24"/>
              </w:rPr>
            </w:pPr>
            <w:r w:rsidRPr="00037B15">
              <w:rPr>
                <w:rFonts w:ascii="Arial Narrow" w:hAnsi="Arial Narrow"/>
                <w:bCs/>
                <w:szCs w:val="24"/>
              </w:rPr>
              <w:t>Lp.</w:t>
            </w:r>
          </w:p>
        </w:tc>
        <w:tc>
          <w:tcPr>
            <w:tcW w:w="1995" w:type="dxa"/>
            <w:tcBorders>
              <w:bottom w:val="double" w:sz="4" w:space="0" w:color="auto"/>
            </w:tcBorders>
            <w:vAlign w:val="center"/>
          </w:tcPr>
          <w:p w:rsidR="009E11EF" w:rsidRPr="00037B15" w:rsidRDefault="009E11EF" w:rsidP="009E11EF">
            <w:pPr>
              <w:spacing w:line="312" w:lineRule="auto"/>
              <w:jc w:val="both"/>
              <w:rPr>
                <w:rFonts w:ascii="Arial Narrow" w:hAnsi="Arial Narrow"/>
                <w:bCs/>
                <w:szCs w:val="24"/>
              </w:rPr>
            </w:pPr>
            <w:r w:rsidRPr="00037B15">
              <w:rPr>
                <w:rFonts w:ascii="Arial Narrow" w:hAnsi="Arial Narrow"/>
                <w:bCs/>
                <w:szCs w:val="24"/>
              </w:rPr>
              <w:t>Długość odcinka, km</w:t>
            </w:r>
          </w:p>
        </w:tc>
        <w:tc>
          <w:tcPr>
            <w:tcW w:w="3675" w:type="dxa"/>
            <w:tcBorders>
              <w:bottom w:val="double" w:sz="4" w:space="0" w:color="auto"/>
            </w:tcBorders>
            <w:vAlign w:val="center"/>
          </w:tcPr>
          <w:p w:rsidR="009E11EF" w:rsidRPr="00037B15" w:rsidRDefault="009E11EF" w:rsidP="009E11EF">
            <w:pPr>
              <w:spacing w:line="312" w:lineRule="auto"/>
              <w:jc w:val="both"/>
              <w:rPr>
                <w:rFonts w:ascii="Arial Narrow" w:hAnsi="Arial Narrow"/>
                <w:bCs/>
                <w:szCs w:val="24"/>
              </w:rPr>
            </w:pPr>
            <w:r w:rsidRPr="00037B15">
              <w:rPr>
                <w:rFonts w:ascii="Arial Narrow" w:hAnsi="Arial Narrow"/>
                <w:bCs/>
                <w:szCs w:val="24"/>
              </w:rPr>
              <w:t>Częstotliwość pomiarów, co najmniej</w:t>
            </w:r>
          </w:p>
        </w:tc>
        <w:tc>
          <w:tcPr>
            <w:tcW w:w="3260" w:type="dxa"/>
            <w:tcBorders>
              <w:bottom w:val="double" w:sz="4" w:space="0" w:color="auto"/>
            </w:tcBorders>
            <w:vAlign w:val="center"/>
          </w:tcPr>
          <w:p w:rsidR="009E11EF" w:rsidRPr="00037B15" w:rsidRDefault="009E11EF" w:rsidP="009E11EF">
            <w:pPr>
              <w:spacing w:line="312" w:lineRule="auto"/>
              <w:jc w:val="both"/>
              <w:rPr>
                <w:rFonts w:ascii="Arial Narrow" w:hAnsi="Arial Narrow"/>
                <w:bCs/>
                <w:szCs w:val="24"/>
              </w:rPr>
            </w:pPr>
            <w:r w:rsidRPr="00037B15">
              <w:rPr>
                <w:rFonts w:ascii="Arial Narrow" w:hAnsi="Arial Narrow"/>
                <w:bCs/>
                <w:szCs w:val="24"/>
              </w:rPr>
              <w:t>Minimalna ilość pomiarów</w:t>
            </w:r>
          </w:p>
        </w:tc>
      </w:tr>
      <w:tr w:rsidR="009E11EF" w:rsidRPr="00037B15" w:rsidTr="009E11EF">
        <w:tc>
          <w:tcPr>
            <w:tcW w:w="567" w:type="dxa"/>
            <w:tcBorders>
              <w:top w:val="double" w:sz="4" w:space="0" w:color="auto"/>
            </w:tcBorders>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1</w:t>
            </w:r>
          </w:p>
        </w:tc>
        <w:tc>
          <w:tcPr>
            <w:tcW w:w="1995" w:type="dxa"/>
            <w:tcBorders>
              <w:top w:val="double" w:sz="4" w:space="0" w:color="auto"/>
            </w:tcBorders>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od 0 do 3</w:t>
            </w:r>
          </w:p>
        </w:tc>
        <w:tc>
          <w:tcPr>
            <w:tcW w:w="3675" w:type="dxa"/>
            <w:tcBorders>
              <w:top w:val="double" w:sz="4" w:space="0" w:color="auto"/>
            </w:tcBorders>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od 0,1 do </w:t>
            </w:r>
            <w:smartTag w:uri="urn:schemas-microsoft-com:office:smarttags" w:element="metricconverter">
              <w:smartTagPr>
                <w:attr w:name="ProductID" w:val="0,5 km"/>
              </w:smartTagPr>
              <w:r w:rsidRPr="00037B15">
                <w:rPr>
                  <w:rFonts w:ascii="Arial Narrow" w:hAnsi="Arial Narrow"/>
                  <w:szCs w:val="24"/>
                </w:rPr>
                <w:t>0,5 km</w:t>
              </w:r>
            </w:smartTag>
          </w:p>
        </w:tc>
        <w:tc>
          <w:tcPr>
            <w:tcW w:w="3260" w:type="dxa"/>
            <w:tcBorders>
              <w:top w:val="double" w:sz="4" w:space="0" w:color="auto"/>
            </w:tcBorders>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3-6</w:t>
            </w:r>
          </w:p>
        </w:tc>
      </w:tr>
      <w:tr w:rsidR="009E11EF" w:rsidRPr="00037B15" w:rsidTr="009E11EF">
        <w:tc>
          <w:tcPr>
            <w:tcW w:w="567"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2</w:t>
            </w:r>
          </w:p>
        </w:tc>
        <w:tc>
          <w:tcPr>
            <w:tcW w:w="1995"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od 3 do 10</w:t>
            </w:r>
          </w:p>
        </w:tc>
        <w:tc>
          <w:tcPr>
            <w:tcW w:w="3675"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co </w:t>
            </w:r>
            <w:smartTag w:uri="urn:schemas-microsoft-com:office:smarttags" w:element="metricconverter">
              <w:smartTagPr>
                <w:attr w:name="ProductID" w:val="1 km"/>
              </w:smartTagPr>
              <w:r w:rsidRPr="00037B15">
                <w:rPr>
                  <w:rFonts w:ascii="Arial Narrow" w:hAnsi="Arial Narrow"/>
                  <w:szCs w:val="24"/>
                </w:rPr>
                <w:t>1 km</w:t>
              </w:r>
            </w:smartTag>
          </w:p>
        </w:tc>
        <w:tc>
          <w:tcPr>
            <w:tcW w:w="3260"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11</w:t>
            </w:r>
          </w:p>
        </w:tc>
      </w:tr>
      <w:tr w:rsidR="009E11EF" w:rsidRPr="00037B15" w:rsidTr="009E11EF">
        <w:tc>
          <w:tcPr>
            <w:tcW w:w="567"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3</w:t>
            </w:r>
          </w:p>
        </w:tc>
        <w:tc>
          <w:tcPr>
            <w:tcW w:w="1995"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od 10 do 20 </w:t>
            </w:r>
          </w:p>
        </w:tc>
        <w:tc>
          <w:tcPr>
            <w:tcW w:w="3675"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co </w:t>
            </w:r>
            <w:smartTag w:uri="urn:schemas-microsoft-com:office:smarttags" w:element="metricconverter">
              <w:smartTagPr>
                <w:attr w:name="ProductID" w:val="2 km"/>
              </w:smartTagPr>
              <w:r w:rsidRPr="00037B15">
                <w:rPr>
                  <w:rFonts w:ascii="Arial Narrow" w:hAnsi="Arial Narrow"/>
                  <w:szCs w:val="24"/>
                </w:rPr>
                <w:t>2 km</w:t>
              </w:r>
            </w:smartTag>
          </w:p>
        </w:tc>
        <w:tc>
          <w:tcPr>
            <w:tcW w:w="3260"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11</w:t>
            </w:r>
          </w:p>
        </w:tc>
      </w:tr>
      <w:tr w:rsidR="009E11EF" w:rsidRPr="00037B15" w:rsidTr="009E11EF">
        <w:tc>
          <w:tcPr>
            <w:tcW w:w="567"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4</w:t>
            </w:r>
          </w:p>
        </w:tc>
        <w:tc>
          <w:tcPr>
            <w:tcW w:w="1995"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od 20 do 30</w:t>
            </w:r>
            <w:r w:rsidR="000C6D2F">
              <w:rPr>
                <w:rFonts w:ascii="Arial Narrow" w:hAnsi="Arial Narrow"/>
                <w:szCs w:val="24"/>
              </w:rPr>
              <w:t xml:space="preserve"> </w:t>
            </w:r>
          </w:p>
        </w:tc>
        <w:tc>
          <w:tcPr>
            <w:tcW w:w="3675"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co </w:t>
            </w:r>
            <w:smartTag w:uri="urn:schemas-microsoft-com:office:smarttags" w:element="metricconverter">
              <w:smartTagPr>
                <w:attr w:name="ProductID" w:val="3 km"/>
              </w:smartTagPr>
              <w:r w:rsidRPr="00037B15">
                <w:rPr>
                  <w:rFonts w:ascii="Arial Narrow" w:hAnsi="Arial Narrow"/>
                  <w:szCs w:val="24"/>
                </w:rPr>
                <w:t>3 km</w:t>
              </w:r>
            </w:smartTag>
          </w:p>
        </w:tc>
        <w:tc>
          <w:tcPr>
            <w:tcW w:w="3260"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11</w:t>
            </w:r>
          </w:p>
        </w:tc>
      </w:tr>
      <w:tr w:rsidR="009E11EF" w:rsidRPr="00037B15" w:rsidTr="009E11EF">
        <w:tc>
          <w:tcPr>
            <w:tcW w:w="567"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5</w:t>
            </w:r>
          </w:p>
        </w:tc>
        <w:tc>
          <w:tcPr>
            <w:tcW w:w="1995"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powyżej 30</w:t>
            </w:r>
          </w:p>
        </w:tc>
        <w:tc>
          <w:tcPr>
            <w:tcW w:w="3675"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co </w:t>
            </w:r>
            <w:smartTag w:uri="urn:schemas-microsoft-com:office:smarttags" w:element="metricconverter">
              <w:smartTagPr>
                <w:attr w:name="ProductID" w:val="4 km"/>
              </w:smartTagPr>
              <w:r w:rsidRPr="00037B15">
                <w:rPr>
                  <w:rFonts w:ascii="Arial Narrow" w:hAnsi="Arial Narrow"/>
                  <w:szCs w:val="24"/>
                </w:rPr>
                <w:t>4 km</w:t>
              </w:r>
            </w:smartTag>
          </w:p>
        </w:tc>
        <w:tc>
          <w:tcPr>
            <w:tcW w:w="3260"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&gt; 11</w:t>
            </w:r>
          </w:p>
        </w:tc>
      </w:tr>
    </w:tbl>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Wartość wskaźnika szorstkości zaleca się oznaczyć w 2 – 4 punktach oznakowania odcinka.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6.3.3. Badania wykonania oznakowania poziomego z zastosowaniem punktowych elementów odblaskowych</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Wykonawca wykonując oznakowanie z prefabrykowanych elementów odblaskowych przeprowadza, co najmniej raz dziennie lub zgodnie z ustaleniem ST, następujące badania:</w:t>
      </w:r>
    </w:p>
    <w:p w:rsidR="009E11EF" w:rsidRPr="00946893" w:rsidRDefault="009E11EF" w:rsidP="00CA5D3E">
      <w:pPr>
        <w:pStyle w:val="Akapitzlist"/>
        <w:numPr>
          <w:ilvl w:val="0"/>
          <w:numId w:val="34"/>
        </w:numPr>
        <w:spacing w:line="312" w:lineRule="auto"/>
        <w:jc w:val="both"/>
        <w:rPr>
          <w:rFonts w:ascii="Arial Narrow" w:hAnsi="Arial Narrow"/>
          <w:szCs w:val="24"/>
        </w:rPr>
      </w:pPr>
      <w:r w:rsidRPr="00946893">
        <w:rPr>
          <w:rFonts w:ascii="Arial Narrow" w:hAnsi="Arial Narrow"/>
          <w:szCs w:val="24"/>
        </w:rPr>
        <w:t>sprawdzenie oznakowania opakowań,</w:t>
      </w:r>
    </w:p>
    <w:p w:rsidR="009E11EF" w:rsidRPr="00946893" w:rsidRDefault="009E11EF" w:rsidP="00CA5D3E">
      <w:pPr>
        <w:pStyle w:val="Akapitzlist"/>
        <w:numPr>
          <w:ilvl w:val="0"/>
          <w:numId w:val="34"/>
        </w:numPr>
        <w:spacing w:line="312" w:lineRule="auto"/>
        <w:jc w:val="both"/>
        <w:rPr>
          <w:rFonts w:ascii="Arial Narrow" w:hAnsi="Arial Narrow"/>
          <w:szCs w:val="24"/>
        </w:rPr>
      </w:pPr>
      <w:r w:rsidRPr="00946893">
        <w:rPr>
          <w:rFonts w:ascii="Arial Narrow" w:hAnsi="Arial Narrow"/>
          <w:szCs w:val="24"/>
        </w:rPr>
        <w:t>sprawdzenie rodzaju stosowanego kleju lub innych elementów mocujących, zgodnie z zaleceniami ST,</w:t>
      </w:r>
    </w:p>
    <w:p w:rsidR="009E11EF" w:rsidRPr="00946893" w:rsidRDefault="009E11EF" w:rsidP="00CA5D3E">
      <w:pPr>
        <w:pStyle w:val="Akapitzlist"/>
        <w:numPr>
          <w:ilvl w:val="0"/>
          <w:numId w:val="34"/>
        </w:numPr>
        <w:spacing w:line="312" w:lineRule="auto"/>
        <w:jc w:val="both"/>
        <w:rPr>
          <w:rFonts w:ascii="Arial Narrow" w:hAnsi="Arial Narrow"/>
          <w:szCs w:val="24"/>
        </w:rPr>
      </w:pPr>
      <w:r w:rsidRPr="00946893">
        <w:rPr>
          <w:rFonts w:ascii="Arial Narrow" w:hAnsi="Arial Narrow"/>
          <w:szCs w:val="24"/>
        </w:rPr>
        <w:t>wizualną ocenę stanu elementów, w zakresie ich kompletności i braku wad,</w:t>
      </w:r>
    </w:p>
    <w:p w:rsidR="009E11EF" w:rsidRPr="00946893" w:rsidRDefault="009E11EF" w:rsidP="00CA5D3E">
      <w:pPr>
        <w:pStyle w:val="Akapitzlist"/>
        <w:numPr>
          <w:ilvl w:val="0"/>
          <w:numId w:val="34"/>
        </w:numPr>
        <w:spacing w:line="312" w:lineRule="auto"/>
        <w:jc w:val="both"/>
        <w:rPr>
          <w:rFonts w:ascii="Arial Narrow" w:hAnsi="Arial Narrow"/>
          <w:szCs w:val="24"/>
        </w:rPr>
      </w:pPr>
      <w:r w:rsidRPr="00946893">
        <w:rPr>
          <w:rFonts w:ascii="Arial Narrow" w:hAnsi="Arial Narrow"/>
          <w:szCs w:val="24"/>
        </w:rPr>
        <w:t>temperatury powietrza i nawierzchni,</w:t>
      </w:r>
    </w:p>
    <w:p w:rsidR="009E11EF" w:rsidRPr="00946893" w:rsidRDefault="009E11EF" w:rsidP="00CA5D3E">
      <w:pPr>
        <w:pStyle w:val="Akapitzlist"/>
        <w:numPr>
          <w:ilvl w:val="0"/>
          <w:numId w:val="34"/>
        </w:numPr>
        <w:spacing w:line="312" w:lineRule="auto"/>
        <w:jc w:val="both"/>
        <w:rPr>
          <w:rFonts w:ascii="Arial Narrow" w:hAnsi="Arial Narrow"/>
          <w:szCs w:val="24"/>
        </w:rPr>
      </w:pPr>
      <w:r w:rsidRPr="00946893">
        <w:rPr>
          <w:rFonts w:ascii="Arial Narrow" w:hAnsi="Arial Narrow"/>
          <w:szCs w:val="24"/>
        </w:rPr>
        <w:t>pomiaru czasu oddania do ruchu,</w:t>
      </w:r>
    </w:p>
    <w:p w:rsidR="009E11EF" w:rsidRPr="00946893" w:rsidRDefault="009E11EF" w:rsidP="00CA5D3E">
      <w:pPr>
        <w:pStyle w:val="Akapitzlist"/>
        <w:numPr>
          <w:ilvl w:val="0"/>
          <w:numId w:val="34"/>
        </w:numPr>
        <w:spacing w:line="312" w:lineRule="auto"/>
        <w:jc w:val="both"/>
        <w:rPr>
          <w:rFonts w:ascii="Arial Narrow" w:hAnsi="Arial Narrow"/>
          <w:szCs w:val="24"/>
        </w:rPr>
      </w:pPr>
      <w:r w:rsidRPr="00946893">
        <w:rPr>
          <w:rFonts w:ascii="Arial Narrow" w:hAnsi="Arial Narrow"/>
          <w:szCs w:val="24"/>
        </w:rPr>
        <w:t>wizualną ocenę liniowości i kierunkowości przyklejenia elementów,</w:t>
      </w:r>
    </w:p>
    <w:p w:rsidR="009E11EF" w:rsidRPr="00946893" w:rsidRDefault="009E11EF" w:rsidP="00CA5D3E">
      <w:pPr>
        <w:pStyle w:val="Akapitzlist"/>
        <w:numPr>
          <w:ilvl w:val="0"/>
          <w:numId w:val="34"/>
        </w:numPr>
        <w:spacing w:line="312" w:lineRule="auto"/>
        <w:jc w:val="both"/>
        <w:rPr>
          <w:rFonts w:ascii="Arial Narrow" w:hAnsi="Arial Narrow"/>
          <w:szCs w:val="24"/>
        </w:rPr>
      </w:pPr>
      <w:r w:rsidRPr="00946893">
        <w:rPr>
          <w:rFonts w:ascii="Arial Narrow" w:hAnsi="Arial Narrow"/>
          <w:szCs w:val="24"/>
        </w:rPr>
        <w:t>równomierności przyklejenia elementów na całej długości linii,</w:t>
      </w:r>
    </w:p>
    <w:p w:rsidR="009E11EF" w:rsidRPr="00946893" w:rsidRDefault="009E11EF" w:rsidP="00CA5D3E">
      <w:pPr>
        <w:pStyle w:val="Akapitzlist"/>
        <w:numPr>
          <w:ilvl w:val="0"/>
          <w:numId w:val="34"/>
        </w:numPr>
        <w:spacing w:line="312" w:lineRule="auto"/>
        <w:jc w:val="both"/>
        <w:rPr>
          <w:rFonts w:ascii="Arial Narrow" w:hAnsi="Arial Narrow"/>
          <w:szCs w:val="24"/>
        </w:rPr>
      </w:pPr>
      <w:r w:rsidRPr="00946893">
        <w:rPr>
          <w:rFonts w:ascii="Arial Narrow" w:hAnsi="Arial Narrow"/>
          <w:szCs w:val="24"/>
        </w:rPr>
        <w:t>zgodności wykonania oznakowania z dokumentacja projektową i załącznikiem nr 2 do rozporządzenia Ministra Infrastruktury z 3 lipca 2003 r. [7].</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Protokół z przeprowadzonych badań wraz z próbkami przyklejonych elementów, w liczbie określonej w ST, Wykonawca przechowuje do czasu upływu okresu gwarancji.</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 przypadku wątpliwości dotyczących wykonania oznakowania poziomego Inżynier może zlecić wykonanie badań widzialności w nocy, na próbkach zdjętych z nawierzchni i dostarczonych do laboratorium, na zgodność z wymaganiami podanymi w ST lub aprobacie technicznej, wykonanych według metod określonych w</w:t>
      </w:r>
      <w:r w:rsidR="00946893">
        <w:rPr>
          <w:rFonts w:ascii="Arial Narrow" w:hAnsi="Arial Narrow"/>
          <w:szCs w:val="24"/>
        </w:rPr>
        <w:t xml:space="preserve"> </w:t>
      </w:r>
      <w:r w:rsidRPr="00037B15">
        <w:rPr>
          <w:rFonts w:ascii="Arial Narrow" w:hAnsi="Arial Narrow"/>
          <w:szCs w:val="24"/>
        </w:rPr>
        <w:t>PN-EN 1463-1 [5] lub w Warunkach technicznych POD-97 [9] lub POD-2006 (po wydaniu) [10]. Jeśli wyniki tych badań wykażą wadliwość wykonanego oznakowania to koszt badań ponosi Wykonawca, w przypadku przeciwnym - Zamawiający.</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6.3.4. Zbiorcze zestawienie wymagań dla materiałów i </w:t>
      </w:r>
      <w:proofErr w:type="spellStart"/>
      <w:r w:rsidRPr="00037B15">
        <w:rPr>
          <w:rFonts w:ascii="Arial Narrow" w:hAnsi="Arial Narrow"/>
          <w:szCs w:val="24"/>
        </w:rPr>
        <w:t>oznakowań</w:t>
      </w:r>
      <w:proofErr w:type="spellEnd"/>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ab/>
        <w:t>W tablicy 3 podano zbiorcze zestawienie dla materiałów. W tablicy 4 podano zbiorcze zestawienie dla oznakowania.</w:t>
      </w:r>
    </w:p>
    <w:p w:rsidR="009E11EF" w:rsidRPr="00037B15" w:rsidRDefault="009E11EF" w:rsidP="009E11EF">
      <w:pPr>
        <w:spacing w:line="312" w:lineRule="auto"/>
        <w:jc w:val="both"/>
        <w:rPr>
          <w:rFonts w:ascii="Arial Narrow" w:hAnsi="Arial Narrow"/>
          <w:bCs/>
          <w:i/>
          <w:szCs w:val="24"/>
        </w:rPr>
      </w:pPr>
      <w:r w:rsidRPr="00037B15">
        <w:rPr>
          <w:rFonts w:ascii="Arial Narrow" w:hAnsi="Arial Narrow"/>
          <w:i/>
          <w:szCs w:val="24"/>
        </w:rPr>
        <w:t>Tablica 3. Zbiorcze zestawienie wymagań dla materiałów</w:t>
      </w:r>
    </w:p>
    <w:tbl>
      <w:tblPr>
        <w:tblW w:w="9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6945"/>
        <w:gridCol w:w="1134"/>
        <w:gridCol w:w="1134"/>
      </w:tblGrid>
      <w:tr w:rsidR="009E11EF" w:rsidRPr="00037B15" w:rsidTr="009E11EF">
        <w:trPr>
          <w:tblHeader/>
        </w:trPr>
        <w:tc>
          <w:tcPr>
            <w:tcW w:w="496" w:type="dxa"/>
            <w:tcBorders>
              <w:bottom w:val="double" w:sz="4" w:space="0" w:color="auto"/>
            </w:tcBorders>
          </w:tcPr>
          <w:p w:rsidR="009E11EF" w:rsidRPr="00037B15" w:rsidRDefault="009E11EF" w:rsidP="009E11EF">
            <w:pPr>
              <w:spacing w:line="312" w:lineRule="auto"/>
              <w:jc w:val="both"/>
              <w:rPr>
                <w:rFonts w:ascii="Arial Narrow" w:hAnsi="Arial Narrow"/>
                <w:bCs/>
                <w:szCs w:val="24"/>
              </w:rPr>
            </w:pPr>
            <w:r w:rsidRPr="00037B15">
              <w:rPr>
                <w:rFonts w:ascii="Arial Narrow" w:hAnsi="Arial Narrow"/>
                <w:bCs/>
                <w:szCs w:val="24"/>
              </w:rPr>
              <w:lastRenderedPageBreak/>
              <w:t>Lp.</w:t>
            </w:r>
          </w:p>
        </w:tc>
        <w:tc>
          <w:tcPr>
            <w:tcW w:w="6945" w:type="dxa"/>
            <w:tcBorders>
              <w:bottom w:val="double" w:sz="4" w:space="0" w:color="auto"/>
            </w:tcBorders>
          </w:tcPr>
          <w:p w:rsidR="009E11EF" w:rsidRPr="00037B15" w:rsidRDefault="009E11EF" w:rsidP="009E11EF">
            <w:pPr>
              <w:spacing w:line="312" w:lineRule="auto"/>
              <w:jc w:val="both"/>
              <w:rPr>
                <w:rFonts w:ascii="Arial Narrow" w:hAnsi="Arial Narrow"/>
                <w:bCs/>
                <w:szCs w:val="24"/>
              </w:rPr>
            </w:pPr>
            <w:r w:rsidRPr="00037B15">
              <w:rPr>
                <w:rFonts w:ascii="Arial Narrow" w:hAnsi="Arial Narrow"/>
                <w:bCs/>
                <w:szCs w:val="24"/>
              </w:rPr>
              <w:t>Właściwość</w:t>
            </w:r>
          </w:p>
        </w:tc>
        <w:tc>
          <w:tcPr>
            <w:tcW w:w="1134" w:type="dxa"/>
            <w:tcBorders>
              <w:bottom w:val="double" w:sz="4" w:space="0" w:color="auto"/>
            </w:tcBorders>
          </w:tcPr>
          <w:p w:rsidR="009E11EF" w:rsidRPr="00037B15" w:rsidRDefault="009E11EF" w:rsidP="009E11EF">
            <w:pPr>
              <w:spacing w:line="312" w:lineRule="auto"/>
              <w:jc w:val="both"/>
              <w:rPr>
                <w:rFonts w:ascii="Arial Narrow" w:hAnsi="Arial Narrow"/>
                <w:bCs/>
                <w:szCs w:val="24"/>
              </w:rPr>
            </w:pPr>
            <w:r w:rsidRPr="00037B15">
              <w:rPr>
                <w:rFonts w:ascii="Arial Narrow" w:hAnsi="Arial Narrow"/>
                <w:bCs/>
                <w:szCs w:val="24"/>
              </w:rPr>
              <w:t>Jednostka</w:t>
            </w:r>
          </w:p>
        </w:tc>
        <w:tc>
          <w:tcPr>
            <w:tcW w:w="1134" w:type="dxa"/>
            <w:tcBorders>
              <w:bottom w:val="double" w:sz="4" w:space="0" w:color="auto"/>
            </w:tcBorders>
          </w:tcPr>
          <w:p w:rsidR="009E11EF" w:rsidRPr="00037B15" w:rsidRDefault="009E11EF" w:rsidP="009E11EF">
            <w:pPr>
              <w:spacing w:line="312" w:lineRule="auto"/>
              <w:jc w:val="both"/>
              <w:rPr>
                <w:rFonts w:ascii="Arial Narrow" w:hAnsi="Arial Narrow"/>
                <w:bCs/>
                <w:szCs w:val="24"/>
              </w:rPr>
            </w:pPr>
            <w:r w:rsidRPr="00037B15">
              <w:rPr>
                <w:rFonts w:ascii="Arial Narrow" w:hAnsi="Arial Narrow"/>
                <w:bCs/>
                <w:szCs w:val="24"/>
              </w:rPr>
              <w:t>Wymagania</w:t>
            </w:r>
          </w:p>
        </w:tc>
      </w:tr>
      <w:tr w:rsidR="009E11EF" w:rsidRPr="00037B15" w:rsidTr="009E11EF">
        <w:tc>
          <w:tcPr>
            <w:tcW w:w="496" w:type="dxa"/>
            <w:tcBorders>
              <w:top w:val="double" w:sz="4" w:space="0" w:color="auto"/>
            </w:tcBorders>
          </w:tcPr>
          <w:p w:rsidR="009E11EF" w:rsidRPr="00037B15" w:rsidRDefault="009E11EF" w:rsidP="009E11EF">
            <w:pPr>
              <w:spacing w:line="312" w:lineRule="auto"/>
              <w:jc w:val="both"/>
              <w:rPr>
                <w:rFonts w:ascii="Arial Narrow" w:hAnsi="Arial Narrow"/>
                <w:szCs w:val="24"/>
              </w:rPr>
            </w:pPr>
          </w:p>
        </w:tc>
        <w:tc>
          <w:tcPr>
            <w:tcW w:w="6945" w:type="dxa"/>
            <w:tcBorders>
              <w:top w:val="double" w:sz="4" w:space="0" w:color="auto"/>
            </w:tcBorders>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Zawartość składników lotnych w materiałach do znakowania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rozpuszczalników organicznych</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rozpuszczalników aromatycznych</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benzenu i rozpuszczalników chlorowanych</w:t>
            </w:r>
          </w:p>
        </w:tc>
        <w:tc>
          <w:tcPr>
            <w:tcW w:w="1134" w:type="dxa"/>
            <w:tcBorders>
              <w:top w:val="double" w:sz="4" w:space="0" w:color="auto"/>
            </w:tcBorders>
          </w:tcPr>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(m/m)</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(m/m)</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(m/m)</w:t>
            </w:r>
          </w:p>
        </w:tc>
        <w:tc>
          <w:tcPr>
            <w:tcW w:w="1134" w:type="dxa"/>
            <w:tcBorders>
              <w:top w:val="double" w:sz="4" w:space="0" w:color="auto"/>
            </w:tcBorders>
          </w:tcPr>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sym w:font="Symbol" w:char="F0A3"/>
            </w:r>
            <w:r w:rsidRPr="00037B15">
              <w:rPr>
                <w:rFonts w:ascii="Arial Narrow" w:hAnsi="Arial Narrow"/>
                <w:szCs w:val="24"/>
              </w:rPr>
              <w:t xml:space="preserve"> 25</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sym w:font="Symbol" w:char="F0A3"/>
            </w:r>
            <w:r w:rsidRPr="00037B15">
              <w:rPr>
                <w:rFonts w:ascii="Arial Narrow" w:hAnsi="Arial Narrow"/>
                <w:szCs w:val="24"/>
              </w:rPr>
              <w:t xml:space="preserve"> 8</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0</w:t>
            </w:r>
          </w:p>
        </w:tc>
      </w:tr>
      <w:tr w:rsidR="009E11EF" w:rsidRPr="00037B15" w:rsidTr="009E11EF">
        <w:tc>
          <w:tcPr>
            <w:tcW w:w="496" w:type="dxa"/>
          </w:tcPr>
          <w:p w:rsidR="009E11EF" w:rsidRPr="00037B15" w:rsidRDefault="009E11EF" w:rsidP="009E11EF">
            <w:pPr>
              <w:spacing w:line="312" w:lineRule="auto"/>
              <w:jc w:val="both"/>
              <w:rPr>
                <w:rFonts w:ascii="Arial Narrow" w:hAnsi="Arial Narrow"/>
                <w:szCs w:val="24"/>
              </w:rPr>
            </w:pPr>
          </w:p>
        </w:tc>
        <w:tc>
          <w:tcPr>
            <w:tcW w:w="6945"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Właściwości kulek szklanych </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współczynnik załamania światła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zawartość kulek z defektami</w:t>
            </w:r>
          </w:p>
        </w:tc>
        <w:tc>
          <w:tcPr>
            <w:tcW w:w="1134" w:type="dxa"/>
          </w:tcPr>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t>
            </w:r>
          </w:p>
        </w:tc>
        <w:tc>
          <w:tcPr>
            <w:tcW w:w="1134" w:type="dxa"/>
          </w:tcPr>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sym w:font="Symbol" w:char="F0B3"/>
            </w:r>
            <w:r w:rsidRPr="00037B15">
              <w:rPr>
                <w:rFonts w:ascii="Arial Narrow" w:hAnsi="Arial Narrow"/>
                <w:szCs w:val="24"/>
              </w:rPr>
              <w:t xml:space="preserve"> 1,5</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20</w:t>
            </w:r>
          </w:p>
        </w:tc>
      </w:tr>
      <w:tr w:rsidR="009E11EF" w:rsidRPr="00037B15" w:rsidTr="009E11EF">
        <w:tc>
          <w:tcPr>
            <w:tcW w:w="496" w:type="dxa"/>
          </w:tcPr>
          <w:p w:rsidR="009E11EF" w:rsidRPr="00037B15" w:rsidRDefault="009E11EF" w:rsidP="009E11EF">
            <w:pPr>
              <w:spacing w:line="312" w:lineRule="auto"/>
              <w:jc w:val="both"/>
              <w:rPr>
                <w:rFonts w:ascii="Arial Narrow" w:hAnsi="Arial Narrow"/>
                <w:szCs w:val="24"/>
              </w:rPr>
            </w:pPr>
          </w:p>
        </w:tc>
        <w:tc>
          <w:tcPr>
            <w:tcW w:w="6945"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Okres stałości właściwości materiałów do znakowania przy składowaniu</w:t>
            </w:r>
          </w:p>
        </w:tc>
        <w:tc>
          <w:tcPr>
            <w:tcW w:w="1134"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miesiące</w:t>
            </w:r>
          </w:p>
        </w:tc>
        <w:tc>
          <w:tcPr>
            <w:tcW w:w="1134"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sym w:font="Symbol" w:char="F0B3"/>
            </w:r>
            <w:r w:rsidRPr="00037B15">
              <w:rPr>
                <w:rFonts w:ascii="Arial Narrow" w:hAnsi="Arial Narrow"/>
                <w:szCs w:val="24"/>
              </w:rPr>
              <w:t xml:space="preserve"> 6</w:t>
            </w:r>
          </w:p>
        </w:tc>
      </w:tr>
    </w:tbl>
    <w:p w:rsidR="009E11EF" w:rsidRPr="00037B15" w:rsidRDefault="009E11EF" w:rsidP="009E11EF">
      <w:pPr>
        <w:spacing w:line="312" w:lineRule="auto"/>
        <w:jc w:val="both"/>
        <w:rPr>
          <w:rFonts w:ascii="Arial Narrow" w:hAnsi="Arial Narrow"/>
          <w:bCs/>
          <w:i/>
          <w:szCs w:val="24"/>
        </w:rPr>
      </w:pPr>
      <w:r w:rsidRPr="00037B15">
        <w:rPr>
          <w:rFonts w:ascii="Arial Narrow" w:hAnsi="Arial Narrow"/>
          <w:i/>
          <w:szCs w:val="24"/>
        </w:rPr>
        <w:t xml:space="preserve">Tablica 4. Zbiorcze zestawienie dla oznakowania </w:t>
      </w:r>
    </w:p>
    <w:tbl>
      <w:tblPr>
        <w:tblW w:w="8859" w:type="dxa"/>
        <w:tblBorders>
          <w:top w:val="doub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5953"/>
        <w:gridCol w:w="1276"/>
        <w:gridCol w:w="1134"/>
      </w:tblGrid>
      <w:tr w:rsidR="009E11EF" w:rsidRPr="00037B15" w:rsidTr="009E11EF">
        <w:trPr>
          <w:cantSplit/>
          <w:tblHeader/>
        </w:trPr>
        <w:tc>
          <w:tcPr>
            <w:tcW w:w="496" w:type="dxa"/>
            <w:tcBorders>
              <w:top w:val="single" w:sz="4" w:space="0" w:color="auto"/>
              <w:bottom w:val="double" w:sz="4" w:space="0" w:color="auto"/>
            </w:tcBorders>
          </w:tcPr>
          <w:p w:rsidR="009E11EF" w:rsidRPr="00037B15" w:rsidRDefault="009E11EF" w:rsidP="009E11EF">
            <w:pPr>
              <w:spacing w:line="312" w:lineRule="auto"/>
              <w:jc w:val="both"/>
              <w:rPr>
                <w:rFonts w:ascii="Arial Narrow" w:hAnsi="Arial Narrow"/>
                <w:bCs/>
                <w:szCs w:val="24"/>
              </w:rPr>
            </w:pPr>
            <w:r w:rsidRPr="00037B15">
              <w:rPr>
                <w:rFonts w:ascii="Arial Narrow" w:hAnsi="Arial Narrow"/>
                <w:bCs/>
                <w:szCs w:val="24"/>
              </w:rPr>
              <w:t>Lp.</w:t>
            </w:r>
          </w:p>
        </w:tc>
        <w:tc>
          <w:tcPr>
            <w:tcW w:w="5953" w:type="dxa"/>
            <w:tcBorders>
              <w:top w:val="single" w:sz="4" w:space="0" w:color="auto"/>
              <w:bottom w:val="double" w:sz="4" w:space="0" w:color="auto"/>
            </w:tcBorders>
          </w:tcPr>
          <w:p w:rsidR="009E11EF" w:rsidRPr="00037B15" w:rsidRDefault="009E11EF" w:rsidP="009E11EF">
            <w:pPr>
              <w:spacing w:line="312" w:lineRule="auto"/>
              <w:jc w:val="both"/>
              <w:rPr>
                <w:rFonts w:ascii="Arial Narrow" w:hAnsi="Arial Narrow"/>
                <w:bCs/>
                <w:szCs w:val="24"/>
              </w:rPr>
            </w:pPr>
            <w:r w:rsidRPr="00037B15">
              <w:rPr>
                <w:rFonts w:ascii="Arial Narrow" w:hAnsi="Arial Narrow"/>
                <w:bCs/>
                <w:szCs w:val="24"/>
              </w:rPr>
              <w:t>Właściwość</w:t>
            </w:r>
          </w:p>
        </w:tc>
        <w:tc>
          <w:tcPr>
            <w:tcW w:w="1276" w:type="dxa"/>
            <w:tcBorders>
              <w:top w:val="single" w:sz="4" w:space="0" w:color="auto"/>
              <w:bottom w:val="double" w:sz="4" w:space="0" w:color="auto"/>
            </w:tcBorders>
          </w:tcPr>
          <w:p w:rsidR="009E11EF" w:rsidRPr="00037B15" w:rsidRDefault="009E11EF" w:rsidP="009E11EF">
            <w:pPr>
              <w:spacing w:line="312" w:lineRule="auto"/>
              <w:jc w:val="both"/>
              <w:rPr>
                <w:rFonts w:ascii="Arial Narrow" w:hAnsi="Arial Narrow"/>
                <w:bCs/>
                <w:szCs w:val="24"/>
              </w:rPr>
            </w:pPr>
            <w:r w:rsidRPr="00037B15">
              <w:rPr>
                <w:rFonts w:ascii="Arial Narrow" w:hAnsi="Arial Narrow"/>
                <w:bCs/>
                <w:szCs w:val="24"/>
              </w:rPr>
              <w:t xml:space="preserve">Jednostka </w:t>
            </w:r>
          </w:p>
        </w:tc>
        <w:tc>
          <w:tcPr>
            <w:tcW w:w="1134" w:type="dxa"/>
            <w:tcBorders>
              <w:top w:val="single" w:sz="4" w:space="0" w:color="auto"/>
              <w:bottom w:val="double" w:sz="4" w:space="0" w:color="auto"/>
            </w:tcBorders>
          </w:tcPr>
          <w:p w:rsidR="009E11EF" w:rsidRPr="00037B15" w:rsidRDefault="009E11EF" w:rsidP="009E11EF">
            <w:pPr>
              <w:spacing w:line="312" w:lineRule="auto"/>
              <w:jc w:val="both"/>
              <w:rPr>
                <w:rFonts w:ascii="Arial Narrow" w:hAnsi="Arial Narrow"/>
                <w:bCs/>
                <w:szCs w:val="24"/>
              </w:rPr>
            </w:pPr>
            <w:r w:rsidRPr="00037B15">
              <w:rPr>
                <w:rFonts w:ascii="Arial Narrow" w:hAnsi="Arial Narrow"/>
                <w:bCs/>
                <w:szCs w:val="24"/>
              </w:rPr>
              <w:t>Wymagania</w:t>
            </w:r>
          </w:p>
        </w:tc>
      </w:tr>
      <w:tr w:rsidR="009E11EF" w:rsidRPr="00037B15" w:rsidTr="009E11EF">
        <w:trPr>
          <w:cantSplit/>
        </w:trPr>
        <w:tc>
          <w:tcPr>
            <w:tcW w:w="496" w:type="dxa"/>
            <w:tcBorders>
              <w:top w:val="double" w:sz="4" w:space="0" w:color="auto"/>
            </w:tcBorders>
          </w:tcPr>
          <w:p w:rsidR="009E11EF" w:rsidRPr="00037B15" w:rsidRDefault="009E11EF" w:rsidP="009E11EF">
            <w:pPr>
              <w:spacing w:line="312" w:lineRule="auto"/>
              <w:jc w:val="both"/>
              <w:rPr>
                <w:rFonts w:ascii="Arial Narrow" w:hAnsi="Arial Narrow"/>
                <w:szCs w:val="24"/>
              </w:rPr>
            </w:pPr>
          </w:p>
        </w:tc>
        <w:tc>
          <w:tcPr>
            <w:tcW w:w="5953" w:type="dxa"/>
            <w:tcBorders>
              <w:top w:val="double" w:sz="4" w:space="0" w:color="auto"/>
            </w:tcBorders>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Współczynnik odblasku R</w:t>
            </w:r>
            <w:r w:rsidRPr="00037B15">
              <w:rPr>
                <w:rFonts w:ascii="Arial Narrow" w:hAnsi="Arial Narrow"/>
                <w:szCs w:val="24"/>
                <w:vertAlign w:val="subscript"/>
              </w:rPr>
              <w:t>L</w:t>
            </w:r>
            <w:r w:rsidRPr="00037B15">
              <w:rPr>
                <w:rFonts w:ascii="Arial Narrow" w:hAnsi="Arial Narrow"/>
                <w:szCs w:val="24"/>
              </w:rPr>
              <w:t xml:space="preserve"> dla oznakowania nowego (w ciągu 14 - 30 dni po wykonaniu) w stanie suchym barwy:</w:t>
            </w:r>
            <w:r w:rsidR="000C6D2F">
              <w:rPr>
                <w:rFonts w:ascii="Arial Narrow" w:hAnsi="Arial Narrow"/>
                <w:szCs w:val="24"/>
              </w:rPr>
              <w:t xml:space="preserve"> </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białej</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żółtej tymczasowej</w:t>
            </w:r>
          </w:p>
        </w:tc>
        <w:tc>
          <w:tcPr>
            <w:tcW w:w="1276" w:type="dxa"/>
            <w:tcBorders>
              <w:top w:val="double" w:sz="4" w:space="0" w:color="auto"/>
            </w:tcBorders>
          </w:tcPr>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vertAlign w:val="superscript"/>
              </w:rPr>
            </w:pPr>
            <w:r w:rsidRPr="00037B15">
              <w:rPr>
                <w:rFonts w:ascii="Arial Narrow" w:hAnsi="Arial Narrow"/>
                <w:szCs w:val="24"/>
              </w:rPr>
              <w:t>mcd m</w:t>
            </w:r>
            <w:r w:rsidRPr="00037B15">
              <w:rPr>
                <w:rFonts w:ascii="Arial Narrow" w:hAnsi="Arial Narrow"/>
                <w:szCs w:val="24"/>
                <w:vertAlign w:val="superscript"/>
              </w:rPr>
              <w:t>-2</w:t>
            </w:r>
            <w:r w:rsidRPr="00037B15">
              <w:rPr>
                <w:rFonts w:ascii="Arial Narrow" w:hAnsi="Arial Narrow"/>
                <w:szCs w:val="24"/>
              </w:rPr>
              <w:t xml:space="preserve"> lx</w:t>
            </w:r>
            <w:r w:rsidRPr="00037B15">
              <w:rPr>
                <w:rFonts w:ascii="Arial Narrow" w:hAnsi="Arial Narrow"/>
                <w:szCs w:val="24"/>
                <w:vertAlign w:val="superscript"/>
              </w:rPr>
              <w:t>-1</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mcd m</w:t>
            </w:r>
            <w:r w:rsidRPr="00037B15">
              <w:rPr>
                <w:rFonts w:ascii="Arial Narrow" w:hAnsi="Arial Narrow"/>
                <w:szCs w:val="24"/>
                <w:vertAlign w:val="superscript"/>
              </w:rPr>
              <w:t>-2</w:t>
            </w:r>
            <w:r w:rsidRPr="00037B15">
              <w:rPr>
                <w:rFonts w:ascii="Arial Narrow" w:hAnsi="Arial Narrow"/>
                <w:szCs w:val="24"/>
              </w:rPr>
              <w:t xml:space="preserve"> lx</w:t>
            </w:r>
            <w:r w:rsidRPr="00037B15">
              <w:rPr>
                <w:rFonts w:ascii="Arial Narrow" w:hAnsi="Arial Narrow"/>
                <w:szCs w:val="24"/>
                <w:vertAlign w:val="superscript"/>
              </w:rPr>
              <w:t>-1</w:t>
            </w:r>
          </w:p>
        </w:tc>
        <w:tc>
          <w:tcPr>
            <w:tcW w:w="1134" w:type="dxa"/>
            <w:tcBorders>
              <w:top w:val="double" w:sz="4" w:space="0" w:color="auto"/>
            </w:tcBorders>
          </w:tcPr>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sym w:font="Symbol" w:char="F0B3"/>
            </w:r>
            <w:r w:rsidRPr="00037B15">
              <w:rPr>
                <w:rFonts w:ascii="Arial Narrow" w:hAnsi="Arial Narrow"/>
                <w:szCs w:val="24"/>
              </w:rPr>
              <w:t xml:space="preserve"> 250</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sym w:font="Symbol" w:char="F0B3"/>
            </w:r>
            <w:r w:rsidRPr="00037B15">
              <w:rPr>
                <w:rFonts w:ascii="Arial Narrow" w:hAnsi="Arial Narrow"/>
                <w:szCs w:val="24"/>
              </w:rPr>
              <w:t xml:space="preserve"> 150</w:t>
            </w:r>
          </w:p>
        </w:tc>
      </w:tr>
      <w:tr w:rsidR="009E11EF" w:rsidRPr="00037B15" w:rsidTr="009E11EF">
        <w:trPr>
          <w:cantSplit/>
        </w:trPr>
        <w:tc>
          <w:tcPr>
            <w:tcW w:w="496" w:type="dxa"/>
          </w:tcPr>
          <w:p w:rsidR="009E11EF" w:rsidRPr="00037B15" w:rsidRDefault="009E11EF" w:rsidP="009E11EF">
            <w:pPr>
              <w:spacing w:line="312" w:lineRule="auto"/>
              <w:jc w:val="both"/>
              <w:rPr>
                <w:rFonts w:ascii="Arial Narrow" w:hAnsi="Arial Narrow"/>
                <w:szCs w:val="24"/>
              </w:rPr>
            </w:pPr>
          </w:p>
        </w:tc>
        <w:tc>
          <w:tcPr>
            <w:tcW w:w="5953"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Współczynnik odblasku R</w:t>
            </w:r>
            <w:r w:rsidRPr="00037B15">
              <w:rPr>
                <w:rFonts w:ascii="Arial Narrow" w:hAnsi="Arial Narrow"/>
                <w:szCs w:val="24"/>
                <w:vertAlign w:val="subscript"/>
              </w:rPr>
              <w:t>L</w:t>
            </w:r>
            <w:r w:rsidRPr="00037B15">
              <w:rPr>
                <w:rFonts w:ascii="Arial Narrow" w:hAnsi="Arial Narrow"/>
                <w:szCs w:val="24"/>
              </w:rPr>
              <w:t xml:space="preserve"> dla oznakowania suchego w okresie od 1 do 6 miesięcy po wykonaniu, barwy: </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białej</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żółtej</w:t>
            </w:r>
          </w:p>
        </w:tc>
        <w:tc>
          <w:tcPr>
            <w:tcW w:w="1276" w:type="dxa"/>
          </w:tcPr>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vertAlign w:val="superscript"/>
              </w:rPr>
            </w:pPr>
            <w:r w:rsidRPr="00037B15">
              <w:rPr>
                <w:rFonts w:ascii="Arial Narrow" w:hAnsi="Arial Narrow"/>
                <w:szCs w:val="24"/>
              </w:rPr>
              <w:t>mcd m</w:t>
            </w:r>
            <w:r w:rsidRPr="00037B15">
              <w:rPr>
                <w:rFonts w:ascii="Arial Narrow" w:hAnsi="Arial Narrow"/>
                <w:szCs w:val="24"/>
                <w:vertAlign w:val="superscript"/>
              </w:rPr>
              <w:t>-2</w:t>
            </w:r>
            <w:r w:rsidRPr="00037B15">
              <w:rPr>
                <w:rFonts w:ascii="Arial Narrow" w:hAnsi="Arial Narrow"/>
                <w:szCs w:val="24"/>
              </w:rPr>
              <w:t xml:space="preserve"> lx</w:t>
            </w:r>
            <w:r w:rsidRPr="00037B15">
              <w:rPr>
                <w:rFonts w:ascii="Arial Narrow" w:hAnsi="Arial Narrow"/>
                <w:szCs w:val="24"/>
                <w:vertAlign w:val="superscript"/>
              </w:rPr>
              <w:t>-1</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mcd m</w:t>
            </w:r>
            <w:r w:rsidRPr="00037B15">
              <w:rPr>
                <w:rFonts w:ascii="Arial Narrow" w:hAnsi="Arial Narrow"/>
                <w:szCs w:val="24"/>
                <w:vertAlign w:val="superscript"/>
              </w:rPr>
              <w:t>-2</w:t>
            </w:r>
            <w:r w:rsidRPr="00037B15">
              <w:rPr>
                <w:rFonts w:ascii="Arial Narrow" w:hAnsi="Arial Narrow"/>
                <w:szCs w:val="24"/>
              </w:rPr>
              <w:t xml:space="preserve"> lx</w:t>
            </w:r>
            <w:r w:rsidRPr="00037B15">
              <w:rPr>
                <w:rFonts w:ascii="Arial Narrow" w:hAnsi="Arial Narrow"/>
                <w:szCs w:val="24"/>
                <w:vertAlign w:val="superscript"/>
              </w:rPr>
              <w:t>-1</w:t>
            </w:r>
          </w:p>
        </w:tc>
        <w:tc>
          <w:tcPr>
            <w:tcW w:w="1134" w:type="dxa"/>
          </w:tcPr>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sym w:font="Symbol" w:char="F0B3"/>
            </w:r>
            <w:r w:rsidRPr="00037B15">
              <w:rPr>
                <w:rFonts w:ascii="Arial Narrow" w:hAnsi="Arial Narrow"/>
                <w:szCs w:val="24"/>
              </w:rPr>
              <w:t xml:space="preserve"> 200</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sym w:font="Symbol" w:char="F0B3"/>
            </w:r>
            <w:r w:rsidRPr="00037B15">
              <w:rPr>
                <w:rFonts w:ascii="Arial Narrow" w:hAnsi="Arial Narrow"/>
                <w:szCs w:val="24"/>
              </w:rPr>
              <w:t xml:space="preserve"> 100</w:t>
            </w:r>
          </w:p>
        </w:tc>
      </w:tr>
      <w:tr w:rsidR="009E11EF" w:rsidRPr="00037B15" w:rsidTr="009E11EF">
        <w:trPr>
          <w:cantSplit/>
        </w:trPr>
        <w:tc>
          <w:tcPr>
            <w:tcW w:w="496" w:type="dxa"/>
          </w:tcPr>
          <w:p w:rsidR="009E11EF" w:rsidRPr="00037B15" w:rsidRDefault="009E11EF" w:rsidP="009E11EF">
            <w:pPr>
              <w:spacing w:line="312" w:lineRule="auto"/>
              <w:jc w:val="both"/>
              <w:rPr>
                <w:rFonts w:ascii="Arial Narrow" w:hAnsi="Arial Narrow"/>
                <w:szCs w:val="24"/>
              </w:rPr>
            </w:pPr>
          </w:p>
        </w:tc>
        <w:tc>
          <w:tcPr>
            <w:tcW w:w="5953"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Współczynnik odblasku R</w:t>
            </w:r>
            <w:r w:rsidRPr="00037B15">
              <w:rPr>
                <w:rFonts w:ascii="Arial Narrow" w:hAnsi="Arial Narrow"/>
                <w:szCs w:val="24"/>
                <w:vertAlign w:val="subscript"/>
              </w:rPr>
              <w:t>L</w:t>
            </w:r>
            <w:r w:rsidRPr="00037B15">
              <w:rPr>
                <w:rFonts w:ascii="Arial Narrow" w:hAnsi="Arial Narrow"/>
                <w:szCs w:val="24"/>
              </w:rPr>
              <w:t xml:space="preserve"> dla oznakowania suchego od 7 miesiąca po wykonaniu barwy białej</w:t>
            </w:r>
          </w:p>
        </w:tc>
        <w:tc>
          <w:tcPr>
            <w:tcW w:w="1276" w:type="dxa"/>
            <w:vAlign w:val="center"/>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mcd m</w:t>
            </w:r>
            <w:r w:rsidRPr="00037B15">
              <w:rPr>
                <w:rFonts w:ascii="Arial Narrow" w:hAnsi="Arial Narrow"/>
                <w:szCs w:val="24"/>
                <w:vertAlign w:val="superscript"/>
              </w:rPr>
              <w:t>-2</w:t>
            </w:r>
            <w:r w:rsidRPr="00037B15">
              <w:rPr>
                <w:rFonts w:ascii="Arial Narrow" w:hAnsi="Arial Narrow"/>
                <w:szCs w:val="24"/>
              </w:rPr>
              <w:t xml:space="preserve"> lx</w:t>
            </w:r>
            <w:r w:rsidRPr="00037B15">
              <w:rPr>
                <w:rFonts w:ascii="Arial Narrow" w:hAnsi="Arial Narrow"/>
                <w:szCs w:val="24"/>
                <w:vertAlign w:val="superscript"/>
              </w:rPr>
              <w:t>-1</w:t>
            </w:r>
          </w:p>
        </w:tc>
        <w:tc>
          <w:tcPr>
            <w:tcW w:w="1134" w:type="dxa"/>
            <w:vAlign w:val="center"/>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sym w:font="Symbol" w:char="F0B3"/>
            </w:r>
            <w:r w:rsidRPr="00037B15">
              <w:rPr>
                <w:rFonts w:ascii="Arial Narrow" w:hAnsi="Arial Narrow"/>
                <w:szCs w:val="24"/>
              </w:rPr>
              <w:t xml:space="preserve"> 150</w:t>
            </w:r>
          </w:p>
        </w:tc>
      </w:tr>
      <w:tr w:rsidR="009E11EF" w:rsidRPr="00037B15" w:rsidTr="009E11EF">
        <w:trPr>
          <w:cantSplit/>
        </w:trPr>
        <w:tc>
          <w:tcPr>
            <w:tcW w:w="496" w:type="dxa"/>
          </w:tcPr>
          <w:p w:rsidR="009E11EF" w:rsidRPr="00037B15" w:rsidRDefault="009E11EF" w:rsidP="009E11EF">
            <w:pPr>
              <w:spacing w:line="312" w:lineRule="auto"/>
              <w:jc w:val="both"/>
              <w:rPr>
                <w:rFonts w:ascii="Arial Narrow" w:hAnsi="Arial Narrow"/>
                <w:szCs w:val="24"/>
              </w:rPr>
            </w:pPr>
          </w:p>
        </w:tc>
        <w:tc>
          <w:tcPr>
            <w:tcW w:w="5953"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Współczynnik odblasku R</w:t>
            </w:r>
            <w:r w:rsidRPr="00037B15">
              <w:rPr>
                <w:rFonts w:ascii="Arial Narrow" w:hAnsi="Arial Narrow"/>
                <w:szCs w:val="24"/>
                <w:vertAlign w:val="subscript"/>
              </w:rPr>
              <w:t>L</w:t>
            </w:r>
            <w:r w:rsidRPr="00037B15">
              <w:rPr>
                <w:rFonts w:ascii="Arial Narrow" w:hAnsi="Arial Narrow"/>
                <w:szCs w:val="24"/>
              </w:rPr>
              <w:t xml:space="preserve"> dla grubowarstwowego strukturalnego oznako-</w:t>
            </w:r>
            <w:proofErr w:type="spellStart"/>
            <w:r w:rsidRPr="00037B15">
              <w:rPr>
                <w:rFonts w:ascii="Arial Narrow" w:hAnsi="Arial Narrow"/>
                <w:szCs w:val="24"/>
              </w:rPr>
              <w:t>wania</w:t>
            </w:r>
            <w:proofErr w:type="spellEnd"/>
            <w:r w:rsidRPr="00037B15">
              <w:rPr>
                <w:rFonts w:ascii="Arial Narrow" w:hAnsi="Arial Narrow"/>
                <w:szCs w:val="24"/>
              </w:rPr>
              <w:t xml:space="preserve"> wilgotnego od 14 do 30 dnia po wykonaniu, barwy białej</w:t>
            </w:r>
          </w:p>
        </w:tc>
        <w:tc>
          <w:tcPr>
            <w:tcW w:w="1276" w:type="dxa"/>
            <w:vAlign w:val="center"/>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mcd m</w:t>
            </w:r>
            <w:r w:rsidRPr="00037B15">
              <w:rPr>
                <w:rFonts w:ascii="Arial Narrow" w:hAnsi="Arial Narrow"/>
                <w:szCs w:val="24"/>
                <w:vertAlign w:val="superscript"/>
              </w:rPr>
              <w:t>-2</w:t>
            </w:r>
            <w:r w:rsidRPr="00037B15">
              <w:rPr>
                <w:rFonts w:ascii="Arial Narrow" w:hAnsi="Arial Narrow"/>
                <w:szCs w:val="24"/>
              </w:rPr>
              <w:t xml:space="preserve"> lx</w:t>
            </w:r>
            <w:r w:rsidRPr="00037B15">
              <w:rPr>
                <w:rFonts w:ascii="Arial Narrow" w:hAnsi="Arial Narrow"/>
                <w:szCs w:val="24"/>
                <w:vertAlign w:val="superscript"/>
              </w:rPr>
              <w:t>-1</w:t>
            </w:r>
          </w:p>
        </w:tc>
        <w:tc>
          <w:tcPr>
            <w:tcW w:w="1134" w:type="dxa"/>
            <w:vAlign w:val="center"/>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sym w:font="Symbol" w:char="F0B3"/>
            </w:r>
            <w:r w:rsidRPr="00037B15">
              <w:rPr>
                <w:rFonts w:ascii="Arial Narrow" w:hAnsi="Arial Narrow"/>
                <w:szCs w:val="24"/>
              </w:rPr>
              <w:t xml:space="preserve"> 50</w:t>
            </w:r>
          </w:p>
        </w:tc>
      </w:tr>
      <w:tr w:rsidR="009E11EF" w:rsidRPr="00037B15" w:rsidTr="009E11EF">
        <w:trPr>
          <w:cantSplit/>
        </w:trPr>
        <w:tc>
          <w:tcPr>
            <w:tcW w:w="496" w:type="dxa"/>
          </w:tcPr>
          <w:p w:rsidR="009E11EF" w:rsidRPr="00037B15" w:rsidRDefault="009E11EF" w:rsidP="009E11EF">
            <w:pPr>
              <w:spacing w:line="312" w:lineRule="auto"/>
              <w:jc w:val="both"/>
              <w:rPr>
                <w:rFonts w:ascii="Arial Narrow" w:hAnsi="Arial Narrow"/>
                <w:szCs w:val="24"/>
              </w:rPr>
            </w:pPr>
          </w:p>
        </w:tc>
        <w:tc>
          <w:tcPr>
            <w:tcW w:w="5953"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Współczynnik odblasku R</w:t>
            </w:r>
            <w:r w:rsidRPr="00037B15">
              <w:rPr>
                <w:rFonts w:ascii="Arial Narrow" w:hAnsi="Arial Narrow"/>
                <w:szCs w:val="24"/>
                <w:vertAlign w:val="subscript"/>
              </w:rPr>
              <w:t>L</w:t>
            </w:r>
            <w:r w:rsidRPr="00037B15">
              <w:rPr>
                <w:rFonts w:ascii="Arial Narrow" w:hAnsi="Arial Narrow"/>
                <w:szCs w:val="24"/>
              </w:rPr>
              <w:t xml:space="preserve"> dla grubowarstwowego strukturalnego oznako-</w:t>
            </w:r>
            <w:proofErr w:type="spellStart"/>
            <w:r w:rsidRPr="00037B15">
              <w:rPr>
                <w:rFonts w:ascii="Arial Narrow" w:hAnsi="Arial Narrow"/>
                <w:szCs w:val="24"/>
              </w:rPr>
              <w:t>wania</w:t>
            </w:r>
            <w:proofErr w:type="spellEnd"/>
            <w:r w:rsidRPr="00037B15">
              <w:rPr>
                <w:rFonts w:ascii="Arial Narrow" w:hAnsi="Arial Narrow"/>
                <w:szCs w:val="24"/>
              </w:rPr>
              <w:t xml:space="preserve"> wilgotnego po 30 dniu od wykonania, barwy białej</w:t>
            </w:r>
          </w:p>
        </w:tc>
        <w:tc>
          <w:tcPr>
            <w:tcW w:w="1276" w:type="dxa"/>
          </w:tcPr>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mcd m</w:t>
            </w:r>
            <w:r w:rsidRPr="00037B15">
              <w:rPr>
                <w:rFonts w:ascii="Arial Narrow" w:hAnsi="Arial Narrow"/>
                <w:szCs w:val="24"/>
                <w:vertAlign w:val="superscript"/>
              </w:rPr>
              <w:t>-2</w:t>
            </w:r>
            <w:r w:rsidRPr="00037B15">
              <w:rPr>
                <w:rFonts w:ascii="Arial Narrow" w:hAnsi="Arial Narrow"/>
                <w:szCs w:val="24"/>
              </w:rPr>
              <w:t xml:space="preserve"> lx</w:t>
            </w:r>
            <w:r w:rsidRPr="00037B15">
              <w:rPr>
                <w:rFonts w:ascii="Arial Narrow" w:hAnsi="Arial Narrow"/>
                <w:szCs w:val="24"/>
                <w:vertAlign w:val="superscript"/>
              </w:rPr>
              <w:t>-1</w:t>
            </w:r>
          </w:p>
        </w:tc>
        <w:tc>
          <w:tcPr>
            <w:tcW w:w="1134" w:type="dxa"/>
          </w:tcPr>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sym w:font="Symbol" w:char="F0B3"/>
            </w:r>
            <w:r w:rsidRPr="00037B15">
              <w:rPr>
                <w:rFonts w:ascii="Arial Narrow" w:hAnsi="Arial Narrow"/>
                <w:szCs w:val="24"/>
              </w:rPr>
              <w:t xml:space="preserve"> 35</w:t>
            </w:r>
          </w:p>
        </w:tc>
      </w:tr>
      <w:tr w:rsidR="009E11EF" w:rsidRPr="00037B15" w:rsidTr="009E11EF">
        <w:trPr>
          <w:cantSplit/>
        </w:trPr>
        <w:tc>
          <w:tcPr>
            <w:tcW w:w="496" w:type="dxa"/>
          </w:tcPr>
          <w:p w:rsidR="009E11EF" w:rsidRPr="00037B15" w:rsidRDefault="009E11EF" w:rsidP="009E11EF">
            <w:pPr>
              <w:spacing w:line="312" w:lineRule="auto"/>
              <w:jc w:val="both"/>
              <w:rPr>
                <w:rFonts w:ascii="Arial Narrow" w:hAnsi="Arial Narrow"/>
                <w:szCs w:val="24"/>
              </w:rPr>
            </w:pPr>
          </w:p>
        </w:tc>
        <w:tc>
          <w:tcPr>
            <w:tcW w:w="5953"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Współczynnik luminancji </w:t>
            </w:r>
            <w:r w:rsidRPr="00037B15">
              <w:rPr>
                <w:rFonts w:ascii="Arial Narrow" w:hAnsi="Arial Narrow"/>
                <w:szCs w:val="24"/>
              </w:rPr>
              <w:sym w:font="Symbol" w:char="F062"/>
            </w:r>
            <w:r w:rsidRPr="00037B15">
              <w:rPr>
                <w:rFonts w:ascii="Arial Narrow" w:hAnsi="Arial Narrow"/>
                <w:szCs w:val="24"/>
              </w:rPr>
              <w:t xml:space="preserve"> dla oznakowania nowego (od 14 do 30 dnia po wykonaniu)</w:t>
            </w:r>
            <w:r w:rsidR="000C6D2F">
              <w:rPr>
                <w:rFonts w:ascii="Arial Narrow" w:hAnsi="Arial Narrow"/>
                <w:szCs w:val="24"/>
              </w:rPr>
              <w:t xml:space="preserve"> </w:t>
            </w:r>
            <w:r w:rsidRPr="00037B15">
              <w:rPr>
                <w:rFonts w:ascii="Arial Narrow" w:hAnsi="Arial Narrow"/>
                <w:szCs w:val="24"/>
              </w:rPr>
              <w:t>barwy:</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białej na nawierzchni asfaltowej</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białej na nawierzchni betonowej</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żółtej </w:t>
            </w:r>
          </w:p>
        </w:tc>
        <w:tc>
          <w:tcPr>
            <w:tcW w:w="1276" w:type="dxa"/>
          </w:tcPr>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t>
            </w:r>
          </w:p>
        </w:tc>
        <w:tc>
          <w:tcPr>
            <w:tcW w:w="1134" w:type="dxa"/>
          </w:tcPr>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sym w:font="Symbol" w:char="F0B3"/>
            </w:r>
            <w:r w:rsidRPr="00037B15">
              <w:rPr>
                <w:rFonts w:ascii="Arial Narrow" w:hAnsi="Arial Narrow"/>
                <w:szCs w:val="24"/>
              </w:rPr>
              <w:t xml:space="preserve"> 0,40</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sym w:font="Symbol" w:char="F0B3"/>
            </w:r>
            <w:r w:rsidRPr="00037B15">
              <w:rPr>
                <w:rFonts w:ascii="Arial Narrow" w:hAnsi="Arial Narrow"/>
                <w:szCs w:val="24"/>
              </w:rPr>
              <w:t xml:space="preserve"> 0,50</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sym w:font="Symbol" w:char="F0B3"/>
            </w:r>
            <w:r w:rsidRPr="00037B15">
              <w:rPr>
                <w:rFonts w:ascii="Arial Narrow" w:hAnsi="Arial Narrow"/>
                <w:szCs w:val="24"/>
              </w:rPr>
              <w:t xml:space="preserve"> 0,30</w:t>
            </w:r>
          </w:p>
        </w:tc>
      </w:tr>
      <w:tr w:rsidR="009E11EF" w:rsidRPr="00037B15" w:rsidTr="009E11EF">
        <w:trPr>
          <w:cantSplit/>
        </w:trPr>
        <w:tc>
          <w:tcPr>
            <w:tcW w:w="496" w:type="dxa"/>
          </w:tcPr>
          <w:p w:rsidR="009E11EF" w:rsidRPr="00037B15" w:rsidRDefault="009E11EF" w:rsidP="009E11EF">
            <w:pPr>
              <w:spacing w:line="312" w:lineRule="auto"/>
              <w:jc w:val="both"/>
              <w:rPr>
                <w:rFonts w:ascii="Arial Narrow" w:hAnsi="Arial Narrow"/>
                <w:szCs w:val="24"/>
              </w:rPr>
            </w:pPr>
          </w:p>
        </w:tc>
        <w:tc>
          <w:tcPr>
            <w:tcW w:w="5953"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Współczynnik luminancji </w:t>
            </w:r>
            <w:r w:rsidRPr="00037B15">
              <w:rPr>
                <w:rFonts w:ascii="Arial Narrow" w:hAnsi="Arial Narrow"/>
                <w:szCs w:val="24"/>
              </w:rPr>
              <w:sym w:font="Symbol" w:char="F062"/>
            </w:r>
            <w:r w:rsidRPr="00037B15">
              <w:rPr>
                <w:rFonts w:ascii="Arial Narrow" w:hAnsi="Arial Narrow"/>
                <w:szCs w:val="24"/>
              </w:rPr>
              <w:t xml:space="preserve"> dla oznakowania eksploatowanego (po 30 dniu od wykonania) barwy:</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białej na nawierzchni asfaltowej</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białej na nawierzchni betonowej</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 żółtej </w:t>
            </w:r>
          </w:p>
        </w:tc>
        <w:tc>
          <w:tcPr>
            <w:tcW w:w="1276" w:type="dxa"/>
          </w:tcPr>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t>
            </w:r>
          </w:p>
        </w:tc>
        <w:tc>
          <w:tcPr>
            <w:tcW w:w="1134" w:type="dxa"/>
          </w:tcPr>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sym w:font="Symbol" w:char="F0B3"/>
            </w:r>
            <w:r w:rsidRPr="00037B15">
              <w:rPr>
                <w:rFonts w:ascii="Arial Narrow" w:hAnsi="Arial Narrow"/>
                <w:szCs w:val="24"/>
              </w:rPr>
              <w:t xml:space="preserve"> 0,30</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sym w:font="Symbol" w:char="F0B3"/>
            </w:r>
            <w:r w:rsidRPr="00037B15">
              <w:rPr>
                <w:rFonts w:ascii="Arial Narrow" w:hAnsi="Arial Narrow"/>
                <w:szCs w:val="24"/>
              </w:rPr>
              <w:t xml:space="preserve"> 0,40</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sym w:font="Symbol" w:char="F0B3"/>
            </w:r>
            <w:r w:rsidRPr="00037B15">
              <w:rPr>
                <w:rFonts w:ascii="Arial Narrow" w:hAnsi="Arial Narrow"/>
                <w:szCs w:val="24"/>
              </w:rPr>
              <w:t xml:space="preserve"> 0,20</w:t>
            </w:r>
          </w:p>
        </w:tc>
      </w:tr>
      <w:tr w:rsidR="009E11EF" w:rsidRPr="00037B15" w:rsidTr="009E11EF">
        <w:trPr>
          <w:cantSplit/>
        </w:trPr>
        <w:tc>
          <w:tcPr>
            <w:tcW w:w="496" w:type="dxa"/>
          </w:tcPr>
          <w:p w:rsidR="009E11EF" w:rsidRPr="00037B15" w:rsidRDefault="009E11EF" w:rsidP="009E11EF">
            <w:pPr>
              <w:spacing w:line="312" w:lineRule="auto"/>
              <w:jc w:val="both"/>
              <w:rPr>
                <w:rFonts w:ascii="Arial Narrow" w:hAnsi="Arial Narrow"/>
                <w:szCs w:val="24"/>
              </w:rPr>
            </w:pPr>
          </w:p>
        </w:tc>
        <w:tc>
          <w:tcPr>
            <w:tcW w:w="5953"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Współczynnik luminancji w świetle rozproszonym </w:t>
            </w:r>
            <w:proofErr w:type="spellStart"/>
            <w:r w:rsidRPr="00037B15">
              <w:rPr>
                <w:rFonts w:ascii="Arial Narrow" w:hAnsi="Arial Narrow"/>
                <w:szCs w:val="24"/>
              </w:rPr>
              <w:t>Qd</w:t>
            </w:r>
            <w:proofErr w:type="spellEnd"/>
            <w:r w:rsidRPr="00037B15">
              <w:rPr>
                <w:rFonts w:ascii="Arial Narrow" w:hAnsi="Arial Narrow"/>
                <w:szCs w:val="24"/>
              </w:rPr>
              <w:t xml:space="preserve"> (alternatywnie do </w:t>
            </w:r>
            <w:r w:rsidRPr="00037B15">
              <w:rPr>
                <w:rFonts w:ascii="Arial Narrow" w:hAnsi="Arial Narrow"/>
                <w:szCs w:val="24"/>
              </w:rPr>
              <w:sym w:font="Symbol" w:char="F062"/>
            </w:r>
            <w:r w:rsidRPr="00037B15">
              <w:rPr>
                <w:rFonts w:ascii="Arial Narrow" w:hAnsi="Arial Narrow"/>
                <w:szCs w:val="24"/>
              </w:rPr>
              <w:t>) dla oznakowania nowego w ciągu od 14 do 30</w:t>
            </w:r>
            <w:r w:rsidR="000C6D2F">
              <w:rPr>
                <w:rFonts w:ascii="Arial Narrow" w:hAnsi="Arial Narrow"/>
                <w:szCs w:val="24"/>
              </w:rPr>
              <w:t xml:space="preserve"> </w:t>
            </w:r>
            <w:r w:rsidRPr="00037B15">
              <w:rPr>
                <w:rFonts w:ascii="Arial Narrow" w:hAnsi="Arial Narrow"/>
                <w:szCs w:val="24"/>
              </w:rPr>
              <w:t>dnia po wykonaniu, barwy:</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białej na nawierzchni asfaltowej</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białej na nawierzchni betonowej</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żółtej</w:t>
            </w:r>
          </w:p>
        </w:tc>
        <w:tc>
          <w:tcPr>
            <w:tcW w:w="1276" w:type="dxa"/>
          </w:tcPr>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vertAlign w:val="superscript"/>
              </w:rPr>
            </w:pPr>
            <w:r w:rsidRPr="00037B15">
              <w:rPr>
                <w:rFonts w:ascii="Arial Narrow" w:hAnsi="Arial Narrow"/>
                <w:szCs w:val="24"/>
              </w:rPr>
              <w:t>mcd m</w:t>
            </w:r>
            <w:r w:rsidRPr="00037B15">
              <w:rPr>
                <w:rFonts w:ascii="Arial Narrow" w:hAnsi="Arial Narrow"/>
                <w:szCs w:val="24"/>
                <w:vertAlign w:val="superscript"/>
              </w:rPr>
              <w:t>-2</w:t>
            </w:r>
            <w:r w:rsidRPr="00037B15">
              <w:rPr>
                <w:rFonts w:ascii="Arial Narrow" w:hAnsi="Arial Narrow"/>
                <w:szCs w:val="24"/>
              </w:rPr>
              <w:t xml:space="preserve"> lx</w:t>
            </w:r>
            <w:r w:rsidRPr="00037B15">
              <w:rPr>
                <w:rFonts w:ascii="Arial Narrow" w:hAnsi="Arial Narrow"/>
                <w:szCs w:val="24"/>
                <w:vertAlign w:val="superscript"/>
              </w:rPr>
              <w:t>-1</w:t>
            </w:r>
          </w:p>
          <w:p w:rsidR="009E11EF" w:rsidRPr="00037B15" w:rsidRDefault="009E11EF" w:rsidP="009E11EF">
            <w:pPr>
              <w:spacing w:line="312" w:lineRule="auto"/>
              <w:jc w:val="both"/>
              <w:rPr>
                <w:rFonts w:ascii="Arial Narrow" w:hAnsi="Arial Narrow"/>
                <w:szCs w:val="24"/>
                <w:vertAlign w:val="superscript"/>
              </w:rPr>
            </w:pPr>
            <w:r w:rsidRPr="00037B15">
              <w:rPr>
                <w:rFonts w:ascii="Arial Narrow" w:hAnsi="Arial Narrow"/>
                <w:szCs w:val="24"/>
              </w:rPr>
              <w:t>mcd m</w:t>
            </w:r>
            <w:r w:rsidRPr="00037B15">
              <w:rPr>
                <w:rFonts w:ascii="Arial Narrow" w:hAnsi="Arial Narrow"/>
                <w:szCs w:val="24"/>
                <w:vertAlign w:val="superscript"/>
              </w:rPr>
              <w:t>-2</w:t>
            </w:r>
            <w:r w:rsidRPr="00037B15">
              <w:rPr>
                <w:rFonts w:ascii="Arial Narrow" w:hAnsi="Arial Narrow"/>
                <w:szCs w:val="24"/>
              </w:rPr>
              <w:t xml:space="preserve"> lx</w:t>
            </w:r>
            <w:r w:rsidRPr="00037B15">
              <w:rPr>
                <w:rFonts w:ascii="Arial Narrow" w:hAnsi="Arial Narrow"/>
                <w:szCs w:val="24"/>
                <w:vertAlign w:val="superscript"/>
              </w:rPr>
              <w:t>-1</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mcd m</w:t>
            </w:r>
            <w:r w:rsidRPr="00037B15">
              <w:rPr>
                <w:rFonts w:ascii="Arial Narrow" w:hAnsi="Arial Narrow"/>
                <w:szCs w:val="24"/>
                <w:vertAlign w:val="superscript"/>
              </w:rPr>
              <w:t>-2</w:t>
            </w:r>
            <w:r w:rsidRPr="00037B15">
              <w:rPr>
                <w:rFonts w:ascii="Arial Narrow" w:hAnsi="Arial Narrow"/>
                <w:szCs w:val="24"/>
              </w:rPr>
              <w:t xml:space="preserve"> lx</w:t>
            </w:r>
            <w:r w:rsidRPr="00037B15">
              <w:rPr>
                <w:rFonts w:ascii="Arial Narrow" w:hAnsi="Arial Narrow"/>
                <w:szCs w:val="24"/>
                <w:vertAlign w:val="superscript"/>
              </w:rPr>
              <w:t>-1</w:t>
            </w:r>
          </w:p>
        </w:tc>
        <w:tc>
          <w:tcPr>
            <w:tcW w:w="1134" w:type="dxa"/>
          </w:tcPr>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lang w:val="en-US"/>
              </w:rPr>
            </w:pPr>
            <w:r w:rsidRPr="00037B15">
              <w:rPr>
                <w:rFonts w:ascii="Arial Narrow" w:hAnsi="Arial Narrow"/>
                <w:szCs w:val="24"/>
              </w:rPr>
              <w:sym w:font="Symbol" w:char="F0B3"/>
            </w:r>
            <w:r w:rsidRPr="00037B15">
              <w:rPr>
                <w:rFonts w:ascii="Arial Narrow" w:hAnsi="Arial Narrow"/>
                <w:szCs w:val="24"/>
                <w:lang w:val="en-US"/>
              </w:rPr>
              <w:t xml:space="preserve"> 130</w:t>
            </w:r>
          </w:p>
          <w:p w:rsidR="009E11EF" w:rsidRPr="00037B15" w:rsidRDefault="009E11EF" w:rsidP="009E11EF">
            <w:pPr>
              <w:spacing w:line="312" w:lineRule="auto"/>
              <w:jc w:val="both"/>
              <w:rPr>
                <w:rFonts w:ascii="Arial Narrow" w:hAnsi="Arial Narrow"/>
                <w:szCs w:val="24"/>
                <w:lang w:val="en-US"/>
              </w:rPr>
            </w:pPr>
            <w:r w:rsidRPr="00037B15">
              <w:rPr>
                <w:rFonts w:ascii="Arial Narrow" w:hAnsi="Arial Narrow"/>
                <w:szCs w:val="24"/>
              </w:rPr>
              <w:sym w:font="Symbol" w:char="F0B3"/>
            </w:r>
            <w:r w:rsidRPr="00037B15">
              <w:rPr>
                <w:rFonts w:ascii="Arial Narrow" w:hAnsi="Arial Narrow"/>
                <w:szCs w:val="24"/>
                <w:lang w:val="en-US"/>
              </w:rPr>
              <w:t xml:space="preserve"> 160</w:t>
            </w:r>
          </w:p>
          <w:p w:rsidR="009E11EF" w:rsidRPr="00037B15" w:rsidRDefault="009E11EF" w:rsidP="009E11EF">
            <w:pPr>
              <w:spacing w:line="312" w:lineRule="auto"/>
              <w:jc w:val="both"/>
              <w:rPr>
                <w:rFonts w:ascii="Arial Narrow" w:hAnsi="Arial Narrow"/>
                <w:szCs w:val="24"/>
                <w:lang w:val="en-US"/>
              </w:rPr>
            </w:pPr>
            <w:r w:rsidRPr="00037B15">
              <w:rPr>
                <w:rFonts w:ascii="Arial Narrow" w:hAnsi="Arial Narrow"/>
                <w:szCs w:val="24"/>
              </w:rPr>
              <w:sym w:font="Symbol" w:char="F0B3"/>
            </w:r>
            <w:r w:rsidRPr="00037B15">
              <w:rPr>
                <w:rFonts w:ascii="Arial Narrow" w:hAnsi="Arial Narrow"/>
                <w:szCs w:val="24"/>
                <w:lang w:val="en-US"/>
              </w:rPr>
              <w:t xml:space="preserve"> 100</w:t>
            </w:r>
          </w:p>
        </w:tc>
      </w:tr>
      <w:tr w:rsidR="009E11EF" w:rsidRPr="00037B15" w:rsidTr="009E11EF">
        <w:trPr>
          <w:cantSplit/>
        </w:trPr>
        <w:tc>
          <w:tcPr>
            <w:tcW w:w="496" w:type="dxa"/>
          </w:tcPr>
          <w:p w:rsidR="009E11EF" w:rsidRPr="00037B15" w:rsidRDefault="009E11EF" w:rsidP="009E11EF">
            <w:pPr>
              <w:spacing w:line="312" w:lineRule="auto"/>
              <w:jc w:val="both"/>
              <w:rPr>
                <w:rFonts w:ascii="Arial Narrow" w:hAnsi="Arial Narrow"/>
                <w:szCs w:val="24"/>
                <w:lang w:val="en-US"/>
              </w:rPr>
            </w:pPr>
          </w:p>
        </w:tc>
        <w:tc>
          <w:tcPr>
            <w:tcW w:w="5953"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Współczynnik luminancji w świetle rozproszonym </w:t>
            </w:r>
            <w:proofErr w:type="spellStart"/>
            <w:r w:rsidRPr="00037B15">
              <w:rPr>
                <w:rFonts w:ascii="Arial Narrow" w:hAnsi="Arial Narrow"/>
                <w:szCs w:val="24"/>
              </w:rPr>
              <w:t>Qd</w:t>
            </w:r>
            <w:proofErr w:type="spellEnd"/>
            <w:r w:rsidRPr="00037B15">
              <w:rPr>
                <w:rFonts w:ascii="Arial Narrow" w:hAnsi="Arial Narrow"/>
                <w:szCs w:val="24"/>
              </w:rPr>
              <w:t xml:space="preserve"> (alternatywnie do </w:t>
            </w:r>
            <w:r w:rsidRPr="00037B15">
              <w:rPr>
                <w:rFonts w:ascii="Arial Narrow" w:hAnsi="Arial Narrow"/>
                <w:szCs w:val="24"/>
              </w:rPr>
              <w:sym w:font="Symbol" w:char="F062"/>
            </w:r>
            <w:r w:rsidRPr="00037B15">
              <w:rPr>
                <w:rFonts w:ascii="Arial Narrow" w:hAnsi="Arial Narrow"/>
                <w:szCs w:val="24"/>
              </w:rPr>
              <w:t>) dla oznakowania eksploatowanego w ciągu całego okresu eksploatacji po 30 dniu od wykonania,</w:t>
            </w:r>
            <w:r w:rsidR="000C6D2F">
              <w:rPr>
                <w:rFonts w:ascii="Arial Narrow" w:hAnsi="Arial Narrow"/>
                <w:szCs w:val="24"/>
              </w:rPr>
              <w:t xml:space="preserve"> </w:t>
            </w:r>
            <w:r w:rsidRPr="00037B15">
              <w:rPr>
                <w:rFonts w:ascii="Arial Narrow" w:hAnsi="Arial Narrow"/>
                <w:szCs w:val="24"/>
              </w:rPr>
              <w:t>barwy:</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białej na nawierzchni asfaltowej</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białej na nawierzchni betonowej</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żółtej</w:t>
            </w:r>
          </w:p>
        </w:tc>
        <w:tc>
          <w:tcPr>
            <w:tcW w:w="1276" w:type="dxa"/>
          </w:tcPr>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vertAlign w:val="superscript"/>
              </w:rPr>
            </w:pPr>
            <w:r w:rsidRPr="00037B15">
              <w:rPr>
                <w:rFonts w:ascii="Arial Narrow" w:hAnsi="Arial Narrow"/>
                <w:szCs w:val="24"/>
              </w:rPr>
              <w:t>mcd m</w:t>
            </w:r>
            <w:r w:rsidRPr="00037B15">
              <w:rPr>
                <w:rFonts w:ascii="Arial Narrow" w:hAnsi="Arial Narrow"/>
                <w:szCs w:val="24"/>
                <w:vertAlign w:val="superscript"/>
              </w:rPr>
              <w:t>-2</w:t>
            </w:r>
            <w:r w:rsidRPr="00037B15">
              <w:rPr>
                <w:rFonts w:ascii="Arial Narrow" w:hAnsi="Arial Narrow"/>
                <w:szCs w:val="24"/>
              </w:rPr>
              <w:t xml:space="preserve"> lx</w:t>
            </w:r>
            <w:r w:rsidRPr="00037B15">
              <w:rPr>
                <w:rFonts w:ascii="Arial Narrow" w:hAnsi="Arial Narrow"/>
                <w:szCs w:val="24"/>
                <w:vertAlign w:val="superscript"/>
              </w:rPr>
              <w:t>-1</w:t>
            </w:r>
          </w:p>
          <w:p w:rsidR="009E11EF" w:rsidRPr="00037B15" w:rsidRDefault="009E11EF" w:rsidP="009E11EF">
            <w:pPr>
              <w:spacing w:line="312" w:lineRule="auto"/>
              <w:jc w:val="both"/>
              <w:rPr>
                <w:rFonts w:ascii="Arial Narrow" w:hAnsi="Arial Narrow"/>
                <w:szCs w:val="24"/>
                <w:vertAlign w:val="superscript"/>
              </w:rPr>
            </w:pPr>
            <w:r w:rsidRPr="00037B15">
              <w:rPr>
                <w:rFonts w:ascii="Arial Narrow" w:hAnsi="Arial Narrow"/>
                <w:szCs w:val="24"/>
              </w:rPr>
              <w:t>mcd m</w:t>
            </w:r>
            <w:r w:rsidRPr="00037B15">
              <w:rPr>
                <w:rFonts w:ascii="Arial Narrow" w:hAnsi="Arial Narrow"/>
                <w:szCs w:val="24"/>
                <w:vertAlign w:val="superscript"/>
              </w:rPr>
              <w:t>-2</w:t>
            </w:r>
            <w:r w:rsidRPr="00037B15">
              <w:rPr>
                <w:rFonts w:ascii="Arial Narrow" w:hAnsi="Arial Narrow"/>
                <w:szCs w:val="24"/>
              </w:rPr>
              <w:t xml:space="preserve"> lx</w:t>
            </w:r>
            <w:r w:rsidRPr="00037B15">
              <w:rPr>
                <w:rFonts w:ascii="Arial Narrow" w:hAnsi="Arial Narrow"/>
                <w:szCs w:val="24"/>
                <w:vertAlign w:val="superscript"/>
              </w:rPr>
              <w:t>-1</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mcd m</w:t>
            </w:r>
            <w:r w:rsidRPr="00037B15">
              <w:rPr>
                <w:rFonts w:ascii="Arial Narrow" w:hAnsi="Arial Narrow"/>
                <w:szCs w:val="24"/>
                <w:vertAlign w:val="superscript"/>
              </w:rPr>
              <w:t>-2</w:t>
            </w:r>
            <w:r w:rsidRPr="00037B15">
              <w:rPr>
                <w:rFonts w:ascii="Arial Narrow" w:hAnsi="Arial Narrow"/>
                <w:szCs w:val="24"/>
              </w:rPr>
              <w:t xml:space="preserve"> lx</w:t>
            </w:r>
            <w:r w:rsidRPr="00037B15">
              <w:rPr>
                <w:rFonts w:ascii="Arial Narrow" w:hAnsi="Arial Narrow"/>
                <w:szCs w:val="24"/>
                <w:vertAlign w:val="superscript"/>
              </w:rPr>
              <w:t>-1</w:t>
            </w:r>
          </w:p>
        </w:tc>
        <w:tc>
          <w:tcPr>
            <w:tcW w:w="1134" w:type="dxa"/>
          </w:tcPr>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lang w:val="en-US"/>
              </w:rPr>
            </w:pPr>
            <w:r w:rsidRPr="00037B15">
              <w:rPr>
                <w:rFonts w:ascii="Arial Narrow" w:hAnsi="Arial Narrow"/>
                <w:szCs w:val="24"/>
              </w:rPr>
              <w:sym w:font="Symbol" w:char="F0B3"/>
            </w:r>
            <w:r w:rsidRPr="00037B15">
              <w:rPr>
                <w:rFonts w:ascii="Arial Narrow" w:hAnsi="Arial Narrow"/>
                <w:szCs w:val="24"/>
                <w:lang w:val="en-US"/>
              </w:rPr>
              <w:t xml:space="preserve"> 100</w:t>
            </w:r>
          </w:p>
          <w:p w:rsidR="009E11EF" w:rsidRPr="00037B15" w:rsidRDefault="009E11EF" w:rsidP="009E11EF">
            <w:pPr>
              <w:spacing w:line="312" w:lineRule="auto"/>
              <w:jc w:val="both"/>
              <w:rPr>
                <w:rFonts w:ascii="Arial Narrow" w:hAnsi="Arial Narrow"/>
                <w:szCs w:val="24"/>
                <w:lang w:val="en-US"/>
              </w:rPr>
            </w:pPr>
            <w:r w:rsidRPr="00037B15">
              <w:rPr>
                <w:rFonts w:ascii="Arial Narrow" w:hAnsi="Arial Narrow"/>
                <w:szCs w:val="24"/>
              </w:rPr>
              <w:sym w:font="Symbol" w:char="F0B3"/>
            </w:r>
            <w:r w:rsidRPr="00037B15">
              <w:rPr>
                <w:rFonts w:ascii="Arial Narrow" w:hAnsi="Arial Narrow"/>
                <w:szCs w:val="24"/>
                <w:lang w:val="en-US"/>
              </w:rPr>
              <w:t xml:space="preserve"> 130</w:t>
            </w:r>
          </w:p>
          <w:p w:rsidR="009E11EF" w:rsidRPr="00037B15" w:rsidRDefault="009E11EF" w:rsidP="009E11EF">
            <w:pPr>
              <w:spacing w:line="312" w:lineRule="auto"/>
              <w:jc w:val="both"/>
              <w:rPr>
                <w:rFonts w:ascii="Arial Narrow" w:hAnsi="Arial Narrow"/>
                <w:szCs w:val="24"/>
                <w:lang w:val="en-US"/>
              </w:rPr>
            </w:pPr>
            <w:r w:rsidRPr="00037B15">
              <w:rPr>
                <w:rFonts w:ascii="Arial Narrow" w:hAnsi="Arial Narrow"/>
                <w:szCs w:val="24"/>
              </w:rPr>
              <w:sym w:font="Symbol" w:char="F0B3"/>
            </w:r>
            <w:r w:rsidRPr="00037B15">
              <w:rPr>
                <w:rFonts w:ascii="Arial Narrow" w:hAnsi="Arial Narrow"/>
                <w:szCs w:val="24"/>
                <w:lang w:val="en-US"/>
              </w:rPr>
              <w:t xml:space="preserve"> 80</w:t>
            </w:r>
          </w:p>
        </w:tc>
      </w:tr>
      <w:tr w:rsidR="009E11EF" w:rsidRPr="00037B15" w:rsidTr="009E11EF">
        <w:trPr>
          <w:cantSplit/>
        </w:trPr>
        <w:tc>
          <w:tcPr>
            <w:tcW w:w="496" w:type="dxa"/>
          </w:tcPr>
          <w:p w:rsidR="009E11EF" w:rsidRPr="00037B15" w:rsidRDefault="009E11EF" w:rsidP="009E11EF">
            <w:pPr>
              <w:spacing w:line="312" w:lineRule="auto"/>
              <w:jc w:val="both"/>
              <w:rPr>
                <w:rFonts w:ascii="Arial Narrow" w:hAnsi="Arial Narrow"/>
                <w:szCs w:val="24"/>
                <w:lang w:val="en-US"/>
              </w:rPr>
            </w:pPr>
          </w:p>
        </w:tc>
        <w:tc>
          <w:tcPr>
            <w:tcW w:w="5953"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Szorstkość oznakowania eksploatowanego</w:t>
            </w:r>
          </w:p>
        </w:tc>
        <w:tc>
          <w:tcPr>
            <w:tcW w:w="1276"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Wskaźnik SRT</w:t>
            </w:r>
          </w:p>
        </w:tc>
        <w:tc>
          <w:tcPr>
            <w:tcW w:w="1134"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sym w:font="Symbol" w:char="F0B3"/>
            </w:r>
            <w:r w:rsidRPr="00037B15">
              <w:rPr>
                <w:rFonts w:ascii="Arial Narrow" w:hAnsi="Arial Narrow"/>
                <w:szCs w:val="24"/>
              </w:rPr>
              <w:t xml:space="preserve"> 45</w:t>
            </w:r>
          </w:p>
        </w:tc>
      </w:tr>
      <w:tr w:rsidR="009E11EF" w:rsidRPr="00037B15" w:rsidTr="009E11EF">
        <w:trPr>
          <w:cantSplit/>
        </w:trPr>
        <w:tc>
          <w:tcPr>
            <w:tcW w:w="496" w:type="dxa"/>
          </w:tcPr>
          <w:p w:rsidR="009E11EF" w:rsidRPr="00037B15" w:rsidRDefault="009E11EF" w:rsidP="009E11EF">
            <w:pPr>
              <w:spacing w:line="312" w:lineRule="auto"/>
              <w:jc w:val="both"/>
              <w:rPr>
                <w:rFonts w:ascii="Arial Narrow" w:hAnsi="Arial Narrow"/>
                <w:szCs w:val="24"/>
              </w:rPr>
            </w:pPr>
          </w:p>
        </w:tc>
        <w:tc>
          <w:tcPr>
            <w:tcW w:w="5953"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Trwałość oznakowania cienkowarstwowego po 12 miesiącach:</w:t>
            </w:r>
          </w:p>
        </w:tc>
        <w:tc>
          <w:tcPr>
            <w:tcW w:w="1276"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skala LCPC</w:t>
            </w:r>
          </w:p>
        </w:tc>
        <w:tc>
          <w:tcPr>
            <w:tcW w:w="1134"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sym w:font="Symbol" w:char="F0B3"/>
            </w:r>
            <w:r w:rsidRPr="00037B15">
              <w:rPr>
                <w:rFonts w:ascii="Arial Narrow" w:hAnsi="Arial Narrow"/>
                <w:szCs w:val="24"/>
              </w:rPr>
              <w:t xml:space="preserve"> 6</w:t>
            </w:r>
          </w:p>
        </w:tc>
      </w:tr>
      <w:tr w:rsidR="009E11EF" w:rsidRPr="00037B15" w:rsidTr="009E11EF">
        <w:trPr>
          <w:cantSplit/>
        </w:trPr>
        <w:tc>
          <w:tcPr>
            <w:tcW w:w="496"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8</w:t>
            </w:r>
          </w:p>
        </w:tc>
        <w:tc>
          <w:tcPr>
            <w:tcW w:w="5953" w:type="dxa"/>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Czas schnięcia materiału na nawierzchni</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 dzień</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 nocy</w:t>
            </w:r>
          </w:p>
        </w:tc>
        <w:tc>
          <w:tcPr>
            <w:tcW w:w="1276" w:type="dxa"/>
          </w:tcPr>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h</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h</w:t>
            </w:r>
          </w:p>
        </w:tc>
        <w:tc>
          <w:tcPr>
            <w:tcW w:w="1134" w:type="dxa"/>
          </w:tcPr>
          <w:p w:rsidR="009E11EF" w:rsidRPr="00037B15" w:rsidRDefault="009E11EF" w:rsidP="009E11EF">
            <w:pPr>
              <w:spacing w:line="312" w:lineRule="auto"/>
              <w:jc w:val="both"/>
              <w:rPr>
                <w:rFonts w:ascii="Arial Narrow" w:hAnsi="Arial Narrow"/>
                <w:szCs w:val="24"/>
              </w:rPr>
            </w:pP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sym w:font="Symbol" w:char="F0A3"/>
            </w:r>
            <w:r w:rsidRPr="00037B15">
              <w:rPr>
                <w:rFonts w:ascii="Arial Narrow" w:hAnsi="Arial Narrow"/>
                <w:szCs w:val="24"/>
              </w:rPr>
              <w:t xml:space="preserve"> 1</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sym w:font="Symbol" w:char="F0A3"/>
            </w:r>
            <w:r w:rsidRPr="00037B15">
              <w:rPr>
                <w:rFonts w:ascii="Arial Narrow" w:hAnsi="Arial Narrow"/>
                <w:szCs w:val="24"/>
              </w:rPr>
              <w:t xml:space="preserve"> 2</w:t>
            </w:r>
          </w:p>
        </w:tc>
      </w:tr>
    </w:tbl>
    <w:p w:rsidR="009E11EF" w:rsidRPr="00037B15" w:rsidRDefault="009E11EF" w:rsidP="009E11EF">
      <w:pPr>
        <w:spacing w:line="312" w:lineRule="auto"/>
        <w:jc w:val="both"/>
        <w:rPr>
          <w:rFonts w:ascii="Arial Narrow" w:hAnsi="Arial Narrow"/>
          <w:i/>
          <w:szCs w:val="24"/>
        </w:rPr>
      </w:pP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6.4. Tolerancje wymiarów oznakowania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6.4.1. Tolerancje nowo wykonanego oznakowania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Tolerancje nowo wykonanego oznakowania poziomego, zgodnego z dokumentacją projektową i załącznikiem nr 2 do rozporządzenia Ministra Infrastruktury z 3.07.2003 r. [7], powinny odpowiadać następującym warunkom:</w:t>
      </w:r>
    </w:p>
    <w:p w:rsidR="009E11EF" w:rsidRPr="00946893" w:rsidRDefault="009E11EF" w:rsidP="00CA5D3E">
      <w:pPr>
        <w:pStyle w:val="Akapitzlist"/>
        <w:numPr>
          <w:ilvl w:val="0"/>
          <w:numId w:val="35"/>
        </w:numPr>
        <w:spacing w:line="312" w:lineRule="auto"/>
        <w:jc w:val="both"/>
        <w:rPr>
          <w:rFonts w:ascii="Arial Narrow" w:hAnsi="Arial Narrow"/>
          <w:szCs w:val="24"/>
        </w:rPr>
      </w:pPr>
      <w:r w:rsidRPr="00946893">
        <w:rPr>
          <w:rFonts w:ascii="Arial Narrow" w:hAnsi="Arial Narrow"/>
          <w:szCs w:val="24"/>
        </w:rPr>
        <w:t xml:space="preserve">szerokość linii może różnić się od wymaganej o </w:t>
      </w:r>
      <w:r w:rsidRPr="00037B15">
        <w:sym w:font="Symbol" w:char="F0B1"/>
      </w:r>
      <w:r w:rsidRPr="00946893">
        <w:rPr>
          <w:rFonts w:ascii="Arial Narrow" w:hAnsi="Arial Narrow"/>
          <w:szCs w:val="24"/>
        </w:rPr>
        <w:t xml:space="preserve"> </w:t>
      </w:r>
      <w:smartTag w:uri="urn:schemas-microsoft-com:office:smarttags" w:element="metricconverter">
        <w:smartTagPr>
          <w:attr w:name="ProductID" w:val="5 mm"/>
        </w:smartTagPr>
        <w:r w:rsidRPr="00946893">
          <w:rPr>
            <w:rFonts w:ascii="Arial Narrow" w:hAnsi="Arial Narrow"/>
            <w:szCs w:val="24"/>
          </w:rPr>
          <w:t>5 mm</w:t>
        </w:r>
      </w:smartTag>
      <w:r w:rsidRPr="00946893">
        <w:rPr>
          <w:rFonts w:ascii="Arial Narrow" w:hAnsi="Arial Narrow"/>
          <w:szCs w:val="24"/>
        </w:rPr>
        <w:t>,</w:t>
      </w:r>
    </w:p>
    <w:p w:rsidR="009E11EF" w:rsidRPr="00946893" w:rsidRDefault="009E11EF" w:rsidP="00CA5D3E">
      <w:pPr>
        <w:pStyle w:val="Akapitzlist"/>
        <w:numPr>
          <w:ilvl w:val="0"/>
          <w:numId w:val="35"/>
        </w:numPr>
        <w:spacing w:line="312" w:lineRule="auto"/>
        <w:jc w:val="both"/>
        <w:rPr>
          <w:rFonts w:ascii="Arial Narrow" w:hAnsi="Arial Narrow"/>
          <w:szCs w:val="24"/>
        </w:rPr>
      </w:pPr>
      <w:r w:rsidRPr="00946893">
        <w:rPr>
          <w:rFonts w:ascii="Arial Narrow" w:hAnsi="Arial Narrow"/>
          <w:szCs w:val="24"/>
        </w:rPr>
        <w:t xml:space="preserve">długość linii może być mniejsza od wymaganej co najwyżej o </w:t>
      </w:r>
      <w:smartTag w:uri="urn:schemas-microsoft-com:office:smarttags" w:element="metricconverter">
        <w:smartTagPr>
          <w:attr w:name="ProductID" w:val="50 mm"/>
        </w:smartTagPr>
        <w:r w:rsidRPr="00946893">
          <w:rPr>
            <w:rFonts w:ascii="Arial Narrow" w:hAnsi="Arial Narrow"/>
            <w:szCs w:val="24"/>
          </w:rPr>
          <w:t>50 mm</w:t>
        </w:r>
      </w:smartTag>
      <w:r w:rsidRPr="00946893">
        <w:rPr>
          <w:rFonts w:ascii="Arial Narrow" w:hAnsi="Arial Narrow"/>
          <w:szCs w:val="24"/>
        </w:rPr>
        <w:t xml:space="preserve"> lub większa co najwyżej o </w:t>
      </w:r>
      <w:smartTag w:uri="urn:schemas-microsoft-com:office:smarttags" w:element="metricconverter">
        <w:smartTagPr>
          <w:attr w:name="ProductID" w:val="150 mm"/>
        </w:smartTagPr>
        <w:r w:rsidRPr="00946893">
          <w:rPr>
            <w:rFonts w:ascii="Arial Narrow" w:hAnsi="Arial Narrow"/>
            <w:szCs w:val="24"/>
          </w:rPr>
          <w:t>150 mm</w:t>
        </w:r>
      </w:smartTag>
      <w:r w:rsidRPr="00946893">
        <w:rPr>
          <w:rFonts w:ascii="Arial Narrow" w:hAnsi="Arial Narrow"/>
          <w:szCs w:val="24"/>
        </w:rPr>
        <w:t>,</w:t>
      </w:r>
    </w:p>
    <w:p w:rsidR="009E11EF" w:rsidRPr="00946893" w:rsidRDefault="009E11EF" w:rsidP="00CA5D3E">
      <w:pPr>
        <w:pStyle w:val="Akapitzlist"/>
        <w:numPr>
          <w:ilvl w:val="0"/>
          <w:numId w:val="35"/>
        </w:numPr>
        <w:spacing w:line="312" w:lineRule="auto"/>
        <w:jc w:val="both"/>
        <w:rPr>
          <w:rFonts w:ascii="Arial Narrow" w:hAnsi="Arial Narrow"/>
          <w:szCs w:val="24"/>
        </w:rPr>
      </w:pPr>
      <w:r w:rsidRPr="00946893">
        <w:rPr>
          <w:rFonts w:ascii="Arial Narrow" w:hAnsi="Arial Narrow"/>
          <w:szCs w:val="24"/>
        </w:rPr>
        <w:t xml:space="preserve">dla linii przerywanych, długość cyklu składającego się z linii i przerwy nie może odbiegać od średniej liczonej z 10 kolejnych cykli o więcej niż </w:t>
      </w:r>
      <w:r w:rsidRPr="00037B15">
        <w:sym w:font="Symbol" w:char="F0B1"/>
      </w:r>
      <w:r w:rsidRPr="00946893">
        <w:rPr>
          <w:rFonts w:ascii="Arial Narrow" w:hAnsi="Arial Narrow"/>
          <w:szCs w:val="24"/>
        </w:rPr>
        <w:t xml:space="preserve"> </w:t>
      </w:r>
      <w:smartTag w:uri="urn:schemas-microsoft-com:office:smarttags" w:element="metricconverter">
        <w:smartTagPr>
          <w:attr w:name="ProductID" w:val="50 mm"/>
        </w:smartTagPr>
        <w:r w:rsidRPr="00946893">
          <w:rPr>
            <w:rFonts w:ascii="Arial Narrow" w:hAnsi="Arial Narrow"/>
            <w:szCs w:val="24"/>
          </w:rPr>
          <w:t>50 mm</w:t>
        </w:r>
      </w:smartTag>
      <w:r w:rsidRPr="00946893">
        <w:rPr>
          <w:rFonts w:ascii="Arial Narrow" w:hAnsi="Arial Narrow"/>
          <w:szCs w:val="24"/>
        </w:rPr>
        <w:t xml:space="preserve"> długości wymaganej,</w:t>
      </w:r>
    </w:p>
    <w:p w:rsidR="009E11EF" w:rsidRPr="00946893" w:rsidRDefault="009E11EF" w:rsidP="00CA5D3E">
      <w:pPr>
        <w:pStyle w:val="Akapitzlist"/>
        <w:numPr>
          <w:ilvl w:val="0"/>
          <w:numId w:val="35"/>
        </w:numPr>
        <w:spacing w:line="312" w:lineRule="auto"/>
        <w:jc w:val="both"/>
        <w:rPr>
          <w:rFonts w:ascii="Arial Narrow" w:hAnsi="Arial Narrow"/>
          <w:szCs w:val="24"/>
        </w:rPr>
      </w:pPr>
      <w:r w:rsidRPr="00946893">
        <w:rPr>
          <w:rFonts w:ascii="Arial Narrow" w:hAnsi="Arial Narrow"/>
          <w:szCs w:val="24"/>
        </w:rPr>
        <w:t xml:space="preserve">dla strzałek, liter i cyfr rozstaw punktów narożnikowych nie może mieć większej odchyłki od wymaganego wzoru niż </w:t>
      </w:r>
      <w:r w:rsidRPr="00037B15">
        <w:sym w:font="Symbol" w:char="F0B1"/>
      </w:r>
      <w:r w:rsidRPr="00946893">
        <w:rPr>
          <w:rFonts w:ascii="Arial Narrow" w:hAnsi="Arial Narrow"/>
          <w:szCs w:val="24"/>
        </w:rPr>
        <w:t xml:space="preserve"> </w:t>
      </w:r>
      <w:smartTag w:uri="urn:schemas-microsoft-com:office:smarttags" w:element="metricconverter">
        <w:smartTagPr>
          <w:attr w:name="ProductID" w:val="50 mm"/>
        </w:smartTagPr>
        <w:r w:rsidRPr="00946893">
          <w:rPr>
            <w:rFonts w:ascii="Arial Narrow" w:hAnsi="Arial Narrow"/>
            <w:szCs w:val="24"/>
          </w:rPr>
          <w:t>50 mm</w:t>
        </w:r>
      </w:smartTag>
      <w:r w:rsidRPr="00946893">
        <w:rPr>
          <w:rFonts w:ascii="Arial Narrow" w:hAnsi="Arial Narrow"/>
          <w:szCs w:val="24"/>
        </w:rPr>
        <w:t xml:space="preserve"> dla wymiaru długości i </w:t>
      </w:r>
      <w:r w:rsidRPr="00037B15">
        <w:sym w:font="Symbol" w:char="F0B1"/>
      </w:r>
      <w:r w:rsidRPr="00946893">
        <w:rPr>
          <w:rFonts w:ascii="Arial Narrow" w:hAnsi="Arial Narrow"/>
          <w:szCs w:val="24"/>
        </w:rPr>
        <w:t xml:space="preserve"> </w:t>
      </w:r>
      <w:smartTag w:uri="urn:schemas-microsoft-com:office:smarttags" w:element="metricconverter">
        <w:smartTagPr>
          <w:attr w:name="ProductID" w:val="20 mm"/>
        </w:smartTagPr>
        <w:r w:rsidRPr="00946893">
          <w:rPr>
            <w:rFonts w:ascii="Arial Narrow" w:hAnsi="Arial Narrow"/>
            <w:szCs w:val="24"/>
          </w:rPr>
          <w:t>20 mm</w:t>
        </w:r>
      </w:smartTag>
      <w:r w:rsidRPr="00946893">
        <w:rPr>
          <w:rFonts w:ascii="Arial Narrow" w:hAnsi="Arial Narrow"/>
          <w:szCs w:val="24"/>
        </w:rPr>
        <w:t xml:space="preserve"> dla wymiaru szerokości.</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lastRenderedPageBreak/>
        <w:t>Przy wykonywaniu nowego oznakowania poziomego, spowodowanego zmianami organizacji ruchu, należy dokładnie usunąć zbędne stare oznakowanie.</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6.4.2. Tolerancje przy odnawianiu istniejącego oznakowania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Przy odnawianiu istniejącego oznakowania należy dążyć do</w:t>
      </w:r>
      <w:r w:rsidR="000C6D2F">
        <w:rPr>
          <w:rFonts w:ascii="Arial Narrow" w:hAnsi="Arial Narrow"/>
          <w:szCs w:val="24"/>
        </w:rPr>
        <w:t xml:space="preserve"> </w:t>
      </w:r>
      <w:r w:rsidRPr="00037B15">
        <w:rPr>
          <w:rFonts w:ascii="Arial Narrow" w:hAnsi="Arial Narrow"/>
          <w:szCs w:val="24"/>
        </w:rPr>
        <w:t>pokrycia pełnej powierzchni istniejących znaków, przy zachowaniu dopuszczalnych tolerancji podanych w punkcie 6.4.1.</w:t>
      </w:r>
    </w:p>
    <w:p w:rsidR="009E11EF" w:rsidRPr="00037B15" w:rsidRDefault="004A705E" w:rsidP="004A705E">
      <w:pPr>
        <w:pStyle w:val="Nagwek2"/>
      </w:pPr>
      <w:bookmarkStart w:id="180" w:name="_Toc420816686"/>
      <w:bookmarkStart w:id="181" w:name="_Toc8999993"/>
      <w:r w:rsidRPr="00037B15">
        <w:t>7. OBMIAR ROBÓT</w:t>
      </w:r>
      <w:bookmarkEnd w:id="180"/>
      <w:bookmarkEnd w:id="181"/>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7.1. Ogólne zasady obmiaru robót</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Ogólne zasady obmiaru robót podano w ST D.00.00.00 „Wymagania ogólne” pkt 7.</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7.2. Jednostka obmiarowa</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Jednostką obmiarową oznakowania poziomego jest m</w:t>
      </w:r>
      <w:r w:rsidRPr="00037B15">
        <w:rPr>
          <w:rFonts w:ascii="Arial Narrow" w:hAnsi="Arial Narrow"/>
          <w:szCs w:val="24"/>
          <w:vertAlign w:val="superscript"/>
        </w:rPr>
        <w:t>2</w:t>
      </w:r>
      <w:r w:rsidRPr="00037B15">
        <w:rPr>
          <w:rFonts w:ascii="Arial Narrow" w:hAnsi="Arial Narrow"/>
          <w:szCs w:val="24"/>
        </w:rPr>
        <w:t xml:space="preserve"> (metr kwadratowy) powierzchni naniesionych </w:t>
      </w:r>
      <w:proofErr w:type="spellStart"/>
      <w:r w:rsidRPr="00037B15">
        <w:rPr>
          <w:rFonts w:ascii="Arial Narrow" w:hAnsi="Arial Narrow"/>
          <w:szCs w:val="24"/>
        </w:rPr>
        <w:t>oznakowań</w:t>
      </w:r>
      <w:proofErr w:type="spellEnd"/>
      <w:r w:rsidRPr="00037B15">
        <w:rPr>
          <w:rFonts w:ascii="Arial Narrow" w:hAnsi="Arial Narrow"/>
          <w:szCs w:val="24"/>
        </w:rPr>
        <w:t xml:space="preserve"> lub liczba umieszczonych punktowych elementów odblaskowych.</w:t>
      </w:r>
    </w:p>
    <w:p w:rsidR="009E11EF" w:rsidRPr="00037B15" w:rsidRDefault="004A705E" w:rsidP="004A705E">
      <w:pPr>
        <w:pStyle w:val="Nagwek2"/>
      </w:pPr>
      <w:bookmarkStart w:id="182" w:name="_Toc420816687"/>
      <w:bookmarkStart w:id="183" w:name="_Toc8999994"/>
      <w:r w:rsidRPr="00037B15">
        <w:t>8. ODBIÓR ROBÓT</w:t>
      </w:r>
      <w:bookmarkEnd w:id="182"/>
      <w:bookmarkEnd w:id="183"/>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8.1. Ogólne zasady odbioru robót</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Ogólne zasady odbioru robót podano w ST D.00.00.00 „Wymagania ogólne” pkt 8.</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Roboty uznaje się za wykonane zgodnie z dokumentacją projektową, ST i wymaganiami Inżyniera, jeżeli wszystkie pomiary i badania, z zachowaniem tolerancji wg pkt 6, dały wyniki pozytywne.</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8.2. Odbiór robót zanikających i ulegających zakryciu</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Odbiór robót zanikających i ulegających zakryciu, w zależności od przyjętego sposobu wykonania robót, może być dokonany po:</w:t>
      </w:r>
    </w:p>
    <w:p w:rsidR="009E11EF" w:rsidRPr="00946893" w:rsidRDefault="009E11EF" w:rsidP="00CA5D3E">
      <w:pPr>
        <w:pStyle w:val="Akapitzlist"/>
        <w:numPr>
          <w:ilvl w:val="0"/>
          <w:numId w:val="36"/>
        </w:numPr>
        <w:spacing w:line="312" w:lineRule="auto"/>
        <w:jc w:val="both"/>
        <w:rPr>
          <w:rFonts w:ascii="Arial Narrow" w:hAnsi="Arial Narrow"/>
          <w:szCs w:val="24"/>
        </w:rPr>
      </w:pPr>
      <w:r w:rsidRPr="00946893">
        <w:rPr>
          <w:rFonts w:ascii="Arial Narrow" w:hAnsi="Arial Narrow"/>
          <w:szCs w:val="24"/>
        </w:rPr>
        <w:t>oczyszczeniu powierzchni nawierzchni,</w:t>
      </w:r>
    </w:p>
    <w:p w:rsidR="009E11EF" w:rsidRPr="00946893" w:rsidRDefault="009E11EF" w:rsidP="00CA5D3E">
      <w:pPr>
        <w:pStyle w:val="Akapitzlist"/>
        <w:numPr>
          <w:ilvl w:val="0"/>
          <w:numId w:val="36"/>
        </w:numPr>
        <w:spacing w:line="312" w:lineRule="auto"/>
        <w:jc w:val="both"/>
        <w:rPr>
          <w:rFonts w:ascii="Arial Narrow" w:hAnsi="Arial Narrow"/>
          <w:szCs w:val="24"/>
        </w:rPr>
      </w:pPr>
      <w:proofErr w:type="spellStart"/>
      <w:r w:rsidRPr="00946893">
        <w:rPr>
          <w:rFonts w:ascii="Arial Narrow" w:hAnsi="Arial Narrow"/>
          <w:szCs w:val="24"/>
        </w:rPr>
        <w:t>przedznakowaniu</w:t>
      </w:r>
      <w:proofErr w:type="spellEnd"/>
      <w:r w:rsidRPr="00946893">
        <w:rPr>
          <w:rFonts w:ascii="Arial Narrow" w:hAnsi="Arial Narrow"/>
          <w:szCs w:val="24"/>
        </w:rPr>
        <w:t>,</w:t>
      </w:r>
    </w:p>
    <w:p w:rsidR="009E11EF" w:rsidRPr="00946893" w:rsidRDefault="009E11EF" w:rsidP="00CA5D3E">
      <w:pPr>
        <w:pStyle w:val="Akapitzlist"/>
        <w:numPr>
          <w:ilvl w:val="0"/>
          <w:numId w:val="36"/>
        </w:numPr>
        <w:spacing w:line="312" w:lineRule="auto"/>
        <w:jc w:val="both"/>
        <w:rPr>
          <w:rFonts w:ascii="Arial Narrow" w:hAnsi="Arial Narrow"/>
          <w:szCs w:val="24"/>
        </w:rPr>
      </w:pPr>
      <w:r w:rsidRPr="00946893">
        <w:rPr>
          <w:rFonts w:ascii="Arial Narrow" w:hAnsi="Arial Narrow"/>
          <w:szCs w:val="24"/>
        </w:rPr>
        <w:t>frezowaniu nawierzchni przed wykonaniem znakowania materiałem grubowarstwowym,</w:t>
      </w:r>
    </w:p>
    <w:p w:rsidR="009E11EF" w:rsidRPr="00946893" w:rsidRDefault="009E11EF" w:rsidP="00CA5D3E">
      <w:pPr>
        <w:pStyle w:val="Akapitzlist"/>
        <w:numPr>
          <w:ilvl w:val="0"/>
          <w:numId w:val="36"/>
        </w:numPr>
        <w:spacing w:line="312" w:lineRule="auto"/>
        <w:jc w:val="both"/>
        <w:rPr>
          <w:rFonts w:ascii="Arial Narrow" w:hAnsi="Arial Narrow"/>
          <w:szCs w:val="24"/>
        </w:rPr>
      </w:pPr>
      <w:r w:rsidRPr="00946893">
        <w:rPr>
          <w:rFonts w:ascii="Arial Narrow" w:hAnsi="Arial Narrow"/>
          <w:szCs w:val="24"/>
        </w:rPr>
        <w:t>usunięciu istniejącego oznakowania poziomego,</w:t>
      </w:r>
    </w:p>
    <w:p w:rsidR="009E11EF" w:rsidRPr="00946893" w:rsidRDefault="009E11EF" w:rsidP="00CA5D3E">
      <w:pPr>
        <w:pStyle w:val="Akapitzlist"/>
        <w:numPr>
          <w:ilvl w:val="0"/>
          <w:numId w:val="36"/>
        </w:numPr>
        <w:spacing w:line="312" w:lineRule="auto"/>
        <w:jc w:val="both"/>
        <w:rPr>
          <w:rFonts w:ascii="Arial Narrow" w:hAnsi="Arial Narrow"/>
          <w:szCs w:val="24"/>
        </w:rPr>
      </w:pPr>
      <w:r w:rsidRPr="00946893">
        <w:rPr>
          <w:rFonts w:ascii="Arial Narrow" w:hAnsi="Arial Narrow"/>
          <w:szCs w:val="24"/>
        </w:rPr>
        <w:t>wykonaniu podkładu (</w:t>
      </w:r>
      <w:proofErr w:type="spellStart"/>
      <w:r w:rsidRPr="00946893">
        <w:rPr>
          <w:rFonts w:ascii="Arial Narrow" w:hAnsi="Arial Narrow"/>
          <w:szCs w:val="24"/>
        </w:rPr>
        <w:t>primera</w:t>
      </w:r>
      <w:proofErr w:type="spellEnd"/>
      <w:r w:rsidRPr="00946893">
        <w:rPr>
          <w:rFonts w:ascii="Arial Narrow" w:hAnsi="Arial Narrow"/>
          <w:szCs w:val="24"/>
        </w:rPr>
        <w:t>) na nawierzchni betonowej.</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8.3. Odbiór końcowy</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Odbioru końcowego należy dokonać po całkowitym zakończeniu robót, na podstawie wyników pomiarów i badań jakościowych określonych w punktach od 2 do 6.</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8.4. Odbiór gwarancyjny</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Odbioru gwarancyjnego należy dokonać w okresie gwarancji. Sprawdzeniu podlegają cechy oznakowania określone niniejszym ST na podstawie badań wykonanych przed upływem okresu gwarancyjnego.</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Zaleca się stosowanie następujących minimalnych okresów gwarancyjnych:</w:t>
      </w:r>
    </w:p>
    <w:p w:rsidR="009E11EF" w:rsidRPr="00946893" w:rsidRDefault="009E11EF" w:rsidP="00CA5D3E">
      <w:pPr>
        <w:pStyle w:val="Akapitzlist"/>
        <w:numPr>
          <w:ilvl w:val="0"/>
          <w:numId w:val="37"/>
        </w:numPr>
        <w:spacing w:line="312" w:lineRule="auto"/>
        <w:jc w:val="both"/>
        <w:rPr>
          <w:rFonts w:ascii="Arial Narrow" w:hAnsi="Arial Narrow"/>
          <w:szCs w:val="24"/>
        </w:rPr>
      </w:pPr>
      <w:r w:rsidRPr="00946893">
        <w:rPr>
          <w:rFonts w:ascii="Arial Narrow" w:hAnsi="Arial Narrow"/>
          <w:szCs w:val="24"/>
        </w:rPr>
        <w:t>dla oznakowania grubowarstwowego, oznakowania taśmami i punktowymi elementami odblaskowymi: co najmniej 24 miesiące.</w:t>
      </w:r>
    </w:p>
    <w:p w:rsidR="009E11EF" w:rsidRPr="00037B15" w:rsidRDefault="004A705E" w:rsidP="004A705E">
      <w:pPr>
        <w:pStyle w:val="Nagwek2"/>
      </w:pPr>
      <w:bookmarkStart w:id="184" w:name="_Toc420816688"/>
      <w:bookmarkStart w:id="185" w:name="_Toc8999995"/>
      <w:r w:rsidRPr="00037B15">
        <w:t>9. PODSTAWA PŁATNOŚCI</w:t>
      </w:r>
      <w:bookmarkEnd w:id="184"/>
      <w:bookmarkEnd w:id="185"/>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9.1. Ogólne ustalenia dotyczące podstawy płatności</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lastRenderedPageBreak/>
        <w:t>Ogólne ustalenia dotyczące podstawy płatności podano w ST D.00.00.00 „Wymagania ogólne” pkt 9. Ponadto Zamawiający powinien tak sformułować umowę, aby Wykonawca musiał doprowadzić oznakowanie do wymagań zawartych w ST w przypadku zauważenia niezgodności.</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9.2. Cena jednostki obmiarowej</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 xml:space="preserve">Cena </w:t>
      </w:r>
      <w:smartTag w:uri="urn:schemas-microsoft-com:office:smarttags" w:element="metricconverter">
        <w:smartTagPr>
          <w:attr w:name="ProductID" w:val="1 m2"/>
        </w:smartTagPr>
        <w:r w:rsidRPr="00037B15">
          <w:rPr>
            <w:rFonts w:ascii="Arial Narrow" w:hAnsi="Arial Narrow"/>
            <w:szCs w:val="24"/>
          </w:rPr>
          <w:t>1 m</w:t>
        </w:r>
        <w:r w:rsidRPr="00037B15">
          <w:rPr>
            <w:rFonts w:ascii="Arial Narrow" w:hAnsi="Arial Narrow"/>
            <w:szCs w:val="24"/>
            <w:vertAlign w:val="superscript"/>
          </w:rPr>
          <w:t>2</w:t>
        </w:r>
      </w:smartTag>
      <w:r w:rsidRPr="00037B15">
        <w:rPr>
          <w:rFonts w:ascii="Arial Narrow" w:hAnsi="Arial Narrow"/>
          <w:szCs w:val="24"/>
        </w:rPr>
        <w:t xml:space="preserve"> wykonania robót obejmuje:</w:t>
      </w:r>
    </w:p>
    <w:p w:rsidR="009E11EF" w:rsidRPr="00946893" w:rsidRDefault="009E11EF" w:rsidP="00CA5D3E">
      <w:pPr>
        <w:pStyle w:val="Akapitzlist"/>
        <w:numPr>
          <w:ilvl w:val="0"/>
          <w:numId w:val="37"/>
        </w:numPr>
        <w:spacing w:line="312" w:lineRule="auto"/>
        <w:jc w:val="both"/>
        <w:rPr>
          <w:rFonts w:ascii="Arial Narrow" w:hAnsi="Arial Narrow"/>
          <w:szCs w:val="24"/>
        </w:rPr>
      </w:pPr>
      <w:r w:rsidRPr="00946893">
        <w:rPr>
          <w:rFonts w:ascii="Arial Narrow" w:hAnsi="Arial Narrow"/>
          <w:szCs w:val="24"/>
        </w:rPr>
        <w:t xml:space="preserve">inwentaryzacja istniejącego oznakowania, </w:t>
      </w:r>
    </w:p>
    <w:p w:rsidR="009E11EF" w:rsidRPr="00946893" w:rsidRDefault="009E11EF" w:rsidP="00CA5D3E">
      <w:pPr>
        <w:pStyle w:val="Akapitzlist"/>
        <w:numPr>
          <w:ilvl w:val="0"/>
          <w:numId w:val="37"/>
        </w:numPr>
        <w:spacing w:line="312" w:lineRule="auto"/>
        <w:jc w:val="both"/>
        <w:rPr>
          <w:rFonts w:ascii="Arial Narrow" w:hAnsi="Arial Narrow"/>
          <w:szCs w:val="24"/>
        </w:rPr>
      </w:pPr>
      <w:r w:rsidRPr="00946893">
        <w:rPr>
          <w:rFonts w:ascii="Arial Narrow" w:hAnsi="Arial Narrow"/>
          <w:szCs w:val="24"/>
        </w:rPr>
        <w:t>prace pomiarowe, roboty przygotowawcze i oznakowanie robót,</w:t>
      </w:r>
    </w:p>
    <w:p w:rsidR="009E11EF" w:rsidRPr="00946893" w:rsidRDefault="009E11EF" w:rsidP="00CA5D3E">
      <w:pPr>
        <w:pStyle w:val="Akapitzlist"/>
        <w:numPr>
          <w:ilvl w:val="0"/>
          <w:numId w:val="37"/>
        </w:numPr>
        <w:spacing w:line="312" w:lineRule="auto"/>
        <w:jc w:val="both"/>
        <w:rPr>
          <w:rFonts w:ascii="Arial Narrow" w:hAnsi="Arial Narrow"/>
          <w:szCs w:val="24"/>
        </w:rPr>
      </w:pPr>
      <w:r w:rsidRPr="00946893">
        <w:rPr>
          <w:rFonts w:ascii="Arial Narrow" w:hAnsi="Arial Narrow"/>
          <w:szCs w:val="24"/>
        </w:rPr>
        <w:t>przygotowanie i dostarczenie materiałów,</w:t>
      </w:r>
    </w:p>
    <w:p w:rsidR="009E11EF" w:rsidRPr="00946893" w:rsidRDefault="009E11EF" w:rsidP="00CA5D3E">
      <w:pPr>
        <w:pStyle w:val="Akapitzlist"/>
        <w:numPr>
          <w:ilvl w:val="0"/>
          <w:numId w:val="37"/>
        </w:numPr>
        <w:spacing w:line="312" w:lineRule="auto"/>
        <w:jc w:val="both"/>
        <w:rPr>
          <w:rFonts w:ascii="Arial Narrow" w:hAnsi="Arial Narrow"/>
          <w:szCs w:val="24"/>
        </w:rPr>
      </w:pPr>
      <w:r w:rsidRPr="00946893">
        <w:rPr>
          <w:rFonts w:ascii="Arial Narrow" w:hAnsi="Arial Narrow"/>
          <w:szCs w:val="24"/>
        </w:rPr>
        <w:t>oczyszczenie podłoża (nawierzchni),</w:t>
      </w:r>
    </w:p>
    <w:p w:rsidR="009E11EF" w:rsidRPr="00946893" w:rsidRDefault="009E11EF" w:rsidP="00CA5D3E">
      <w:pPr>
        <w:pStyle w:val="Akapitzlist"/>
        <w:numPr>
          <w:ilvl w:val="0"/>
          <w:numId w:val="37"/>
        </w:numPr>
        <w:spacing w:line="312" w:lineRule="auto"/>
        <w:jc w:val="both"/>
        <w:rPr>
          <w:rFonts w:ascii="Arial Narrow" w:hAnsi="Arial Narrow"/>
          <w:szCs w:val="24"/>
        </w:rPr>
      </w:pPr>
      <w:proofErr w:type="spellStart"/>
      <w:r w:rsidRPr="00946893">
        <w:rPr>
          <w:rFonts w:ascii="Arial Narrow" w:hAnsi="Arial Narrow"/>
          <w:szCs w:val="24"/>
        </w:rPr>
        <w:t>przedznakowanie</w:t>
      </w:r>
      <w:proofErr w:type="spellEnd"/>
      <w:r w:rsidRPr="00946893">
        <w:rPr>
          <w:rFonts w:ascii="Arial Narrow" w:hAnsi="Arial Narrow"/>
          <w:szCs w:val="24"/>
        </w:rPr>
        <w:t>,</w:t>
      </w:r>
    </w:p>
    <w:p w:rsidR="009E11EF" w:rsidRPr="00946893" w:rsidRDefault="009E11EF" w:rsidP="00CA5D3E">
      <w:pPr>
        <w:pStyle w:val="Akapitzlist"/>
        <w:numPr>
          <w:ilvl w:val="0"/>
          <w:numId w:val="37"/>
        </w:numPr>
        <w:spacing w:line="312" w:lineRule="auto"/>
        <w:jc w:val="both"/>
        <w:rPr>
          <w:rFonts w:ascii="Arial Narrow" w:hAnsi="Arial Narrow"/>
          <w:szCs w:val="24"/>
        </w:rPr>
      </w:pPr>
      <w:r w:rsidRPr="00946893">
        <w:rPr>
          <w:rFonts w:ascii="Arial Narrow" w:hAnsi="Arial Narrow"/>
          <w:szCs w:val="24"/>
        </w:rPr>
        <w:t>naniesienie powłoki znaków na nawierzchnię drogi o kształtach i wymiarach zgodnych z dokumentacją projektową i załącznikiem nr 2 do rozporządzenia Ministra Infrastruktury [7],</w:t>
      </w:r>
    </w:p>
    <w:p w:rsidR="009E11EF" w:rsidRPr="00946893" w:rsidRDefault="009E11EF" w:rsidP="00CA5D3E">
      <w:pPr>
        <w:pStyle w:val="Akapitzlist"/>
        <w:numPr>
          <w:ilvl w:val="0"/>
          <w:numId w:val="37"/>
        </w:numPr>
        <w:spacing w:line="312" w:lineRule="auto"/>
        <w:jc w:val="both"/>
        <w:rPr>
          <w:rFonts w:ascii="Arial Narrow" w:hAnsi="Arial Narrow"/>
          <w:szCs w:val="24"/>
        </w:rPr>
      </w:pPr>
      <w:r w:rsidRPr="00946893">
        <w:rPr>
          <w:rFonts w:ascii="Arial Narrow" w:hAnsi="Arial Narrow"/>
          <w:szCs w:val="24"/>
        </w:rPr>
        <w:t>ochrona znaków przed zniszczeniem przez pojazdy w czasie prowadzenia robót,</w:t>
      </w:r>
    </w:p>
    <w:p w:rsidR="009E11EF" w:rsidRPr="00946893" w:rsidRDefault="009E11EF" w:rsidP="00CA5D3E">
      <w:pPr>
        <w:pStyle w:val="Akapitzlist"/>
        <w:numPr>
          <w:ilvl w:val="0"/>
          <w:numId w:val="37"/>
        </w:numPr>
        <w:spacing w:line="312" w:lineRule="auto"/>
        <w:jc w:val="both"/>
        <w:rPr>
          <w:rFonts w:ascii="Arial Narrow" w:hAnsi="Arial Narrow"/>
          <w:szCs w:val="24"/>
        </w:rPr>
      </w:pPr>
      <w:r w:rsidRPr="00946893">
        <w:rPr>
          <w:rFonts w:ascii="Arial Narrow" w:hAnsi="Arial Narrow"/>
          <w:szCs w:val="24"/>
        </w:rPr>
        <w:t>przeprowadzenie pomiarów i badań laboratoryjnych wymaganych w specyfikacji technicznej.</w:t>
      </w:r>
    </w:p>
    <w:p w:rsidR="009E11EF" w:rsidRPr="00037B15" w:rsidRDefault="004A705E" w:rsidP="004A705E">
      <w:pPr>
        <w:pStyle w:val="Nagwek2"/>
      </w:pPr>
      <w:bookmarkStart w:id="186" w:name="_Toc420816689"/>
      <w:bookmarkStart w:id="187" w:name="_Toc8999996"/>
      <w:r w:rsidRPr="00037B15">
        <w:t>10. PRZEPISY</w:t>
      </w:r>
      <w:r w:rsidR="000C6D2F">
        <w:t xml:space="preserve"> </w:t>
      </w:r>
      <w:r w:rsidRPr="00037B15">
        <w:t>ZWIĄZANE</w:t>
      </w:r>
      <w:bookmarkEnd w:id="186"/>
      <w:bookmarkEnd w:id="187"/>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10.1. Normy</w:t>
      </w:r>
    </w:p>
    <w:tbl>
      <w:tblPr>
        <w:tblW w:w="9214" w:type="dxa"/>
        <w:tblLayout w:type="fixed"/>
        <w:tblCellMar>
          <w:left w:w="70" w:type="dxa"/>
          <w:right w:w="70" w:type="dxa"/>
        </w:tblCellMar>
        <w:tblLook w:val="0000" w:firstRow="0" w:lastRow="0" w:firstColumn="0" w:lastColumn="0" w:noHBand="0" w:noVBand="0"/>
      </w:tblPr>
      <w:tblGrid>
        <w:gridCol w:w="496"/>
        <w:gridCol w:w="2409"/>
        <w:gridCol w:w="6309"/>
      </w:tblGrid>
      <w:tr w:rsidR="009E11EF" w:rsidRPr="00037B15" w:rsidTr="009E11EF">
        <w:tc>
          <w:tcPr>
            <w:tcW w:w="496"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1.</w:t>
            </w:r>
          </w:p>
        </w:tc>
        <w:tc>
          <w:tcPr>
            <w:tcW w:w="2409"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PN-89/C-81400</w:t>
            </w:r>
          </w:p>
        </w:tc>
        <w:tc>
          <w:tcPr>
            <w:tcW w:w="6309"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Wyroby lakierowe. Pakowanie, przechowywanie i transport</w:t>
            </w:r>
          </w:p>
        </w:tc>
      </w:tr>
      <w:tr w:rsidR="009E11EF" w:rsidRPr="00037B15" w:rsidTr="009E11EF">
        <w:tc>
          <w:tcPr>
            <w:tcW w:w="496"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2.</w:t>
            </w:r>
          </w:p>
        </w:tc>
        <w:tc>
          <w:tcPr>
            <w:tcW w:w="2409"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PN-85/O-79252</w:t>
            </w:r>
          </w:p>
        </w:tc>
        <w:tc>
          <w:tcPr>
            <w:tcW w:w="6309"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Opakowania transportowe z zawartością. Znaki i znakowanie. Wymagania podstawowe</w:t>
            </w:r>
          </w:p>
        </w:tc>
      </w:tr>
      <w:tr w:rsidR="009E11EF" w:rsidRPr="00037B15" w:rsidTr="009E11EF">
        <w:tc>
          <w:tcPr>
            <w:tcW w:w="496"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lang w:val="de-DE"/>
              </w:rPr>
            </w:pPr>
            <w:r w:rsidRPr="00037B15">
              <w:rPr>
                <w:rFonts w:ascii="Arial Narrow" w:hAnsi="Arial Narrow"/>
                <w:szCs w:val="24"/>
                <w:lang w:val="de-DE"/>
              </w:rPr>
              <w:t>3.</w:t>
            </w:r>
          </w:p>
        </w:tc>
        <w:tc>
          <w:tcPr>
            <w:tcW w:w="2409"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lang w:val="de-DE"/>
              </w:rPr>
            </w:pPr>
            <w:r w:rsidRPr="00037B15">
              <w:rPr>
                <w:rFonts w:ascii="Arial Narrow" w:hAnsi="Arial Narrow"/>
                <w:szCs w:val="24"/>
                <w:lang w:val="de-DE"/>
              </w:rPr>
              <w:t>PN-EN 1423:2000</w:t>
            </w:r>
          </w:p>
          <w:p w:rsidR="009E11EF" w:rsidRPr="00037B15" w:rsidRDefault="009E11EF" w:rsidP="009E11EF">
            <w:pPr>
              <w:spacing w:line="312" w:lineRule="auto"/>
              <w:jc w:val="both"/>
              <w:rPr>
                <w:rFonts w:ascii="Arial Narrow" w:hAnsi="Arial Narrow"/>
                <w:szCs w:val="24"/>
                <w:lang w:val="de-DE"/>
              </w:rPr>
            </w:pPr>
          </w:p>
        </w:tc>
        <w:tc>
          <w:tcPr>
            <w:tcW w:w="6309"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Materiały do poziomego oznakowania dróg Materiały do posypywania. Kulki szklane, kruszywo przeciwpoślizgowe i ich mieszaniny)</w:t>
            </w:r>
          </w:p>
        </w:tc>
      </w:tr>
      <w:tr w:rsidR="009E11EF" w:rsidRPr="00037B15" w:rsidTr="009E11EF">
        <w:tc>
          <w:tcPr>
            <w:tcW w:w="496"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lang w:val="de-DE"/>
              </w:rPr>
            </w:pPr>
            <w:r w:rsidRPr="00037B15">
              <w:rPr>
                <w:rFonts w:ascii="Arial Narrow" w:hAnsi="Arial Narrow"/>
                <w:szCs w:val="24"/>
                <w:lang w:val="de-DE"/>
              </w:rPr>
              <w:t>3a.</w:t>
            </w:r>
          </w:p>
        </w:tc>
        <w:tc>
          <w:tcPr>
            <w:tcW w:w="2409"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lang w:val="de-DE"/>
              </w:rPr>
            </w:pPr>
            <w:r w:rsidRPr="00037B15">
              <w:rPr>
                <w:rFonts w:ascii="Arial Narrow" w:hAnsi="Arial Narrow"/>
                <w:szCs w:val="24"/>
                <w:lang w:val="de-DE"/>
              </w:rPr>
              <w:t>PN-EN 1423:2001/A1:2005</w:t>
            </w:r>
          </w:p>
        </w:tc>
        <w:tc>
          <w:tcPr>
            <w:tcW w:w="6309"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Materiały do poziomego oznakowania dróg Materiały do posypywania. Kulki szklane, kruszywo przeciwpoślizgowe i ich mieszaniny (Zmiana A1)</w:t>
            </w:r>
          </w:p>
        </w:tc>
      </w:tr>
      <w:tr w:rsidR="009E11EF" w:rsidRPr="00037B15" w:rsidTr="009E11EF">
        <w:tc>
          <w:tcPr>
            <w:tcW w:w="496"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lang w:val="de-DE"/>
              </w:rPr>
            </w:pPr>
            <w:r w:rsidRPr="00037B15">
              <w:rPr>
                <w:rFonts w:ascii="Arial Narrow" w:hAnsi="Arial Narrow"/>
                <w:szCs w:val="24"/>
                <w:lang w:val="de-DE"/>
              </w:rPr>
              <w:t>4.</w:t>
            </w:r>
          </w:p>
        </w:tc>
        <w:tc>
          <w:tcPr>
            <w:tcW w:w="2409"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lang w:val="de-DE"/>
              </w:rPr>
            </w:pPr>
            <w:r w:rsidRPr="00037B15">
              <w:rPr>
                <w:rFonts w:ascii="Arial Narrow" w:hAnsi="Arial Narrow"/>
                <w:szCs w:val="24"/>
                <w:lang w:val="de-DE"/>
              </w:rPr>
              <w:t>PN-EN 1436:2008</w:t>
            </w:r>
          </w:p>
          <w:p w:rsidR="009E11EF" w:rsidRPr="00037B15" w:rsidRDefault="009E11EF" w:rsidP="009E11EF">
            <w:pPr>
              <w:spacing w:line="312" w:lineRule="auto"/>
              <w:jc w:val="both"/>
              <w:rPr>
                <w:rFonts w:ascii="Arial Narrow" w:hAnsi="Arial Narrow"/>
                <w:szCs w:val="24"/>
                <w:lang w:val="de-DE"/>
              </w:rPr>
            </w:pPr>
          </w:p>
        </w:tc>
        <w:tc>
          <w:tcPr>
            <w:tcW w:w="6309"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Materiały do poziomego oznakowania dróg. Wymagania dotyczące poziomego oznakowania dróg</w:t>
            </w:r>
          </w:p>
        </w:tc>
      </w:tr>
      <w:tr w:rsidR="009E11EF" w:rsidRPr="00037B15" w:rsidTr="009E11EF">
        <w:tc>
          <w:tcPr>
            <w:tcW w:w="496"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lang w:val="de-DE"/>
              </w:rPr>
            </w:pPr>
            <w:r w:rsidRPr="00037B15">
              <w:rPr>
                <w:rFonts w:ascii="Arial Narrow" w:hAnsi="Arial Narrow"/>
                <w:szCs w:val="24"/>
                <w:lang w:val="de-DE"/>
              </w:rPr>
              <w:t>5.</w:t>
            </w:r>
          </w:p>
        </w:tc>
        <w:tc>
          <w:tcPr>
            <w:tcW w:w="2409"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lang w:val="de-DE"/>
              </w:rPr>
            </w:pPr>
            <w:r w:rsidRPr="00037B15">
              <w:rPr>
                <w:rFonts w:ascii="Arial Narrow" w:hAnsi="Arial Narrow"/>
                <w:szCs w:val="24"/>
                <w:lang w:val="de-DE"/>
              </w:rPr>
              <w:t>PN-EN 1463-1:2000</w:t>
            </w:r>
          </w:p>
          <w:p w:rsidR="009E11EF" w:rsidRPr="00037B15" w:rsidRDefault="009E11EF" w:rsidP="009E11EF">
            <w:pPr>
              <w:spacing w:line="312" w:lineRule="auto"/>
              <w:jc w:val="both"/>
              <w:rPr>
                <w:rFonts w:ascii="Arial Narrow" w:hAnsi="Arial Narrow"/>
                <w:szCs w:val="24"/>
                <w:lang w:val="de-DE"/>
              </w:rPr>
            </w:pPr>
          </w:p>
        </w:tc>
        <w:tc>
          <w:tcPr>
            <w:tcW w:w="6309"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Materiały do poziomego oznakowania dróg. Punktowe elementy odblaskowe Część 1: Wymagania dotyczące charakterystyki nowego elementu</w:t>
            </w:r>
          </w:p>
        </w:tc>
      </w:tr>
      <w:tr w:rsidR="009E11EF" w:rsidRPr="00037B15" w:rsidTr="009E11EF">
        <w:tc>
          <w:tcPr>
            <w:tcW w:w="496"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lang w:val="en-US"/>
              </w:rPr>
            </w:pPr>
            <w:r w:rsidRPr="00037B15">
              <w:rPr>
                <w:rFonts w:ascii="Arial Narrow" w:hAnsi="Arial Narrow"/>
                <w:szCs w:val="24"/>
                <w:lang w:val="en-US"/>
              </w:rPr>
              <w:t>5a.</w:t>
            </w:r>
          </w:p>
        </w:tc>
        <w:tc>
          <w:tcPr>
            <w:tcW w:w="2409"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lang w:val="en-US"/>
              </w:rPr>
            </w:pPr>
            <w:r w:rsidRPr="00037B15">
              <w:rPr>
                <w:rFonts w:ascii="Arial Narrow" w:hAnsi="Arial Narrow"/>
                <w:szCs w:val="24"/>
                <w:lang w:val="en-US"/>
              </w:rPr>
              <w:t>PN-EN 1463-1:2000/A1:2005</w:t>
            </w:r>
          </w:p>
        </w:tc>
        <w:tc>
          <w:tcPr>
            <w:tcW w:w="6309"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Materiały do poziomego oznakowania dróg. Punktowe elementy odblaskowe Część 1: Wymagania dotyczące charakterystyki nowego elementu (Zmiana A1)</w:t>
            </w:r>
          </w:p>
        </w:tc>
      </w:tr>
      <w:tr w:rsidR="009E11EF" w:rsidRPr="00037B15" w:rsidTr="009E11EF">
        <w:tc>
          <w:tcPr>
            <w:tcW w:w="496"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lang w:val="en-US"/>
              </w:rPr>
            </w:pPr>
            <w:r w:rsidRPr="00037B15">
              <w:rPr>
                <w:rFonts w:ascii="Arial Narrow" w:hAnsi="Arial Narrow"/>
                <w:szCs w:val="24"/>
                <w:lang w:val="en-US"/>
              </w:rPr>
              <w:t>5b.</w:t>
            </w:r>
          </w:p>
        </w:tc>
        <w:tc>
          <w:tcPr>
            <w:tcW w:w="2409"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PN-EN 1463-2:2000</w:t>
            </w:r>
          </w:p>
        </w:tc>
        <w:tc>
          <w:tcPr>
            <w:tcW w:w="6309"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Materiały do poziomego oznakowania dróg. Punktowe elementy odblaskowe Część 2: Badania terenowe</w:t>
            </w:r>
          </w:p>
        </w:tc>
      </w:tr>
      <w:tr w:rsidR="009E11EF" w:rsidRPr="00037B15" w:rsidTr="009E11EF">
        <w:tc>
          <w:tcPr>
            <w:tcW w:w="496"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6.</w:t>
            </w:r>
          </w:p>
        </w:tc>
        <w:tc>
          <w:tcPr>
            <w:tcW w:w="2409"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PN-EN 1871:2003</w:t>
            </w:r>
          </w:p>
        </w:tc>
        <w:tc>
          <w:tcPr>
            <w:tcW w:w="6309"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Materiały do poziomego oznakowania dróg. Właściwości fizyczne</w:t>
            </w:r>
          </w:p>
        </w:tc>
      </w:tr>
      <w:tr w:rsidR="009E11EF" w:rsidRPr="00037B15" w:rsidTr="009E11EF">
        <w:tc>
          <w:tcPr>
            <w:tcW w:w="496"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6a.</w:t>
            </w:r>
          </w:p>
        </w:tc>
        <w:tc>
          <w:tcPr>
            <w:tcW w:w="2409"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lang w:val="de-DE"/>
              </w:rPr>
            </w:pPr>
            <w:r w:rsidRPr="00037B15">
              <w:rPr>
                <w:rFonts w:ascii="Arial Narrow" w:hAnsi="Arial Narrow"/>
                <w:szCs w:val="24"/>
                <w:lang w:val="de-DE"/>
              </w:rPr>
              <w:t>PN-EN 13036-4: 2004(U)</w:t>
            </w:r>
          </w:p>
        </w:tc>
        <w:tc>
          <w:tcPr>
            <w:tcW w:w="6309" w:type="dxa"/>
            <w:tcBorders>
              <w:top w:val="nil"/>
              <w:left w:val="nil"/>
              <w:bottom w:val="nil"/>
              <w:right w:val="nil"/>
            </w:tcBorders>
          </w:tcPr>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Drogi samochodowe i lotniskowe – Metody badań – Część 4: Metoda pomiaru oporów poślizgu/poślizgnięcia na powierzchni: próba wahadła</w:t>
            </w:r>
          </w:p>
        </w:tc>
      </w:tr>
    </w:tbl>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lang w:val="de-DE"/>
        </w:rPr>
        <w:t xml:space="preserve">10.2. </w:t>
      </w:r>
      <w:r w:rsidRPr="00037B15">
        <w:rPr>
          <w:rFonts w:ascii="Arial Narrow" w:hAnsi="Arial Narrow"/>
          <w:szCs w:val="24"/>
        </w:rPr>
        <w:t>Przepisy związane i inne dokumenty</w:t>
      </w:r>
    </w:p>
    <w:p w:rsidR="009E11EF" w:rsidRPr="001735D3" w:rsidRDefault="009E11EF" w:rsidP="001735D3">
      <w:pPr>
        <w:pStyle w:val="Akapitzlist"/>
        <w:numPr>
          <w:ilvl w:val="0"/>
          <w:numId w:val="105"/>
        </w:numPr>
        <w:spacing w:line="312" w:lineRule="auto"/>
        <w:ind w:left="284" w:hanging="284"/>
        <w:jc w:val="both"/>
        <w:rPr>
          <w:rFonts w:ascii="Arial Narrow" w:hAnsi="Arial Narrow"/>
          <w:sz w:val="24"/>
          <w:szCs w:val="24"/>
        </w:rPr>
      </w:pPr>
      <w:r w:rsidRPr="001735D3">
        <w:rPr>
          <w:rFonts w:ascii="Arial Narrow" w:hAnsi="Arial Narrow"/>
          <w:sz w:val="24"/>
          <w:szCs w:val="24"/>
        </w:rPr>
        <w:lastRenderedPageBreak/>
        <w:t>Załącznik nr 2 do Rozporządzenia Ministra Infrastruktury z dnia 3 lipca 2003 r. Szczegółowe warunki techniczne dla znaków drogowych poziomych i warunki ich umieszczania na drogach (Dz. U. nr 220, poz. 2181)</w:t>
      </w:r>
    </w:p>
    <w:p w:rsidR="009E11EF" w:rsidRPr="001735D3" w:rsidRDefault="009E11EF" w:rsidP="001735D3">
      <w:pPr>
        <w:pStyle w:val="Akapitzlist"/>
        <w:numPr>
          <w:ilvl w:val="0"/>
          <w:numId w:val="105"/>
        </w:numPr>
        <w:spacing w:line="312" w:lineRule="auto"/>
        <w:ind w:left="284" w:hanging="284"/>
        <w:jc w:val="both"/>
        <w:rPr>
          <w:rFonts w:ascii="Arial Narrow" w:hAnsi="Arial Narrow"/>
          <w:sz w:val="24"/>
          <w:szCs w:val="24"/>
        </w:rPr>
      </w:pPr>
      <w:r w:rsidRPr="001735D3">
        <w:rPr>
          <w:rFonts w:ascii="Arial Narrow" w:hAnsi="Arial Narrow"/>
          <w:sz w:val="24"/>
          <w:szCs w:val="24"/>
        </w:rPr>
        <w:t>Rozporządzenie</w:t>
      </w:r>
      <w:r w:rsidR="000C6D2F" w:rsidRPr="001735D3">
        <w:rPr>
          <w:rFonts w:ascii="Arial Narrow" w:hAnsi="Arial Narrow"/>
          <w:sz w:val="24"/>
          <w:szCs w:val="24"/>
        </w:rPr>
        <w:t xml:space="preserve"> </w:t>
      </w:r>
      <w:r w:rsidRPr="001735D3">
        <w:rPr>
          <w:rFonts w:ascii="Arial Narrow" w:hAnsi="Arial Narrow"/>
          <w:sz w:val="24"/>
          <w:szCs w:val="24"/>
        </w:rPr>
        <w:t>Ministra</w:t>
      </w:r>
      <w:r w:rsidR="000C6D2F" w:rsidRPr="001735D3">
        <w:rPr>
          <w:rFonts w:ascii="Arial Narrow" w:hAnsi="Arial Narrow"/>
          <w:sz w:val="24"/>
          <w:szCs w:val="24"/>
        </w:rPr>
        <w:t xml:space="preserve"> </w:t>
      </w:r>
      <w:r w:rsidRPr="001735D3">
        <w:rPr>
          <w:rFonts w:ascii="Arial Narrow" w:hAnsi="Arial Narrow"/>
          <w:sz w:val="24"/>
          <w:szCs w:val="24"/>
        </w:rPr>
        <w:t>Infrastruktury</w:t>
      </w:r>
      <w:r w:rsidR="000C6D2F" w:rsidRPr="001735D3">
        <w:rPr>
          <w:rFonts w:ascii="Arial Narrow" w:hAnsi="Arial Narrow"/>
          <w:sz w:val="24"/>
          <w:szCs w:val="24"/>
        </w:rPr>
        <w:t xml:space="preserve"> </w:t>
      </w:r>
      <w:r w:rsidRPr="001735D3">
        <w:rPr>
          <w:rFonts w:ascii="Arial Narrow" w:hAnsi="Arial Narrow"/>
          <w:sz w:val="24"/>
          <w:szCs w:val="24"/>
        </w:rPr>
        <w:t>z</w:t>
      </w:r>
      <w:r w:rsidR="000C6D2F" w:rsidRPr="001735D3">
        <w:rPr>
          <w:rFonts w:ascii="Arial Narrow" w:hAnsi="Arial Narrow"/>
          <w:sz w:val="24"/>
          <w:szCs w:val="24"/>
        </w:rPr>
        <w:t xml:space="preserve"> </w:t>
      </w:r>
      <w:r w:rsidRPr="001735D3">
        <w:rPr>
          <w:rFonts w:ascii="Arial Narrow" w:hAnsi="Arial Narrow"/>
          <w:sz w:val="24"/>
          <w:szCs w:val="24"/>
        </w:rPr>
        <w:t>dnia</w:t>
      </w:r>
      <w:r w:rsidR="000C6D2F" w:rsidRPr="001735D3">
        <w:rPr>
          <w:rFonts w:ascii="Arial Narrow" w:hAnsi="Arial Narrow"/>
          <w:sz w:val="24"/>
          <w:szCs w:val="24"/>
        </w:rPr>
        <w:t xml:space="preserve"> </w:t>
      </w:r>
      <w:r w:rsidRPr="001735D3">
        <w:rPr>
          <w:rFonts w:ascii="Arial Narrow" w:hAnsi="Arial Narrow"/>
          <w:sz w:val="24"/>
          <w:szCs w:val="24"/>
        </w:rPr>
        <w:t>11 sierpnia 2004 r.</w:t>
      </w:r>
      <w:r w:rsidR="000C6D2F" w:rsidRPr="001735D3">
        <w:rPr>
          <w:rFonts w:ascii="Arial Narrow" w:hAnsi="Arial Narrow"/>
          <w:sz w:val="24"/>
          <w:szCs w:val="24"/>
        </w:rPr>
        <w:t xml:space="preserve"> </w:t>
      </w:r>
      <w:r w:rsidRPr="001735D3">
        <w:rPr>
          <w:rFonts w:ascii="Arial Narrow" w:hAnsi="Arial Narrow"/>
          <w:sz w:val="24"/>
          <w:szCs w:val="24"/>
        </w:rPr>
        <w:t>w</w:t>
      </w:r>
      <w:r w:rsidR="000C6D2F" w:rsidRPr="001735D3">
        <w:rPr>
          <w:rFonts w:ascii="Arial Narrow" w:hAnsi="Arial Narrow"/>
          <w:sz w:val="24"/>
          <w:szCs w:val="24"/>
        </w:rPr>
        <w:t xml:space="preserve"> </w:t>
      </w:r>
      <w:r w:rsidRPr="001735D3">
        <w:rPr>
          <w:rFonts w:ascii="Arial Narrow" w:hAnsi="Arial Narrow"/>
          <w:sz w:val="24"/>
          <w:szCs w:val="24"/>
        </w:rPr>
        <w:t>sprawie</w:t>
      </w:r>
      <w:r w:rsidR="000C6D2F" w:rsidRPr="001735D3">
        <w:rPr>
          <w:rFonts w:ascii="Arial Narrow" w:hAnsi="Arial Narrow"/>
          <w:sz w:val="24"/>
          <w:szCs w:val="24"/>
        </w:rPr>
        <w:t xml:space="preserve"> </w:t>
      </w:r>
      <w:r w:rsidRPr="001735D3">
        <w:rPr>
          <w:rFonts w:ascii="Arial Narrow" w:hAnsi="Arial Narrow"/>
          <w:sz w:val="24"/>
          <w:szCs w:val="24"/>
        </w:rPr>
        <w:t>sposobów deklarowania zgodności wyrobów budowlanych oraz sposobu znakowania ich</w:t>
      </w:r>
      <w:r w:rsidR="000C6D2F" w:rsidRPr="001735D3">
        <w:rPr>
          <w:rFonts w:ascii="Arial Narrow" w:hAnsi="Arial Narrow"/>
          <w:sz w:val="24"/>
          <w:szCs w:val="24"/>
        </w:rPr>
        <w:t xml:space="preserve"> </w:t>
      </w:r>
      <w:r w:rsidRPr="001735D3">
        <w:rPr>
          <w:rFonts w:ascii="Arial Narrow" w:hAnsi="Arial Narrow"/>
          <w:sz w:val="24"/>
          <w:szCs w:val="24"/>
        </w:rPr>
        <w:t>znakiem budowlanym (Dz. U. nr 198, poz. 2041)</w:t>
      </w:r>
    </w:p>
    <w:p w:rsidR="009E11EF" w:rsidRPr="001735D3" w:rsidRDefault="009E11EF" w:rsidP="001735D3">
      <w:pPr>
        <w:pStyle w:val="Akapitzlist"/>
        <w:numPr>
          <w:ilvl w:val="0"/>
          <w:numId w:val="105"/>
        </w:numPr>
        <w:spacing w:line="312" w:lineRule="auto"/>
        <w:ind w:left="284" w:hanging="284"/>
        <w:jc w:val="both"/>
        <w:rPr>
          <w:rFonts w:ascii="Arial Narrow" w:hAnsi="Arial Narrow"/>
          <w:sz w:val="24"/>
          <w:szCs w:val="24"/>
        </w:rPr>
      </w:pPr>
      <w:r w:rsidRPr="001735D3">
        <w:rPr>
          <w:rFonts w:ascii="Arial Narrow" w:hAnsi="Arial Narrow"/>
          <w:sz w:val="24"/>
          <w:szCs w:val="24"/>
        </w:rPr>
        <w:t xml:space="preserve">Warunki Techniczne. Poziome znakowanie dróg. POD-97. Seria „I” - Informacje, Instrukcje. Zeszyt nr 55. </w:t>
      </w:r>
      <w:proofErr w:type="spellStart"/>
      <w:r w:rsidRPr="001735D3">
        <w:rPr>
          <w:rFonts w:ascii="Arial Narrow" w:hAnsi="Arial Narrow"/>
          <w:sz w:val="24"/>
          <w:szCs w:val="24"/>
        </w:rPr>
        <w:t>IBDiM</w:t>
      </w:r>
      <w:proofErr w:type="spellEnd"/>
      <w:r w:rsidRPr="001735D3">
        <w:rPr>
          <w:rFonts w:ascii="Arial Narrow" w:hAnsi="Arial Narrow"/>
          <w:sz w:val="24"/>
          <w:szCs w:val="24"/>
        </w:rPr>
        <w:t>, Warszawa, 1997</w:t>
      </w:r>
    </w:p>
    <w:p w:rsidR="009E11EF" w:rsidRPr="001735D3" w:rsidRDefault="009E11EF" w:rsidP="001735D3">
      <w:pPr>
        <w:pStyle w:val="Akapitzlist"/>
        <w:numPr>
          <w:ilvl w:val="0"/>
          <w:numId w:val="105"/>
        </w:numPr>
        <w:spacing w:line="312" w:lineRule="auto"/>
        <w:ind w:left="284" w:hanging="284"/>
        <w:jc w:val="both"/>
        <w:rPr>
          <w:rFonts w:ascii="Arial Narrow" w:hAnsi="Arial Narrow"/>
          <w:sz w:val="24"/>
          <w:szCs w:val="24"/>
        </w:rPr>
      </w:pPr>
      <w:r w:rsidRPr="001735D3">
        <w:rPr>
          <w:rFonts w:ascii="Arial Narrow" w:hAnsi="Arial Narrow"/>
          <w:sz w:val="24"/>
          <w:szCs w:val="24"/>
        </w:rPr>
        <w:t xml:space="preserve">Warunki Techniczne. Poziome znakowanie dróg. POD-2006. Seria „I” - Informacje, Instrukcje. </w:t>
      </w:r>
      <w:proofErr w:type="spellStart"/>
      <w:r w:rsidRPr="001735D3">
        <w:rPr>
          <w:rFonts w:ascii="Arial Narrow" w:hAnsi="Arial Narrow"/>
          <w:sz w:val="24"/>
          <w:szCs w:val="24"/>
        </w:rPr>
        <w:t>IBDiM</w:t>
      </w:r>
      <w:proofErr w:type="spellEnd"/>
      <w:r w:rsidRPr="001735D3">
        <w:rPr>
          <w:rFonts w:ascii="Arial Narrow" w:hAnsi="Arial Narrow"/>
          <w:sz w:val="24"/>
          <w:szCs w:val="24"/>
        </w:rPr>
        <w:t>, Warszawa, w opracowaniu</w:t>
      </w:r>
    </w:p>
    <w:p w:rsidR="009E11EF" w:rsidRPr="001735D3" w:rsidRDefault="009E11EF" w:rsidP="001735D3">
      <w:pPr>
        <w:pStyle w:val="Akapitzlist"/>
        <w:numPr>
          <w:ilvl w:val="0"/>
          <w:numId w:val="105"/>
        </w:numPr>
        <w:spacing w:line="312" w:lineRule="auto"/>
        <w:ind w:left="284" w:hanging="284"/>
        <w:jc w:val="both"/>
        <w:rPr>
          <w:rFonts w:ascii="Arial Narrow" w:hAnsi="Arial Narrow"/>
          <w:sz w:val="24"/>
          <w:szCs w:val="24"/>
        </w:rPr>
      </w:pPr>
      <w:r w:rsidRPr="001735D3">
        <w:rPr>
          <w:rFonts w:ascii="Arial Narrow" w:hAnsi="Arial Narrow"/>
          <w:sz w:val="24"/>
          <w:szCs w:val="24"/>
        </w:rPr>
        <w:t>Prawo przewozowe (Dz. U. nr 53 z 1984 r., poz. 272 z późniejszymi zmianami)</w:t>
      </w:r>
    </w:p>
    <w:p w:rsidR="009E11EF" w:rsidRPr="001735D3" w:rsidRDefault="009E11EF" w:rsidP="001735D3">
      <w:pPr>
        <w:pStyle w:val="Akapitzlist"/>
        <w:numPr>
          <w:ilvl w:val="0"/>
          <w:numId w:val="105"/>
        </w:numPr>
        <w:spacing w:line="312" w:lineRule="auto"/>
        <w:ind w:left="284" w:hanging="284"/>
        <w:jc w:val="both"/>
        <w:rPr>
          <w:rFonts w:ascii="Arial Narrow" w:hAnsi="Arial Narrow"/>
          <w:sz w:val="24"/>
          <w:szCs w:val="24"/>
        </w:rPr>
      </w:pPr>
      <w:r w:rsidRPr="001735D3">
        <w:rPr>
          <w:rFonts w:ascii="Arial Narrow" w:hAnsi="Arial Narrow"/>
          <w:sz w:val="24"/>
          <w:szCs w:val="24"/>
        </w:rPr>
        <w:t>Rozporządzenie</w:t>
      </w:r>
      <w:r w:rsidR="000C6D2F" w:rsidRPr="001735D3">
        <w:rPr>
          <w:rFonts w:ascii="Arial Narrow" w:hAnsi="Arial Narrow"/>
          <w:sz w:val="24"/>
          <w:szCs w:val="24"/>
        </w:rPr>
        <w:t xml:space="preserve"> </w:t>
      </w:r>
      <w:r w:rsidRPr="001735D3">
        <w:rPr>
          <w:rFonts w:ascii="Arial Narrow" w:hAnsi="Arial Narrow"/>
          <w:sz w:val="24"/>
          <w:szCs w:val="24"/>
        </w:rPr>
        <w:t>Ministra</w:t>
      </w:r>
      <w:r w:rsidR="000C6D2F" w:rsidRPr="001735D3">
        <w:rPr>
          <w:rFonts w:ascii="Arial Narrow" w:hAnsi="Arial Narrow"/>
          <w:sz w:val="24"/>
          <w:szCs w:val="24"/>
        </w:rPr>
        <w:t xml:space="preserve"> </w:t>
      </w:r>
      <w:r w:rsidRPr="001735D3">
        <w:rPr>
          <w:rFonts w:ascii="Arial Narrow" w:hAnsi="Arial Narrow"/>
          <w:sz w:val="24"/>
          <w:szCs w:val="24"/>
        </w:rPr>
        <w:t>Infrastruktury</w:t>
      </w:r>
      <w:r w:rsidR="000C6D2F" w:rsidRPr="001735D3">
        <w:rPr>
          <w:rFonts w:ascii="Arial Narrow" w:hAnsi="Arial Narrow"/>
          <w:sz w:val="24"/>
          <w:szCs w:val="24"/>
        </w:rPr>
        <w:t xml:space="preserve"> </w:t>
      </w:r>
      <w:r w:rsidRPr="001735D3">
        <w:rPr>
          <w:rFonts w:ascii="Arial Narrow" w:hAnsi="Arial Narrow"/>
          <w:sz w:val="24"/>
          <w:szCs w:val="24"/>
        </w:rPr>
        <w:t>z</w:t>
      </w:r>
      <w:r w:rsidR="000C6D2F" w:rsidRPr="001735D3">
        <w:rPr>
          <w:rFonts w:ascii="Arial Narrow" w:hAnsi="Arial Narrow"/>
          <w:sz w:val="24"/>
          <w:szCs w:val="24"/>
        </w:rPr>
        <w:t xml:space="preserve"> </w:t>
      </w:r>
      <w:r w:rsidRPr="001735D3">
        <w:rPr>
          <w:rFonts w:ascii="Arial Narrow" w:hAnsi="Arial Narrow"/>
          <w:sz w:val="24"/>
          <w:szCs w:val="24"/>
        </w:rPr>
        <w:t>dnia</w:t>
      </w:r>
      <w:r w:rsidR="000C6D2F" w:rsidRPr="001735D3">
        <w:rPr>
          <w:rFonts w:ascii="Arial Narrow" w:hAnsi="Arial Narrow"/>
          <w:sz w:val="24"/>
          <w:szCs w:val="24"/>
        </w:rPr>
        <w:t xml:space="preserve"> </w:t>
      </w:r>
      <w:r w:rsidRPr="001735D3">
        <w:rPr>
          <w:rFonts w:ascii="Arial Narrow" w:hAnsi="Arial Narrow"/>
          <w:sz w:val="24"/>
          <w:szCs w:val="24"/>
        </w:rPr>
        <w:t>11 sierpnia 2004 r.</w:t>
      </w:r>
      <w:r w:rsidR="000C6D2F" w:rsidRPr="001735D3">
        <w:rPr>
          <w:rFonts w:ascii="Arial Narrow" w:hAnsi="Arial Narrow"/>
          <w:sz w:val="24"/>
          <w:szCs w:val="24"/>
        </w:rPr>
        <w:t xml:space="preserve"> </w:t>
      </w:r>
      <w:r w:rsidRPr="001735D3">
        <w:rPr>
          <w:rFonts w:ascii="Arial Narrow" w:hAnsi="Arial Narrow"/>
          <w:sz w:val="24"/>
          <w:szCs w:val="24"/>
        </w:rPr>
        <w:t>w</w:t>
      </w:r>
      <w:r w:rsidR="000C6D2F" w:rsidRPr="001735D3">
        <w:rPr>
          <w:rFonts w:ascii="Arial Narrow" w:hAnsi="Arial Narrow"/>
          <w:sz w:val="24"/>
          <w:szCs w:val="24"/>
        </w:rPr>
        <w:t xml:space="preserve"> </w:t>
      </w:r>
      <w:r w:rsidRPr="001735D3">
        <w:rPr>
          <w:rFonts w:ascii="Arial Narrow" w:hAnsi="Arial Narrow"/>
          <w:sz w:val="24"/>
          <w:szCs w:val="24"/>
        </w:rPr>
        <w:t>sprawie</w:t>
      </w:r>
      <w:r w:rsidR="000C6D2F" w:rsidRPr="001735D3">
        <w:rPr>
          <w:rFonts w:ascii="Arial Narrow" w:hAnsi="Arial Narrow"/>
          <w:sz w:val="24"/>
          <w:szCs w:val="24"/>
        </w:rPr>
        <w:t xml:space="preserve"> </w:t>
      </w:r>
      <w:r w:rsidRPr="001735D3">
        <w:rPr>
          <w:rFonts w:ascii="Arial Narrow" w:hAnsi="Arial Narrow"/>
          <w:sz w:val="24"/>
          <w:szCs w:val="24"/>
        </w:rPr>
        <w:t>systemów oceny zgodności, wymagań jakie powinny spełniać notyfikowane jednostki uczestniczące w ocenie zgodności oraz sposobu oznaczania wyrobów budowlanych oznakowaniem CE (Dz. U. nr 195, poz. 2011)</w:t>
      </w:r>
    </w:p>
    <w:p w:rsidR="009E11EF" w:rsidRPr="001735D3" w:rsidRDefault="009E11EF" w:rsidP="001735D3">
      <w:pPr>
        <w:pStyle w:val="Akapitzlist"/>
        <w:numPr>
          <w:ilvl w:val="0"/>
          <w:numId w:val="105"/>
        </w:numPr>
        <w:spacing w:line="312" w:lineRule="auto"/>
        <w:ind w:left="284" w:hanging="284"/>
        <w:jc w:val="both"/>
        <w:rPr>
          <w:rFonts w:ascii="Arial Narrow" w:hAnsi="Arial Narrow"/>
          <w:sz w:val="24"/>
          <w:szCs w:val="24"/>
        </w:rPr>
      </w:pPr>
      <w:r w:rsidRPr="001735D3">
        <w:rPr>
          <w:rFonts w:ascii="Arial Narrow" w:hAnsi="Arial Narrow"/>
          <w:sz w:val="24"/>
          <w:szCs w:val="24"/>
        </w:rPr>
        <w:t>Rozporządzenie Ministra Zdrowia z dnia 2 września 2003 r. w sprawie oznakowania opakowań substancji niebezpiecznych i preparatów niebezpiecznych (Dz. U. nr 73, poz. 1679)</w:t>
      </w:r>
    </w:p>
    <w:p w:rsidR="009E11EF" w:rsidRPr="001735D3" w:rsidRDefault="009E11EF" w:rsidP="001735D3">
      <w:pPr>
        <w:pStyle w:val="Akapitzlist"/>
        <w:numPr>
          <w:ilvl w:val="0"/>
          <w:numId w:val="105"/>
        </w:numPr>
        <w:spacing w:line="312" w:lineRule="auto"/>
        <w:ind w:left="284" w:hanging="284"/>
        <w:jc w:val="both"/>
        <w:rPr>
          <w:rFonts w:ascii="Arial Narrow" w:hAnsi="Arial Narrow"/>
          <w:sz w:val="24"/>
          <w:szCs w:val="24"/>
        </w:rPr>
      </w:pPr>
      <w:r w:rsidRPr="001735D3">
        <w:rPr>
          <w:rFonts w:ascii="Arial Narrow" w:hAnsi="Arial Narrow"/>
          <w:sz w:val="24"/>
          <w:szCs w:val="24"/>
        </w:rPr>
        <w:t>Umowa europejska dotycząca międzynarodowego przewozu towarów niebezpiecznych (RID/ADR)</w:t>
      </w:r>
    </w:p>
    <w:p w:rsidR="009E11EF" w:rsidRPr="001735D3" w:rsidRDefault="009E11EF" w:rsidP="001735D3">
      <w:pPr>
        <w:pStyle w:val="Akapitzlist"/>
        <w:numPr>
          <w:ilvl w:val="0"/>
          <w:numId w:val="105"/>
        </w:numPr>
        <w:spacing w:line="312" w:lineRule="auto"/>
        <w:ind w:left="284" w:hanging="284"/>
        <w:jc w:val="both"/>
        <w:rPr>
          <w:rFonts w:ascii="Arial Narrow" w:hAnsi="Arial Narrow"/>
          <w:sz w:val="24"/>
          <w:szCs w:val="24"/>
        </w:rPr>
      </w:pPr>
      <w:r w:rsidRPr="001735D3">
        <w:rPr>
          <w:rFonts w:ascii="Arial Narrow" w:hAnsi="Arial Narrow"/>
          <w:sz w:val="24"/>
          <w:szCs w:val="24"/>
        </w:rPr>
        <w:t>Rozporządzenie Ministra Infrastruktury z dnia 8 listopada 2004 r. w sprawie aprobat technicznych oraz jednostek organizacyjnych uprawnionych do ich wydania (Dz.U. nr 249, poz. 2497)</w:t>
      </w:r>
    </w:p>
    <w:p w:rsidR="009E11EF" w:rsidRPr="00037B15" w:rsidRDefault="009E11EF" w:rsidP="009E11EF">
      <w:pPr>
        <w:spacing w:line="312" w:lineRule="auto"/>
        <w:jc w:val="both"/>
        <w:rPr>
          <w:rFonts w:ascii="Arial Narrow" w:hAnsi="Arial Narrow"/>
          <w:szCs w:val="24"/>
        </w:rPr>
      </w:pPr>
      <w:r w:rsidRPr="00037B15">
        <w:rPr>
          <w:rFonts w:ascii="Arial Narrow" w:hAnsi="Arial Narrow"/>
          <w:szCs w:val="24"/>
        </w:rPr>
        <w:tab/>
      </w:r>
    </w:p>
    <w:p w:rsidR="00BC7D1B" w:rsidRDefault="00BC7D1B">
      <w:pPr>
        <w:suppressAutoHyphens w:val="0"/>
        <w:overflowPunct/>
        <w:autoSpaceDE/>
        <w:textAlignment w:val="auto"/>
        <w:rPr>
          <w:rFonts w:ascii="Arial Narrow" w:eastAsia="Arial Unicode MS" w:hAnsi="Arial Narrow" w:cs="Arial Unicode MS"/>
          <w:b/>
          <w:bCs/>
          <w:kern w:val="36"/>
          <w:sz w:val="28"/>
          <w:szCs w:val="28"/>
          <w:lang w:eastAsia="pl-PL"/>
        </w:rPr>
      </w:pPr>
      <w:bookmarkStart w:id="188" w:name="_Toc9000019"/>
      <w:r>
        <w:rPr>
          <w:rFonts w:ascii="Arial Narrow" w:hAnsi="Arial Narrow"/>
          <w:sz w:val="28"/>
          <w:szCs w:val="28"/>
        </w:rPr>
        <w:br w:type="page"/>
      </w:r>
    </w:p>
    <w:p w:rsidR="000A7570" w:rsidRPr="00037B15" w:rsidRDefault="000A7570" w:rsidP="00194AA0">
      <w:pPr>
        <w:pStyle w:val="Nagwek1"/>
        <w:spacing w:before="120" w:beforeAutospacing="0" w:after="0" w:afterAutospacing="0"/>
        <w:jc w:val="center"/>
        <w:rPr>
          <w:rFonts w:ascii="Arial Narrow" w:hAnsi="Arial Narrow"/>
          <w:sz w:val="28"/>
          <w:szCs w:val="28"/>
        </w:rPr>
      </w:pPr>
      <w:bookmarkStart w:id="189" w:name="_Toc48048701"/>
      <w:r w:rsidRPr="00037B15">
        <w:rPr>
          <w:rFonts w:ascii="Arial Narrow" w:hAnsi="Arial Narrow"/>
          <w:sz w:val="28"/>
          <w:szCs w:val="28"/>
        </w:rPr>
        <w:lastRenderedPageBreak/>
        <w:t>D – 08.01.01b</w:t>
      </w:r>
      <w:r w:rsidR="00194AA0" w:rsidRPr="00037B15">
        <w:rPr>
          <w:rFonts w:ascii="Arial Narrow" w:hAnsi="Arial Narrow"/>
          <w:sz w:val="28"/>
          <w:szCs w:val="28"/>
        </w:rPr>
        <w:t xml:space="preserve"> </w:t>
      </w:r>
      <w:r w:rsidRPr="00037B15">
        <w:rPr>
          <w:rFonts w:ascii="Arial Narrow" w:hAnsi="Arial Narrow"/>
          <w:sz w:val="28"/>
          <w:szCs w:val="28"/>
        </w:rPr>
        <w:t>USTAWIENIE</w:t>
      </w:r>
      <w:r w:rsidR="000C6D2F">
        <w:rPr>
          <w:rFonts w:ascii="Arial Narrow" w:hAnsi="Arial Narrow"/>
          <w:sz w:val="28"/>
          <w:szCs w:val="28"/>
        </w:rPr>
        <w:t xml:space="preserve"> </w:t>
      </w:r>
      <w:r w:rsidRPr="00037B15">
        <w:rPr>
          <w:rFonts w:ascii="Arial Narrow" w:hAnsi="Arial Narrow"/>
          <w:sz w:val="28"/>
          <w:szCs w:val="28"/>
        </w:rPr>
        <w:t>KRAWĘŻNIKÓW</w:t>
      </w:r>
      <w:r w:rsidR="000C6D2F">
        <w:rPr>
          <w:rFonts w:ascii="Arial Narrow" w:hAnsi="Arial Narrow"/>
          <w:sz w:val="28"/>
          <w:szCs w:val="28"/>
        </w:rPr>
        <w:t xml:space="preserve"> </w:t>
      </w:r>
      <w:r w:rsidRPr="00037B15">
        <w:rPr>
          <w:rFonts w:ascii="Arial Narrow" w:hAnsi="Arial Narrow"/>
          <w:sz w:val="28"/>
          <w:szCs w:val="28"/>
        </w:rPr>
        <w:t>BETONOWYCH</w:t>
      </w:r>
      <w:bookmarkEnd w:id="188"/>
      <w:bookmarkEnd w:id="189"/>
    </w:p>
    <w:p w:rsidR="00BC7D1B" w:rsidRPr="00825EFB" w:rsidRDefault="00BC7D1B" w:rsidP="00825EFB">
      <w:pPr>
        <w:pStyle w:val="Nagwek2"/>
        <w:numPr>
          <w:ilvl w:val="0"/>
          <w:numId w:val="104"/>
        </w:numPr>
      </w:pPr>
      <w:bookmarkStart w:id="190" w:name="_Toc20738694"/>
      <w:bookmarkStart w:id="191" w:name="_Toc9000020"/>
      <w:r w:rsidRPr="00825EFB">
        <w:t>WSTĘP</w:t>
      </w:r>
      <w:bookmarkEnd w:id="190"/>
    </w:p>
    <w:p w:rsidR="00BC7D1B" w:rsidRPr="00BA51CA" w:rsidRDefault="001735D3" w:rsidP="00BC7D1B">
      <w:pPr>
        <w:pStyle w:val="Nagwek2"/>
        <w:keepLines/>
        <w:numPr>
          <w:ilvl w:val="1"/>
          <w:numId w:val="0"/>
        </w:numPr>
        <w:suppressAutoHyphens w:val="0"/>
        <w:overflowPunct/>
        <w:autoSpaceDE/>
        <w:spacing w:before="120" w:after="120" w:line="276" w:lineRule="auto"/>
        <w:ind w:left="567" w:hanging="567"/>
        <w:jc w:val="both"/>
        <w:textAlignment w:val="auto"/>
        <w:rPr>
          <w:rFonts w:ascii="Arial Narrow" w:hAnsi="Arial Narrow"/>
          <w:sz w:val="24"/>
          <w:szCs w:val="24"/>
        </w:rPr>
      </w:pPr>
      <w:bookmarkStart w:id="192" w:name="_Toc7515981"/>
      <w:bookmarkStart w:id="193" w:name="_Toc20738695"/>
      <w:r>
        <w:rPr>
          <w:rFonts w:ascii="Arial Narrow" w:hAnsi="Arial Narrow"/>
          <w:sz w:val="24"/>
          <w:szCs w:val="24"/>
        </w:rPr>
        <w:t xml:space="preserve">1.1 </w:t>
      </w:r>
      <w:r w:rsidR="00BC7D1B" w:rsidRPr="00BA51CA">
        <w:rPr>
          <w:rFonts w:ascii="Arial Narrow" w:hAnsi="Arial Narrow"/>
          <w:sz w:val="24"/>
          <w:szCs w:val="24"/>
        </w:rPr>
        <w:t>Nazwa zadania</w:t>
      </w:r>
      <w:bookmarkEnd w:id="192"/>
      <w:bookmarkEnd w:id="193"/>
    </w:p>
    <w:p w:rsidR="00BC7D1B" w:rsidRPr="00BA51CA" w:rsidRDefault="00BC7D1B" w:rsidP="00BC7D1B">
      <w:pPr>
        <w:jc w:val="center"/>
        <w:rPr>
          <w:rFonts w:ascii="Arial Narrow" w:hAnsi="Arial Narrow"/>
          <w:i/>
          <w:szCs w:val="24"/>
        </w:rPr>
      </w:pPr>
      <w:r w:rsidRPr="001E6BCD">
        <w:rPr>
          <w:rFonts w:ascii="Arial Narrow" w:hAnsi="Arial Narrow"/>
          <w:i/>
          <w:w w:val="90"/>
          <w:szCs w:val="24"/>
        </w:rPr>
        <w:t xml:space="preserve">Remont drogi krajowej nr 31 ul. W. Sikorskiego w Kostrzynie nad Odrą </w:t>
      </w:r>
      <w:r>
        <w:rPr>
          <w:rFonts w:ascii="Arial Narrow" w:hAnsi="Arial Narrow"/>
          <w:i/>
          <w:w w:val="90"/>
          <w:szCs w:val="24"/>
        </w:rPr>
        <w:t xml:space="preserve">na odc. 107+790 </w:t>
      </w:r>
      <w:r w:rsidRPr="001E6BCD">
        <w:rPr>
          <w:rFonts w:ascii="Arial Narrow" w:hAnsi="Arial Narrow"/>
          <w:i/>
          <w:w w:val="90"/>
          <w:szCs w:val="24"/>
        </w:rPr>
        <w:t xml:space="preserve">– </w:t>
      </w:r>
      <w:r w:rsidR="001735D3">
        <w:rPr>
          <w:rFonts w:ascii="Arial Narrow" w:hAnsi="Arial Narrow"/>
          <w:i/>
          <w:w w:val="90"/>
          <w:szCs w:val="24"/>
        </w:rPr>
        <w:t>107+906</w:t>
      </w:r>
    </w:p>
    <w:p w:rsidR="00BC7D1B" w:rsidRPr="00BA51CA" w:rsidRDefault="001735D3" w:rsidP="00BC7D1B">
      <w:pPr>
        <w:pStyle w:val="Nagwek2"/>
        <w:keepLines/>
        <w:numPr>
          <w:ilvl w:val="1"/>
          <w:numId w:val="0"/>
        </w:numPr>
        <w:suppressAutoHyphens w:val="0"/>
        <w:overflowPunct/>
        <w:autoSpaceDE/>
        <w:spacing w:before="120" w:after="120" w:line="276" w:lineRule="auto"/>
        <w:ind w:left="567" w:hanging="567"/>
        <w:jc w:val="both"/>
        <w:textAlignment w:val="auto"/>
        <w:rPr>
          <w:rFonts w:ascii="Arial Narrow" w:hAnsi="Arial Narrow"/>
          <w:sz w:val="24"/>
          <w:szCs w:val="24"/>
        </w:rPr>
      </w:pPr>
      <w:bookmarkStart w:id="194" w:name="_Toc7515982"/>
      <w:bookmarkStart w:id="195" w:name="_Toc20738696"/>
      <w:r>
        <w:rPr>
          <w:rFonts w:ascii="Arial Narrow" w:hAnsi="Arial Narrow"/>
          <w:sz w:val="24"/>
          <w:szCs w:val="24"/>
        </w:rPr>
        <w:t xml:space="preserve">1.2 </w:t>
      </w:r>
      <w:r w:rsidR="00BC7D1B" w:rsidRPr="001735D3">
        <w:rPr>
          <w:rFonts w:ascii="Arial Narrow" w:hAnsi="Arial Narrow"/>
          <w:sz w:val="24"/>
          <w:szCs w:val="24"/>
        </w:rPr>
        <w:t xml:space="preserve">Przedmiot </w:t>
      </w:r>
      <w:proofErr w:type="spellStart"/>
      <w:r w:rsidR="00BC7D1B" w:rsidRPr="001735D3">
        <w:rPr>
          <w:rFonts w:ascii="Arial Narrow" w:hAnsi="Arial Narrow"/>
          <w:sz w:val="24"/>
          <w:szCs w:val="24"/>
        </w:rPr>
        <w:t>STWiORB</w:t>
      </w:r>
      <w:bookmarkEnd w:id="194"/>
      <w:bookmarkEnd w:id="195"/>
      <w:proofErr w:type="spellEnd"/>
    </w:p>
    <w:p w:rsidR="00BC7D1B" w:rsidRPr="00BA51CA" w:rsidRDefault="00BC7D1B" w:rsidP="00BC7D1B">
      <w:pPr>
        <w:rPr>
          <w:rFonts w:ascii="Arial Narrow" w:hAnsi="Arial Narrow"/>
          <w:szCs w:val="24"/>
        </w:rPr>
      </w:pPr>
      <w:r w:rsidRPr="00BA51CA">
        <w:rPr>
          <w:rFonts w:ascii="Arial Narrow" w:hAnsi="Arial Narrow"/>
          <w:szCs w:val="24"/>
        </w:rPr>
        <w:t xml:space="preserve">Przedmiotem niniejszych </w:t>
      </w:r>
      <w:r>
        <w:rPr>
          <w:rFonts w:ascii="Arial Narrow" w:hAnsi="Arial Narrow"/>
          <w:szCs w:val="24"/>
        </w:rPr>
        <w:t>Specyfikacji Technicznych</w:t>
      </w:r>
      <w:r w:rsidRPr="00BA51CA">
        <w:rPr>
          <w:rFonts w:ascii="Arial Narrow" w:hAnsi="Arial Narrow"/>
          <w:szCs w:val="24"/>
        </w:rPr>
        <w:t xml:space="preserve"> Wykonania i Odbioru Robót Budowlanych (</w:t>
      </w:r>
      <w:proofErr w:type="spellStart"/>
      <w:r>
        <w:rPr>
          <w:rFonts w:ascii="Arial Narrow" w:hAnsi="Arial Narrow"/>
          <w:szCs w:val="24"/>
        </w:rPr>
        <w:t>STWiORB</w:t>
      </w:r>
      <w:proofErr w:type="spellEnd"/>
      <w:r w:rsidRPr="00BA51CA">
        <w:rPr>
          <w:rFonts w:ascii="Arial Narrow" w:hAnsi="Arial Narrow"/>
          <w:szCs w:val="24"/>
        </w:rPr>
        <w:t>) są wymagania dotyczące wykonania i odbioru robót związanych z ustawieniem krawężników betonowych wraz z wykonaniem ław.</w:t>
      </w:r>
    </w:p>
    <w:p w:rsidR="00BC7D1B" w:rsidRPr="00BA51CA" w:rsidRDefault="001735D3" w:rsidP="00BC7D1B">
      <w:pPr>
        <w:pStyle w:val="Nagwek2"/>
        <w:keepLines/>
        <w:numPr>
          <w:ilvl w:val="1"/>
          <w:numId w:val="0"/>
        </w:numPr>
        <w:suppressAutoHyphens w:val="0"/>
        <w:overflowPunct/>
        <w:autoSpaceDE/>
        <w:spacing w:before="120" w:after="120" w:line="276" w:lineRule="auto"/>
        <w:ind w:left="567" w:hanging="567"/>
        <w:jc w:val="both"/>
        <w:textAlignment w:val="auto"/>
        <w:rPr>
          <w:rFonts w:ascii="Arial Narrow" w:hAnsi="Arial Narrow"/>
          <w:sz w:val="24"/>
          <w:szCs w:val="24"/>
        </w:rPr>
      </w:pPr>
      <w:bookmarkStart w:id="196" w:name="_Toc7515985"/>
      <w:bookmarkStart w:id="197" w:name="_Toc20738699"/>
      <w:r>
        <w:rPr>
          <w:rFonts w:ascii="Arial Narrow" w:hAnsi="Arial Narrow"/>
          <w:sz w:val="24"/>
          <w:szCs w:val="24"/>
        </w:rPr>
        <w:t xml:space="preserve">1.3 </w:t>
      </w:r>
      <w:r w:rsidR="00BC7D1B" w:rsidRPr="00BA51CA">
        <w:rPr>
          <w:rFonts w:ascii="Arial Narrow" w:hAnsi="Arial Narrow"/>
          <w:sz w:val="24"/>
          <w:szCs w:val="24"/>
        </w:rPr>
        <w:t>Określenia podstawowe</w:t>
      </w:r>
      <w:bookmarkEnd w:id="196"/>
      <w:bookmarkEnd w:id="197"/>
    </w:p>
    <w:p w:rsidR="00BC7D1B" w:rsidRPr="00BA51CA" w:rsidRDefault="00BC7D1B" w:rsidP="00BC7D1B">
      <w:pPr>
        <w:rPr>
          <w:rFonts w:ascii="Arial Narrow" w:hAnsi="Arial Narrow"/>
          <w:szCs w:val="24"/>
        </w:rPr>
      </w:pPr>
      <w:r w:rsidRPr="00BA51CA">
        <w:rPr>
          <w:rFonts w:ascii="Arial Narrow" w:hAnsi="Arial Narrow"/>
          <w:b/>
          <w:szCs w:val="24"/>
        </w:rPr>
        <w:t>Krawężniki betonowe</w:t>
      </w:r>
      <w:r w:rsidRPr="00BA51CA">
        <w:rPr>
          <w:rFonts w:ascii="Arial Narrow" w:hAnsi="Arial Narrow"/>
          <w:szCs w:val="24"/>
        </w:rPr>
        <w:t xml:space="preserve"> - prefabrykat betonowy, jako oddzielny element lub w połączeniu z innymi elementami, przeznaczony do oddzielenia powierzchni znajdujących się na tym samym poziomie lub na różnych poziomach, stosowany w celu ograniczenia albo wyznaczenia granicy rzeczywistej lub wizualnej oraz jako oddzielenie pomiędzy powierzchniami poddanymi różnym rodzajom ruchu drogowego.</w:t>
      </w:r>
    </w:p>
    <w:p w:rsidR="00BC7D1B" w:rsidRPr="00BA51CA" w:rsidRDefault="00BC7D1B" w:rsidP="00BC7D1B">
      <w:pPr>
        <w:rPr>
          <w:rFonts w:ascii="Arial Narrow" w:hAnsi="Arial Narrow"/>
          <w:szCs w:val="24"/>
        </w:rPr>
      </w:pPr>
      <w:r w:rsidRPr="00BA51CA">
        <w:rPr>
          <w:rFonts w:ascii="Arial Narrow" w:hAnsi="Arial Narrow"/>
          <w:b/>
          <w:szCs w:val="24"/>
        </w:rPr>
        <w:t>Wymiar nominalny</w:t>
      </w:r>
      <w:r w:rsidRPr="00BA51CA">
        <w:rPr>
          <w:rFonts w:ascii="Arial Narrow" w:hAnsi="Arial Narrow"/>
          <w:szCs w:val="24"/>
        </w:rPr>
        <w:t xml:space="preserve"> - wymiar krawężnika określony w celu jego wykonania, któremu powinien odpowiadać wymiar rzeczywisty w określonych granicach dopuszczalnych odchyłek.</w:t>
      </w:r>
    </w:p>
    <w:p w:rsidR="00BC7D1B" w:rsidRPr="00BA51CA" w:rsidRDefault="00BC7D1B" w:rsidP="00BC7D1B">
      <w:pPr>
        <w:rPr>
          <w:rFonts w:ascii="Arial Narrow" w:hAnsi="Arial Narrow"/>
          <w:szCs w:val="24"/>
        </w:rPr>
      </w:pPr>
      <w:r w:rsidRPr="00BA51CA">
        <w:rPr>
          <w:rFonts w:ascii="Arial Narrow" w:hAnsi="Arial Narrow"/>
          <w:b/>
          <w:szCs w:val="24"/>
        </w:rPr>
        <w:t>Ława</w:t>
      </w:r>
      <w:r w:rsidRPr="00BA51CA">
        <w:rPr>
          <w:rFonts w:ascii="Arial Narrow" w:hAnsi="Arial Narrow"/>
          <w:szCs w:val="24"/>
        </w:rPr>
        <w:t xml:space="preserve"> - warstwa nośna z betonu służąca do umocnienia krawężnika oraz przenosząca obciążenie krawężnika na podłoże gruntowe.</w:t>
      </w:r>
    </w:p>
    <w:p w:rsidR="00BC7D1B" w:rsidRPr="00BA51CA" w:rsidRDefault="00BC7D1B" w:rsidP="00BC7D1B">
      <w:pPr>
        <w:rPr>
          <w:rFonts w:ascii="Arial Narrow" w:hAnsi="Arial Narrow"/>
          <w:szCs w:val="24"/>
        </w:rPr>
      </w:pPr>
      <w:r w:rsidRPr="00BA51CA">
        <w:rPr>
          <w:rFonts w:ascii="Arial Narrow" w:hAnsi="Arial Narrow"/>
          <w:b/>
          <w:szCs w:val="24"/>
        </w:rPr>
        <w:t>Podsypka</w:t>
      </w:r>
      <w:r w:rsidRPr="00BA51CA">
        <w:rPr>
          <w:rFonts w:ascii="Arial Narrow" w:hAnsi="Arial Narrow"/>
          <w:szCs w:val="24"/>
        </w:rPr>
        <w:t xml:space="preserve"> - warstwa wyrównawcza ułożona bezpośrednio na podłożu lub ławie.</w:t>
      </w:r>
    </w:p>
    <w:p w:rsidR="00BC7D1B" w:rsidRPr="00BA51CA" w:rsidRDefault="00BC7D1B" w:rsidP="00BC7D1B">
      <w:pPr>
        <w:rPr>
          <w:rFonts w:ascii="Arial Narrow" w:hAnsi="Arial Narrow"/>
          <w:szCs w:val="24"/>
        </w:rPr>
      </w:pPr>
      <w:r w:rsidRPr="00BA51CA">
        <w:rPr>
          <w:rFonts w:ascii="Arial Narrow" w:hAnsi="Arial Narrow"/>
          <w:szCs w:val="24"/>
        </w:rPr>
        <w:t xml:space="preserve">Pozostałe określenia podstawowe są zgodne z obowiązującymi, odpowiednimi polskimi normami aktualnymi na dzień wydania </w:t>
      </w:r>
      <w:proofErr w:type="spellStart"/>
      <w:r>
        <w:rPr>
          <w:rFonts w:ascii="Arial Narrow" w:hAnsi="Arial Narrow"/>
          <w:szCs w:val="24"/>
        </w:rPr>
        <w:t>STWiORB</w:t>
      </w:r>
      <w:proofErr w:type="spellEnd"/>
      <w:r w:rsidRPr="00BA51CA">
        <w:rPr>
          <w:rFonts w:ascii="Arial Narrow" w:hAnsi="Arial Narrow"/>
          <w:szCs w:val="24"/>
        </w:rPr>
        <w:t xml:space="preserve"> oraz z definicjami podanymi </w:t>
      </w:r>
      <w:r>
        <w:rPr>
          <w:rFonts w:ascii="Arial Narrow" w:hAnsi="Arial Narrow"/>
          <w:szCs w:val="24"/>
        </w:rPr>
        <w:t xml:space="preserve">D-00.00.00 </w:t>
      </w:r>
      <w:r w:rsidRPr="00BA51CA">
        <w:rPr>
          <w:rFonts w:ascii="Arial Narrow" w:hAnsi="Arial Narrow"/>
          <w:szCs w:val="24"/>
        </w:rPr>
        <w:t>„Wymagania ogólne”.</w:t>
      </w:r>
    </w:p>
    <w:p w:rsidR="00BC7D1B" w:rsidRPr="00BA51CA" w:rsidRDefault="001735D3" w:rsidP="00BC7D1B">
      <w:pPr>
        <w:pStyle w:val="Nagwek2"/>
        <w:keepLines/>
        <w:numPr>
          <w:ilvl w:val="1"/>
          <w:numId w:val="0"/>
        </w:numPr>
        <w:suppressAutoHyphens w:val="0"/>
        <w:overflowPunct/>
        <w:autoSpaceDE/>
        <w:spacing w:before="120" w:after="120" w:line="276" w:lineRule="auto"/>
        <w:ind w:left="567" w:hanging="567"/>
        <w:jc w:val="both"/>
        <w:textAlignment w:val="auto"/>
        <w:rPr>
          <w:rFonts w:ascii="Arial Narrow" w:hAnsi="Arial Narrow"/>
          <w:sz w:val="24"/>
          <w:szCs w:val="24"/>
        </w:rPr>
      </w:pPr>
      <w:bookmarkStart w:id="198" w:name="_Toc7515986"/>
      <w:bookmarkStart w:id="199" w:name="_Toc20738700"/>
      <w:r>
        <w:rPr>
          <w:rFonts w:ascii="Arial Narrow" w:hAnsi="Arial Narrow"/>
          <w:sz w:val="24"/>
          <w:szCs w:val="24"/>
        </w:rPr>
        <w:t xml:space="preserve">1.4 </w:t>
      </w:r>
      <w:r w:rsidR="00BC7D1B" w:rsidRPr="00BA51CA">
        <w:rPr>
          <w:rFonts w:ascii="Arial Narrow" w:hAnsi="Arial Narrow"/>
          <w:sz w:val="24"/>
          <w:szCs w:val="24"/>
        </w:rPr>
        <w:t>Ogólne wymagania dotyczące robót</w:t>
      </w:r>
      <w:bookmarkEnd w:id="198"/>
      <w:bookmarkEnd w:id="199"/>
    </w:p>
    <w:p w:rsidR="00BC7D1B" w:rsidRPr="00BA51CA" w:rsidRDefault="00BC7D1B" w:rsidP="00BC7D1B">
      <w:pPr>
        <w:rPr>
          <w:rFonts w:ascii="Arial Narrow" w:hAnsi="Arial Narrow"/>
          <w:spacing w:val="-2"/>
          <w:szCs w:val="24"/>
        </w:rPr>
      </w:pPr>
      <w:r w:rsidRPr="00BA51CA">
        <w:rPr>
          <w:rFonts w:ascii="Arial Narrow" w:hAnsi="Arial Narrow"/>
          <w:spacing w:val="-2"/>
          <w:szCs w:val="24"/>
        </w:rPr>
        <w:t xml:space="preserve">Ogólne wymagania dotyczące robót podano w </w:t>
      </w:r>
      <w:r>
        <w:rPr>
          <w:rFonts w:ascii="Arial Narrow" w:hAnsi="Arial Narrow"/>
          <w:spacing w:val="-2"/>
          <w:szCs w:val="24"/>
        </w:rPr>
        <w:t xml:space="preserve">D-00.00.00 </w:t>
      </w:r>
      <w:r w:rsidRPr="00BA51CA">
        <w:rPr>
          <w:rFonts w:ascii="Arial Narrow" w:hAnsi="Arial Narrow"/>
          <w:spacing w:val="-2"/>
          <w:szCs w:val="24"/>
        </w:rPr>
        <w:t>„Wymagania ogólne”.</w:t>
      </w:r>
    </w:p>
    <w:p w:rsidR="00BC7D1B" w:rsidRPr="00825EFB" w:rsidRDefault="00BC7D1B" w:rsidP="00825EFB">
      <w:pPr>
        <w:pStyle w:val="Nagwek2"/>
        <w:numPr>
          <w:ilvl w:val="0"/>
          <w:numId w:val="104"/>
        </w:numPr>
      </w:pPr>
      <w:bookmarkStart w:id="200" w:name="_Toc20738701"/>
      <w:r w:rsidRPr="00825EFB">
        <w:t>MATERIAŁY</w:t>
      </w:r>
      <w:bookmarkEnd w:id="200"/>
    </w:p>
    <w:p w:rsidR="00BC7D1B" w:rsidRPr="00BA51CA" w:rsidRDefault="001735D3" w:rsidP="00BC7D1B">
      <w:pPr>
        <w:pStyle w:val="Nagwek2"/>
        <w:keepLines/>
        <w:numPr>
          <w:ilvl w:val="1"/>
          <w:numId w:val="0"/>
        </w:numPr>
        <w:suppressAutoHyphens w:val="0"/>
        <w:overflowPunct/>
        <w:autoSpaceDE/>
        <w:spacing w:before="120" w:after="120" w:line="276" w:lineRule="auto"/>
        <w:ind w:left="567" w:hanging="567"/>
        <w:jc w:val="both"/>
        <w:textAlignment w:val="auto"/>
        <w:rPr>
          <w:rFonts w:ascii="Arial Narrow" w:hAnsi="Arial Narrow"/>
          <w:caps/>
          <w:sz w:val="24"/>
          <w:szCs w:val="24"/>
        </w:rPr>
      </w:pPr>
      <w:bookmarkStart w:id="201" w:name="_Toc7515988"/>
      <w:bookmarkStart w:id="202" w:name="_Toc20738702"/>
      <w:r>
        <w:rPr>
          <w:rFonts w:ascii="Arial Narrow" w:hAnsi="Arial Narrow"/>
          <w:caps/>
          <w:sz w:val="24"/>
          <w:szCs w:val="24"/>
        </w:rPr>
        <w:t xml:space="preserve">2.1 </w:t>
      </w:r>
      <w:r w:rsidR="00BC7D1B" w:rsidRPr="00BA51CA">
        <w:rPr>
          <w:rFonts w:ascii="Arial Narrow" w:hAnsi="Arial Narrow"/>
          <w:caps/>
          <w:sz w:val="24"/>
          <w:szCs w:val="24"/>
        </w:rPr>
        <w:t>O</w:t>
      </w:r>
      <w:r w:rsidR="00BC7D1B" w:rsidRPr="00BA51CA">
        <w:rPr>
          <w:rFonts w:ascii="Arial Narrow" w:hAnsi="Arial Narrow"/>
          <w:sz w:val="24"/>
          <w:szCs w:val="24"/>
        </w:rPr>
        <w:t>gólne wymagania dotyczące materiałów</w:t>
      </w:r>
      <w:bookmarkEnd w:id="201"/>
      <w:bookmarkEnd w:id="202"/>
    </w:p>
    <w:p w:rsidR="00BC7D1B" w:rsidRPr="00BA51CA" w:rsidRDefault="00BC7D1B" w:rsidP="00BC7D1B">
      <w:pPr>
        <w:rPr>
          <w:rFonts w:ascii="Arial Narrow" w:hAnsi="Arial Narrow"/>
          <w:szCs w:val="24"/>
        </w:rPr>
      </w:pPr>
      <w:r w:rsidRPr="00BA51CA">
        <w:rPr>
          <w:rFonts w:ascii="Arial Narrow" w:hAnsi="Arial Narrow"/>
          <w:szCs w:val="24"/>
        </w:rPr>
        <w:t>Ogólne wymagania dotyczące materiałów, ich pozyskiwania i składowania podano w </w:t>
      </w:r>
      <w:r>
        <w:rPr>
          <w:rFonts w:ascii="Arial Narrow" w:hAnsi="Arial Narrow"/>
          <w:szCs w:val="24"/>
        </w:rPr>
        <w:t xml:space="preserve">D-00.00.00 </w:t>
      </w:r>
      <w:r w:rsidRPr="00BA51CA">
        <w:rPr>
          <w:rFonts w:ascii="Arial Narrow" w:hAnsi="Arial Narrow"/>
          <w:szCs w:val="24"/>
        </w:rPr>
        <w:t>„Wymagania ogólne”.</w:t>
      </w:r>
    </w:p>
    <w:p w:rsidR="00BC7D1B" w:rsidRPr="00BA51CA" w:rsidRDefault="001735D3" w:rsidP="00BC7D1B">
      <w:pPr>
        <w:pStyle w:val="Nagwek2"/>
        <w:keepLines/>
        <w:numPr>
          <w:ilvl w:val="1"/>
          <w:numId w:val="0"/>
        </w:numPr>
        <w:suppressAutoHyphens w:val="0"/>
        <w:overflowPunct/>
        <w:autoSpaceDE/>
        <w:spacing w:before="120" w:after="120" w:line="276" w:lineRule="auto"/>
        <w:ind w:left="567" w:hanging="567"/>
        <w:jc w:val="both"/>
        <w:textAlignment w:val="auto"/>
        <w:rPr>
          <w:rFonts w:ascii="Arial Narrow" w:hAnsi="Arial Narrow"/>
          <w:sz w:val="24"/>
          <w:szCs w:val="24"/>
        </w:rPr>
      </w:pPr>
      <w:bookmarkStart w:id="203" w:name="_Toc20738703"/>
      <w:r>
        <w:rPr>
          <w:rFonts w:ascii="Arial Narrow" w:hAnsi="Arial Narrow"/>
          <w:sz w:val="24"/>
          <w:szCs w:val="24"/>
        </w:rPr>
        <w:t xml:space="preserve">2.2 </w:t>
      </w:r>
      <w:r w:rsidR="00BC7D1B" w:rsidRPr="00BA51CA">
        <w:rPr>
          <w:rFonts w:ascii="Arial Narrow" w:hAnsi="Arial Narrow"/>
          <w:sz w:val="24"/>
          <w:szCs w:val="24"/>
        </w:rPr>
        <w:t>Krawężniki betonowe</w:t>
      </w:r>
      <w:bookmarkEnd w:id="203"/>
    </w:p>
    <w:p w:rsidR="00BC7D1B" w:rsidRPr="00BA51CA" w:rsidRDefault="00BC7D1B" w:rsidP="00BC7D1B">
      <w:pPr>
        <w:numPr>
          <w:ilvl w:val="12"/>
          <w:numId w:val="0"/>
        </w:numPr>
        <w:ind w:firstLine="709"/>
        <w:rPr>
          <w:rFonts w:ascii="Arial Narrow" w:hAnsi="Arial Narrow"/>
          <w:szCs w:val="24"/>
        </w:rPr>
      </w:pPr>
      <w:r w:rsidRPr="00BA51CA">
        <w:rPr>
          <w:rFonts w:ascii="Arial Narrow" w:hAnsi="Arial Narrow"/>
          <w:szCs w:val="24"/>
        </w:rPr>
        <w:t>Do produkcji krawężników betonowych powinny być stosowane tylko takie materiały, których przydatność do stosowania została ustalona pod względem ich właściwości użytkowych. Wymagania dotyczące przydatności stosowanych materiałów producent powinien podawać w dokumentacji kontroli produkcji.</w:t>
      </w:r>
    </w:p>
    <w:p w:rsidR="00BC7D1B" w:rsidRPr="00BA51CA" w:rsidRDefault="00BC7D1B" w:rsidP="00BC7D1B">
      <w:pPr>
        <w:numPr>
          <w:ilvl w:val="12"/>
          <w:numId w:val="0"/>
        </w:numPr>
        <w:rPr>
          <w:rFonts w:ascii="Arial Narrow" w:hAnsi="Arial Narrow"/>
          <w:szCs w:val="24"/>
        </w:rPr>
      </w:pPr>
      <w:r w:rsidRPr="00BA51CA">
        <w:rPr>
          <w:rFonts w:ascii="Arial Narrow" w:hAnsi="Arial Narrow"/>
          <w:b/>
          <w:szCs w:val="24"/>
        </w:rPr>
        <w:t xml:space="preserve">2.2.1. </w:t>
      </w:r>
      <w:r w:rsidRPr="00BA51CA">
        <w:rPr>
          <w:rFonts w:ascii="Arial Narrow" w:hAnsi="Arial Narrow"/>
          <w:szCs w:val="24"/>
        </w:rPr>
        <w:t>Wymagania techniczne stawiane krawężnikom betonowym określa PN-EN 1340 w sposób przedstawiony w Tabeli 1.</w:t>
      </w:r>
    </w:p>
    <w:p w:rsidR="00BC7D1B" w:rsidRPr="00BA51CA" w:rsidRDefault="00BC7D1B" w:rsidP="00BC7D1B">
      <w:pPr>
        <w:numPr>
          <w:ilvl w:val="12"/>
          <w:numId w:val="0"/>
        </w:numPr>
        <w:rPr>
          <w:rFonts w:ascii="Arial Narrow" w:hAnsi="Arial Narrow"/>
          <w:szCs w:val="24"/>
        </w:rPr>
      </w:pPr>
    </w:p>
    <w:p w:rsidR="00BC7D1B" w:rsidRPr="00BA51CA" w:rsidRDefault="00BC7D1B" w:rsidP="00BC7D1B">
      <w:pPr>
        <w:numPr>
          <w:ilvl w:val="12"/>
          <w:numId w:val="0"/>
        </w:numPr>
        <w:jc w:val="center"/>
        <w:rPr>
          <w:rFonts w:ascii="Arial Narrow" w:hAnsi="Arial Narrow"/>
          <w:spacing w:val="-2"/>
          <w:szCs w:val="24"/>
        </w:rPr>
      </w:pPr>
      <w:r w:rsidRPr="00BA51CA">
        <w:rPr>
          <w:rFonts w:ascii="Arial Narrow" w:hAnsi="Arial Narrow"/>
          <w:spacing w:val="-2"/>
          <w:szCs w:val="24"/>
        </w:rPr>
        <w:t>Tabela 1. Wymagania wobec krawężników betonowych do stosowania na zewnętrznych nawierzchniach, mających kontakt z solą odladzającą w warunkach mrozu</w:t>
      </w:r>
    </w:p>
    <w:tbl>
      <w:tblPr>
        <w:tblW w:w="103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3686"/>
        <w:gridCol w:w="986"/>
        <w:gridCol w:w="1612"/>
        <w:gridCol w:w="514"/>
        <w:gridCol w:w="567"/>
        <w:gridCol w:w="667"/>
        <w:gridCol w:w="1749"/>
      </w:tblGrid>
      <w:tr w:rsidR="00BC7D1B" w:rsidRPr="00BA51CA" w:rsidTr="00BC7D1B">
        <w:trPr>
          <w:trHeight w:val="362"/>
          <w:jc w:val="center"/>
        </w:trPr>
        <w:tc>
          <w:tcPr>
            <w:tcW w:w="568" w:type="dxa"/>
            <w:vAlign w:val="center"/>
          </w:tcPr>
          <w:p w:rsidR="00BC7D1B" w:rsidRPr="00BA51CA" w:rsidRDefault="00BC7D1B" w:rsidP="00BC7D1B">
            <w:pPr>
              <w:jc w:val="center"/>
              <w:rPr>
                <w:rFonts w:ascii="Arial Narrow" w:hAnsi="Arial Narrow"/>
                <w:b/>
                <w:szCs w:val="24"/>
              </w:rPr>
            </w:pPr>
            <w:r w:rsidRPr="00BA51CA">
              <w:rPr>
                <w:rFonts w:ascii="Arial Narrow" w:hAnsi="Arial Narrow"/>
                <w:b/>
                <w:szCs w:val="24"/>
              </w:rPr>
              <w:t>Lp.</w:t>
            </w:r>
          </w:p>
        </w:tc>
        <w:tc>
          <w:tcPr>
            <w:tcW w:w="3686" w:type="dxa"/>
            <w:vAlign w:val="center"/>
          </w:tcPr>
          <w:p w:rsidR="00BC7D1B" w:rsidRPr="00BA51CA" w:rsidRDefault="00BC7D1B" w:rsidP="00BC7D1B">
            <w:pPr>
              <w:jc w:val="center"/>
              <w:rPr>
                <w:rFonts w:ascii="Arial Narrow" w:hAnsi="Arial Narrow"/>
                <w:b/>
                <w:szCs w:val="24"/>
              </w:rPr>
            </w:pPr>
            <w:r w:rsidRPr="00BA51CA">
              <w:rPr>
                <w:rFonts w:ascii="Arial Narrow" w:hAnsi="Arial Narrow"/>
                <w:b/>
                <w:szCs w:val="24"/>
              </w:rPr>
              <w:t>Cecha</w:t>
            </w:r>
          </w:p>
        </w:tc>
        <w:tc>
          <w:tcPr>
            <w:tcW w:w="986" w:type="dxa"/>
            <w:vAlign w:val="center"/>
          </w:tcPr>
          <w:p w:rsidR="00BC7D1B" w:rsidRPr="00BA51CA" w:rsidRDefault="00BC7D1B" w:rsidP="00BC7D1B">
            <w:pPr>
              <w:ind w:left="-95" w:right="-108"/>
              <w:jc w:val="center"/>
              <w:rPr>
                <w:rFonts w:ascii="Arial Narrow" w:hAnsi="Arial Narrow"/>
                <w:b/>
                <w:szCs w:val="24"/>
              </w:rPr>
            </w:pPr>
            <w:r w:rsidRPr="00BA51CA">
              <w:rPr>
                <w:rFonts w:ascii="Arial Narrow" w:hAnsi="Arial Narrow"/>
                <w:b/>
                <w:szCs w:val="24"/>
              </w:rPr>
              <w:t>Załącznik</w:t>
            </w:r>
          </w:p>
        </w:tc>
        <w:tc>
          <w:tcPr>
            <w:tcW w:w="5109" w:type="dxa"/>
            <w:gridSpan w:val="5"/>
            <w:vAlign w:val="center"/>
          </w:tcPr>
          <w:p w:rsidR="00BC7D1B" w:rsidRPr="00BA51CA" w:rsidRDefault="00BC7D1B" w:rsidP="00BC7D1B">
            <w:pPr>
              <w:jc w:val="center"/>
              <w:rPr>
                <w:rFonts w:ascii="Arial Narrow" w:hAnsi="Arial Narrow"/>
                <w:b/>
                <w:szCs w:val="24"/>
              </w:rPr>
            </w:pPr>
            <w:r w:rsidRPr="00BA51CA">
              <w:rPr>
                <w:rFonts w:ascii="Arial Narrow" w:hAnsi="Arial Narrow"/>
                <w:b/>
                <w:szCs w:val="24"/>
              </w:rPr>
              <w:t>Wymaganie</w:t>
            </w:r>
          </w:p>
        </w:tc>
      </w:tr>
      <w:tr w:rsidR="00BC7D1B" w:rsidRPr="00BA51CA" w:rsidTr="00BC7D1B">
        <w:trPr>
          <w:trHeight w:val="125"/>
          <w:jc w:val="center"/>
        </w:trPr>
        <w:tc>
          <w:tcPr>
            <w:tcW w:w="568" w:type="dxa"/>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1.</w:t>
            </w:r>
          </w:p>
        </w:tc>
        <w:tc>
          <w:tcPr>
            <w:tcW w:w="9781" w:type="dxa"/>
            <w:gridSpan w:val="7"/>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Kształt i wymiary</w:t>
            </w:r>
          </w:p>
        </w:tc>
      </w:tr>
      <w:tr w:rsidR="00BC7D1B" w:rsidRPr="00BA51CA" w:rsidTr="00BC7D1B">
        <w:trPr>
          <w:trHeight w:val="1162"/>
          <w:jc w:val="center"/>
        </w:trPr>
        <w:tc>
          <w:tcPr>
            <w:tcW w:w="568" w:type="dxa"/>
            <w:vMerge w:val="restart"/>
            <w:vAlign w:val="center"/>
          </w:tcPr>
          <w:p w:rsidR="00BC7D1B" w:rsidRPr="00BA51CA" w:rsidDel="00AB035F" w:rsidRDefault="00BC7D1B" w:rsidP="00BC7D1B">
            <w:pPr>
              <w:jc w:val="center"/>
              <w:rPr>
                <w:rFonts w:ascii="Arial Narrow" w:hAnsi="Arial Narrow"/>
                <w:szCs w:val="24"/>
              </w:rPr>
            </w:pPr>
            <w:r w:rsidRPr="00BA51CA">
              <w:rPr>
                <w:rFonts w:ascii="Arial Narrow" w:hAnsi="Arial Narrow"/>
                <w:szCs w:val="24"/>
              </w:rPr>
              <w:lastRenderedPageBreak/>
              <w:t>1.1</w:t>
            </w:r>
          </w:p>
        </w:tc>
        <w:tc>
          <w:tcPr>
            <w:tcW w:w="3686" w:type="dxa"/>
            <w:vAlign w:val="center"/>
          </w:tcPr>
          <w:p w:rsidR="00BC7D1B" w:rsidRPr="00BA51CA" w:rsidDel="00AB035F" w:rsidRDefault="00BC7D1B" w:rsidP="00BC7D1B">
            <w:pPr>
              <w:jc w:val="center"/>
              <w:rPr>
                <w:rFonts w:ascii="Arial Narrow" w:hAnsi="Arial Narrow"/>
                <w:szCs w:val="24"/>
              </w:rPr>
            </w:pPr>
            <w:r w:rsidRPr="00BA51CA">
              <w:rPr>
                <w:rFonts w:ascii="Arial Narrow" w:hAnsi="Arial Narrow" w:cs="Calibri"/>
                <w:szCs w:val="24"/>
              </w:rPr>
              <w:t>Dopuszczalne odchyłki w mm od zadeklarowanych wymiarów krawężnika (różnica pomiędzy wynikami pomiarów tego samego krawężnika nie powinna przekraczać 5 mm)</w:t>
            </w:r>
            <w:r w:rsidRPr="00BA51CA">
              <w:rPr>
                <w:rFonts w:ascii="Arial Narrow" w:hAnsi="Arial Narrow" w:cs="Calibri"/>
                <w:b/>
                <w:szCs w:val="24"/>
                <w:vertAlign w:val="superscript"/>
              </w:rPr>
              <w:t>*</w:t>
            </w:r>
          </w:p>
        </w:tc>
        <w:tc>
          <w:tcPr>
            <w:tcW w:w="986" w:type="dxa"/>
            <w:vMerge w:val="restart"/>
            <w:vAlign w:val="center"/>
          </w:tcPr>
          <w:p w:rsidR="00BC7D1B" w:rsidRPr="00BA51CA" w:rsidDel="00AB035F" w:rsidRDefault="00BC7D1B" w:rsidP="00BC7D1B">
            <w:pPr>
              <w:jc w:val="center"/>
              <w:rPr>
                <w:rFonts w:ascii="Arial Narrow" w:hAnsi="Arial Narrow"/>
                <w:szCs w:val="24"/>
              </w:rPr>
            </w:pPr>
            <w:r w:rsidRPr="00BA51CA">
              <w:rPr>
                <w:rFonts w:ascii="Arial Narrow" w:hAnsi="Arial Narrow"/>
                <w:szCs w:val="24"/>
              </w:rPr>
              <w:t>C</w:t>
            </w:r>
          </w:p>
        </w:tc>
        <w:tc>
          <w:tcPr>
            <w:tcW w:w="1612" w:type="dxa"/>
            <w:vAlign w:val="center"/>
          </w:tcPr>
          <w:p w:rsidR="00BC7D1B" w:rsidRPr="00BA51CA" w:rsidDel="00AB035F" w:rsidRDefault="00BC7D1B" w:rsidP="00BC7D1B">
            <w:pPr>
              <w:jc w:val="center"/>
              <w:rPr>
                <w:rFonts w:ascii="Arial Narrow" w:hAnsi="Arial Narrow"/>
                <w:szCs w:val="24"/>
              </w:rPr>
            </w:pPr>
            <w:r w:rsidRPr="00BA51CA">
              <w:rPr>
                <w:rFonts w:ascii="Arial Narrow" w:hAnsi="Arial Narrow" w:cs="Calibri"/>
                <w:szCs w:val="24"/>
              </w:rPr>
              <w:t>Dopuszczalna tolerancja [w %]</w:t>
            </w:r>
          </w:p>
        </w:tc>
        <w:tc>
          <w:tcPr>
            <w:tcW w:w="1748" w:type="dxa"/>
            <w:gridSpan w:val="3"/>
            <w:vAlign w:val="center"/>
          </w:tcPr>
          <w:p w:rsidR="00BC7D1B" w:rsidRPr="00BA51CA" w:rsidDel="00AB035F" w:rsidRDefault="00BC7D1B" w:rsidP="00BC7D1B">
            <w:pPr>
              <w:jc w:val="center"/>
              <w:rPr>
                <w:rFonts w:ascii="Arial Narrow" w:hAnsi="Arial Narrow"/>
                <w:szCs w:val="24"/>
              </w:rPr>
            </w:pPr>
            <w:r w:rsidRPr="00BA51CA">
              <w:rPr>
                <w:rFonts w:ascii="Arial Narrow" w:hAnsi="Arial Narrow" w:cs="Calibri"/>
                <w:szCs w:val="24"/>
              </w:rPr>
              <w:t>Maksymalna dodatnia odchyłka [w mm]</w:t>
            </w:r>
          </w:p>
        </w:tc>
        <w:tc>
          <w:tcPr>
            <w:tcW w:w="1749" w:type="dxa"/>
            <w:vAlign w:val="center"/>
          </w:tcPr>
          <w:p w:rsidR="00BC7D1B" w:rsidRPr="00BA51CA" w:rsidDel="00AB035F" w:rsidRDefault="00BC7D1B" w:rsidP="00BC7D1B">
            <w:pPr>
              <w:jc w:val="center"/>
              <w:rPr>
                <w:rFonts w:ascii="Arial Narrow" w:hAnsi="Arial Narrow"/>
                <w:szCs w:val="24"/>
              </w:rPr>
            </w:pPr>
            <w:r w:rsidRPr="00BA51CA">
              <w:rPr>
                <w:rFonts w:ascii="Arial Narrow" w:hAnsi="Arial Narrow" w:cs="Calibri"/>
                <w:szCs w:val="24"/>
              </w:rPr>
              <w:t>Maksymalna ujemna odchyłka [w mm]</w:t>
            </w:r>
          </w:p>
        </w:tc>
      </w:tr>
      <w:tr w:rsidR="00BC7D1B" w:rsidRPr="00BA51CA" w:rsidTr="00BC7D1B">
        <w:trPr>
          <w:trHeight w:val="148"/>
          <w:jc w:val="center"/>
        </w:trPr>
        <w:tc>
          <w:tcPr>
            <w:tcW w:w="568" w:type="dxa"/>
            <w:vMerge/>
            <w:vAlign w:val="center"/>
          </w:tcPr>
          <w:p w:rsidR="00BC7D1B" w:rsidRPr="00BA51CA" w:rsidDel="00AB035F" w:rsidRDefault="00BC7D1B" w:rsidP="00BC7D1B">
            <w:pPr>
              <w:jc w:val="center"/>
              <w:rPr>
                <w:rFonts w:ascii="Arial Narrow" w:hAnsi="Arial Narrow"/>
                <w:szCs w:val="24"/>
              </w:rPr>
            </w:pPr>
          </w:p>
        </w:tc>
        <w:tc>
          <w:tcPr>
            <w:tcW w:w="3686" w:type="dxa"/>
            <w:vAlign w:val="center"/>
          </w:tcPr>
          <w:p w:rsidR="00BC7D1B" w:rsidRPr="00BA51CA" w:rsidDel="00AB035F" w:rsidRDefault="00BC7D1B" w:rsidP="00BC7D1B">
            <w:pPr>
              <w:jc w:val="center"/>
              <w:rPr>
                <w:rFonts w:ascii="Arial Narrow" w:hAnsi="Arial Narrow"/>
                <w:szCs w:val="24"/>
              </w:rPr>
            </w:pPr>
            <w:r w:rsidRPr="00BA51CA">
              <w:rPr>
                <w:rFonts w:ascii="Arial Narrow" w:hAnsi="Arial Narrow" w:cs="Calibri"/>
                <w:szCs w:val="24"/>
              </w:rPr>
              <w:t>Długość</w:t>
            </w:r>
          </w:p>
        </w:tc>
        <w:tc>
          <w:tcPr>
            <w:tcW w:w="986" w:type="dxa"/>
            <w:vMerge/>
            <w:vAlign w:val="center"/>
          </w:tcPr>
          <w:p w:rsidR="00BC7D1B" w:rsidRPr="00BA51CA" w:rsidDel="00AB035F" w:rsidRDefault="00BC7D1B" w:rsidP="00BC7D1B">
            <w:pPr>
              <w:jc w:val="center"/>
              <w:rPr>
                <w:rFonts w:ascii="Arial Narrow" w:hAnsi="Arial Narrow"/>
                <w:szCs w:val="24"/>
              </w:rPr>
            </w:pPr>
          </w:p>
        </w:tc>
        <w:tc>
          <w:tcPr>
            <w:tcW w:w="1612" w:type="dxa"/>
            <w:vAlign w:val="center"/>
          </w:tcPr>
          <w:p w:rsidR="00BC7D1B" w:rsidRPr="00BA51CA" w:rsidDel="00AB035F" w:rsidRDefault="00BC7D1B" w:rsidP="00BC7D1B">
            <w:pPr>
              <w:jc w:val="center"/>
              <w:rPr>
                <w:rFonts w:ascii="Arial Narrow" w:hAnsi="Arial Narrow"/>
                <w:szCs w:val="24"/>
              </w:rPr>
            </w:pPr>
            <w:r w:rsidRPr="00BA51CA">
              <w:rPr>
                <w:rFonts w:ascii="Arial Narrow" w:hAnsi="Arial Narrow" w:cs="Calibri"/>
                <w:szCs w:val="24"/>
              </w:rPr>
              <w:sym w:font="Symbol" w:char="F0B1"/>
            </w:r>
            <w:r w:rsidRPr="00BA51CA">
              <w:rPr>
                <w:rFonts w:ascii="Arial Narrow" w:hAnsi="Arial Narrow" w:cs="Calibri"/>
                <w:szCs w:val="24"/>
              </w:rPr>
              <w:t xml:space="preserve"> 1</w:t>
            </w:r>
          </w:p>
        </w:tc>
        <w:tc>
          <w:tcPr>
            <w:tcW w:w="1748" w:type="dxa"/>
            <w:gridSpan w:val="3"/>
            <w:vAlign w:val="center"/>
          </w:tcPr>
          <w:p w:rsidR="00BC7D1B" w:rsidRPr="00BA51CA" w:rsidDel="00AB035F" w:rsidRDefault="00BC7D1B" w:rsidP="00BC7D1B">
            <w:pPr>
              <w:jc w:val="center"/>
              <w:rPr>
                <w:rFonts w:ascii="Arial Narrow" w:hAnsi="Arial Narrow"/>
                <w:szCs w:val="24"/>
              </w:rPr>
            </w:pPr>
            <w:r w:rsidRPr="00BA51CA">
              <w:rPr>
                <w:rFonts w:ascii="Arial Narrow" w:hAnsi="Arial Narrow" w:cs="Calibri"/>
                <w:szCs w:val="24"/>
              </w:rPr>
              <w:t>+10</w:t>
            </w:r>
          </w:p>
        </w:tc>
        <w:tc>
          <w:tcPr>
            <w:tcW w:w="1749" w:type="dxa"/>
            <w:vAlign w:val="center"/>
          </w:tcPr>
          <w:p w:rsidR="00BC7D1B" w:rsidRPr="00BA51CA" w:rsidDel="00AB035F" w:rsidRDefault="00BC7D1B" w:rsidP="00BC7D1B">
            <w:pPr>
              <w:jc w:val="center"/>
              <w:rPr>
                <w:rFonts w:ascii="Arial Narrow" w:hAnsi="Arial Narrow"/>
                <w:szCs w:val="24"/>
              </w:rPr>
            </w:pPr>
            <w:r w:rsidRPr="00BA51CA">
              <w:rPr>
                <w:rFonts w:ascii="Arial Narrow" w:hAnsi="Arial Narrow" w:cs="Calibri"/>
                <w:szCs w:val="24"/>
              </w:rPr>
              <w:t>-4</w:t>
            </w:r>
          </w:p>
        </w:tc>
      </w:tr>
      <w:tr w:rsidR="00BC7D1B" w:rsidRPr="00BA51CA" w:rsidTr="00BC7D1B">
        <w:trPr>
          <w:trHeight w:val="181"/>
          <w:jc w:val="center"/>
        </w:trPr>
        <w:tc>
          <w:tcPr>
            <w:tcW w:w="568" w:type="dxa"/>
            <w:vMerge/>
            <w:vAlign w:val="center"/>
          </w:tcPr>
          <w:p w:rsidR="00BC7D1B" w:rsidRPr="00BA51CA" w:rsidDel="00AB035F" w:rsidRDefault="00BC7D1B" w:rsidP="00BC7D1B">
            <w:pPr>
              <w:jc w:val="center"/>
              <w:rPr>
                <w:rFonts w:ascii="Arial Narrow" w:hAnsi="Arial Narrow"/>
                <w:szCs w:val="24"/>
              </w:rPr>
            </w:pPr>
          </w:p>
        </w:tc>
        <w:tc>
          <w:tcPr>
            <w:tcW w:w="3686" w:type="dxa"/>
            <w:vAlign w:val="center"/>
          </w:tcPr>
          <w:p w:rsidR="00BC7D1B" w:rsidRPr="00BA51CA" w:rsidDel="00AB035F" w:rsidRDefault="00BC7D1B" w:rsidP="00BC7D1B">
            <w:pPr>
              <w:jc w:val="center"/>
              <w:rPr>
                <w:rFonts w:ascii="Arial Narrow" w:hAnsi="Arial Narrow"/>
                <w:szCs w:val="24"/>
              </w:rPr>
            </w:pPr>
            <w:r w:rsidRPr="00BA51CA">
              <w:rPr>
                <w:rFonts w:ascii="Arial Narrow" w:hAnsi="Arial Narrow" w:cs="Calibri"/>
                <w:szCs w:val="24"/>
              </w:rPr>
              <w:t>Powierzchnia</w:t>
            </w:r>
          </w:p>
        </w:tc>
        <w:tc>
          <w:tcPr>
            <w:tcW w:w="986" w:type="dxa"/>
            <w:vMerge/>
            <w:vAlign w:val="center"/>
          </w:tcPr>
          <w:p w:rsidR="00BC7D1B" w:rsidRPr="00BA51CA" w:rsidDel="00AB035F" w:rsidRDefault="00BC7D1B" w:rsidP="00BC7D1B">
            <w:pPr>
              <w:jc w:val="center"/>
              <w:rPr>
                <w:rFonts w:ascii="Arial Narrow" w:hAnsi="Arial Narrow"/>
                <w:szCs w:val="24"/>
              </w:rPr>
            </w:pPr>
          </w:p>
        </w:tc>
        <w:tc>
          <w:tcPr>
            <w:tcW w:w="1612" w:type="dxa"/>
            <w:vAlign w:val="center"/>
          </w:tcPr>
          <w:p w:rsidR="00BC7D1B" w:rsidRPr="00BA51CA" w:rsidDel="00AB035F" w:rsidRDefault="00BC7D1B" w:rsidP="00BC7D1B">
            <w:pPr>
              <w:jc w:val="center"/>
              <w:rPr>
                <w:rFonts w:ascii="Arial Narrow" w:hAnsi="Arial Narrow"/>
                <w:szCs w:val="24"/>
              </w:rPr>
            </w:pPr>
            <w:r w:rsidRPr="00BA51CA">
              <w:rPr>
                <w:rFonts w:ascii="Arial Narrow" w:hAnsi="Arial Narrow" w:cs="Calibri"/>
                <w:szCs w:val="24"/>
              </w:rPr>
              <w:sym w:font="Symbol" w:char="F0B1"/>
            </w:r>
            <w:r w:rsidRPr="00BA51CA">
              <w:rPr>
                <w:rFonts w:ascii="Arial Narrow" w:hAnsi="Arial Narrow" w:cs="Calibri"/>
                <w:szCs w:val="24"/>
              </w:rPr>
              <w:t xml:space="preserve"> 3</w:t>
            </w:r>
          </w:p>
        </w:tc>
        <w:tc>
          <w:tcPr>
            <w:tcW w:w="1748" w:type="dxa"/>
            <w:gridSpan w:val="3"/>
            <w:vAlign w:val="center"/>
          </w:tcPr>
          <w:p w:rsidR="00BC7D1B" w:rsidRPr="00BA51CA" w:rsidDel="00AB035F" w:rsidRDefault="00BC7D1B" w:rsidP="00BC7D1B">
            <w:pPr>
              <w:jc w:val="center"/>
              <w:rPr>
                <w:rFonts w:ascii="Arial Narrow" w:hAnsi="Arial Narrow"/>
                <w:szCs w:val="24"/>
              </w:rPr>
            </w:pPr>
            <w:r w:rsidRPr="00BA51CA">
              <w:rPr>
                <w:rFonts w:ascii="Arial Narrow" w:hAnsi="Arial Narrow" w:cs="Calibri"/>
                <w:szCs w:val="24"/>
              </w:rPr>
              <w:t>+5</w:t>
            </w:r>
          </w:p>
        </w:tc>
        <w:tc>
          <w:tcPr>
            <w:tcW w:w="1749" w:type="dxa"/>
            <w:vAlign w:val="center"/>
          </w:tcPr>
          <w:p w:rsidR="00BC7D1B" w:rsidRPr="00BA51CA" w:rsidDel="00AB035F" w:rsidRDefault="00BC7D1B" w:rsidP="00BC7D1B">
            <w:pPr>
              <w:jc w:val="center"/>
              <w:rPr>
                <w:rFonts w:ascii="Arial Narrow" w:hAnsi="Arial Narrow"/>
                <w:szCs w:val="24"/>
              </w:rPr>
            </w:pPr>
            <w:r w:rsidRPr="00BA51CA">
              <w:rPr>
                <w:rFonts w:ascii="Arial Narrow" w:hAnsi="Arial Narrow" w:cs="Calibri"/>
                <w:szCs w:val="24"/>
              </w:rPr>
              <w:t>-3</w:t>
            </w:r>
          </w:p>
        </w:tc>
      </w:tr>
      <w:tr w:rsidR="00BC7D1B" w:rsidRPr="00BA51CA" w:rsidTr="00BC7D1B">
        <w:trPr>
          <w:trHeight w:val="70"/>
          <w:jc w:val="center"/>
        </w:trPr>
        <w:tc>
          <w:tcPr>
            <w:tcW w:w="568" w:type="dxa"/>
            <w:vMerge/>
            <w:vAlign w:val="center"/>
          </w:tcPr>
          <w:p w:rsidR="00BC7D1B" w:rsidRPr="00BA51CA" w:rsidDel="00AB035F" w:rsidRDefault="00BC7D1B" w:rsidP="00BC7D1B">
            <w:pPr>
              <w:jc w:val="center"/>
              <w:rPr>
                <w:rFonts w:ascii="Arial Narrow" w:hAnsi="Arial Narrow"/>
                <w:szCs w:val="24"/>
              </w:rPr>
            </w:pPr>
          </w:p>
        </w:tc>
        <w:tc>
          <w:tcPr>
            <w:tcW w:w="3686" w:type="dxa"/>
            <w:vAlign w:val="center"/>
          </w:tcPr>
          <w:p w:rsidR="00BC7D1B" w:rsidRPr="00BA51CA" w:rsidDel="00AB035F" w:rsidRDefault="00BC7D1B" w:rsidP="00BC7D1B">
            <w:pPr>
              <w:jc w:val="center"/>
              <w:rPr>
                <w:rFonts w:ascii="Arial Narrow" w:hAnsi="Arial Narrow"/>
                <w:szCs w:val="24"/>
              </w:rPr>
            </w:pPr>
            <w:r w:rsidRPr="00BA51CA">
              <w:rPr>
                <w:rFonts w:ascii="Arial Narrow" w:hAnsi="Arial Narrow" w:cs="Calibri"/>
                <w:szCs w:val="24"/>
              </w:rPr>
              <w:t>Pozostałe części</w:t>
            </w:r>
          </w:p>
        </w:tc>
        <w:tc>
          <w:tcPr>
            <w:tcW w:w="986" w:type="dxa"/>
            <w:vMerge/>
            <w:vAlign w:val="center"/>
          </w:tcPr>
          <w:p w:rsidR="00BC7D1B" w:rsidRPr="00BA51CA" w:rsidDel="00AB035F" w:rsidRDefault="00BC7D1B" w:rsidP="00BC7D1B">
            <w:pPr>
              <w:jc w:val="center"/>
              <w:rPr>
                <w:rFonts w:ascii="Arial Narrow" w:hAnsi="Arial Narrow"/>
                <w:szCs w:val="24"/>
              </w:rPr>
            </w:pPr>
          </w:p>
        </w:tc>
        <w:tc>
          <w:tcPr>
            <w:tcW w:w="1612" w:type="dxa"/>
            <w:vAlign w:val="center"/>
          </w:tcPr>
          <w:p w:rsidR="00BC7D1B" w:rsidRPr="00BA51CA" w:rsidDel="00AB035F" w:rsidRDefault="00BC7D1B" w:rsidP="00BC7D1B">
            <w:pPr>
              <w:jc w:val="center"/>
              <w:rPr>
                <w:rFonts w:ascii="Arial Narrow" w:hAnsi="Arial Narrow"/>
                <w:szCs w:val="24"/>
              </w:rPr>
            </w:pPr>
            <w:r w:rsidRPr="00BA51CA">
              <w:rPr>
                <w:rFonts w:ascii="Arial Narrow" w:hAnsi="Arial Narrow" w:cs="Calibri"/>
                <w:szCs w:val="24"/>
              </w:rPr>
              <w:sym w:font="Symbol" w:char="F0B1"/>
            </w:r>
            <w:r w:rsidRPr="00BA51CA">
              <w:rPr>
                <w:rFonts w:ascii="Arial Narrow" w:hAnsi="Arial Narrow" w:cs="Calibri"/>
                <w:szCs w:val="24"/>
              </w:rPr>
              <w:t> 5</w:t>
            </w:r>
          </w:p>
        </w:tc>
        <w:tc>
          <w:tcPr>
            <w:tcW w:w="1748" w:type="dxa"/>
            <w:gridSpan w:val="3"/>
            <w:vAlign w:val="center"/>
          </w:tcPr>
          <w:p w:rsidR="00BC7D1B" w:rsidRPr="00BA51CA" w:rsidDel="00AB035F" w:rsidRDefault="00BC7D1B" w:rsidP="00BC7D1B">
            <w:pPr>
              <w:jc w:val="center"/>
              <w:rPr>
                <w:rFonts w:ascii="Arial Narrow" w:hAnsi="Arial Narrow"/>
                <w:szCs w:val="24"/>
              </w:rPr>
            </w:pPr>
            <w:r w:rsidRPr="00BA51CA">
              <w:rPr>
                <w:rFonts w:ascii="Arial Narrow" w:hAnsi="Arial Narrow" w:cs="Calibri"/>
                <w:szCs w:val="24"/>
              </w:rPr>
              <w:t>+10</w:t>
            </w:r>
          </w:p>
        </w:tc>
        <w:tc>
          <w:tcPr>
            <w:tcW w:w="1749" w:type="dxa"/>
            <w:vAlign w:val="center"/>
          </w:tcPr>
          <w:p w:rsidR="00BC7D1B" w:rsidRPr="00BA51CA" w:rsidDel="00AB035F" w:rsidRDefault="00BC7D1B" w:rsidP="00BC7D1B">
            <w:pPr>
              <w:jc w:val="center"/>
              <w:rPr>
                <w:rFonts w:ascii="Arial Narrow" w:hAnsi="Arial Narrow"/>
                <w:szCs w:val="24"/>
              </w:rPr>
            </w:pPr>
            <w:r w:rsidRPr="00BA51CA">
              <w:rPr>
                <w:rFonts w:ascii="Arial Narrow" w:hAnsi="Arial Narrow" w:cs="Calibri"/>
                <w:szCs w:val="24"/>
              </w:rPr>
              <w:t>-3</w:t>
            </w:r>
          </w:p>
        </w:tc>
      </w:tr>
      <w:tr w:rsidR="00BC7D1B" w:rsidRPr="00BA51CA" w:rsidTr="00BC7D1B">
        <w:trPr>
          <w:trHeight w:val="189"/>
          <w:jc w:val="center"/>
        </w:trPr>
        <w:tc>
          <w:tcPr>
            <w:tcW w:w="568" w:type="dxa"/>
            <w:vMerge w:val="restart"/>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1.2</w:t>
            </w:r>
          </w:p>
        </w:tc>
        <w:tc>
          <w:tcPr>
            <w:tcW w:w="3686" w:type="dxa"/>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Odchyłki płaskości i pofalowania przy długości pomiarowej</w:t>
            </w:r>
            <w:r w:rsidRPr="00BA51CA">
              <w:rPr>
                <w:rFonts w:ascii="Arial Narrow" w:hAnsi="Arial Narrow" w:cs="Calibri"/>
                <w:b/>
                <w:szCs w:val="24"/>
                <w:vertAlign w:val="superscript"/>
              </w:rPr>
              <w:t>*</w:t>
            </w:r>
          </w:p>
        </w:tc>
        <w:tc>
          <w:tcPr>
            <w:tcW w:w="986" w:type="dxa"/>
            <w:vMerge w:val="restart"/>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C</w:t>
            </w:r>
          </w:p>
        </w:tc>
        <w:tc>
          <w:tcPr>
            <w:tcW w:w="5109" w:type="dxa"/>
            <w:gridSpan w:val="5"/>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Maksymalna odchyłka [w mm]</w:t>
            </w:r>
          </w:p>
        </w:tc>
      </w:tr>
      <w:tr w:rsidR="00BC7D1B" w:rsidRPr="00BA51CA" w:rsidTr="00BC7D1B">
        <w:trPr>
          <w:jc w:val="center"/>
        </w:trPr>
        <w:tc>
          <w:tcPr>
            <w:tcW w:w="568" w:type="dxa"/>
            <w:vMerge/>
            <w:vAlign w:val="center"/>
          </w:tcPr>
          <w:p w:rsidR="00BC7D1B" w:rsidRPr="00BA51CA" w:rsidRDefault="00BC7D1B" w:rsidP="00BC7D1B">
            <w:pPr>
              <w:jc w:val="center"/>
              <w:rPr>
                <w:rFonts w:ascii="Arial Narrow" w:hAnsi="Arial Narrow"/>
                <w:szCs w:val="24"/>
              </w:rPr>
            </w:pPr>
          </w:p>
        </w:tc>
        <w:tc>
          <w:tcPr>
            <w:tcW w:w="3686" w:type="dxa"/>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300 mm</w:t>
            </w:r>
          </w:p>
        </w:tc>
        <w:tc>
          <w:tcPr>
            <w:tcW w:w="986" w:type="dxa"/>
            <w:vMerge/>
            <w:vAlign w:val="center"/>
          </w:tcPr>
          <w:p w:rsidR="00BC7D1B" w:rsidRPr="00BA51CA" w:rsidRDefault="00BC7D1B" w:rsidP="00BC7D1B">
            <w:pPr>
              <w:jc w:val="center"/>
              <w:rPr>
                <w:rFonts w:ascii="Arial Narrow" w:hAnsi="Arial Narrow"/>
                <w:szCs w:val="24"/>
              </w:rPr>
            </w:pPr>
          </w:p>
        </w:tc>
        <w:tc>
          <w:tcPr>
            <w:tcW w:w="5109" w:type="dxa"/>
            <w:gridSpan w:val="5"/>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sym w:font="Symbol" w:char="F0B1"/>
            </w:r>
            <w:r w:rsidRPr="00BA51CA">
              <w:rPr>
                <w:rFonts w:ascii="Arial Narrow" w:hAnsi="Arial Narrow"/>
                <w:szCs w:val="24"/>
              </w:rPr>
              <w:t xml:space="preserve"> 1,5</w:t>
            </w:r>
          </w:p>
        </w:tc>
      </w:tr>
      <w:tr w:rsidR="00BC7D1B" w:rsidRPr="00BA51CA" w:rsidTr="00BC7D1B">
        <w:trPr>
          <w:jc w:val="center"/>
        </w:trPr>
        <w:tc>
          <w:tcPr>
            <w:tcW w:w="568" w:type="dxa"/>
            <w:vMerge/>
            <w:vAlign w:val="center"/>
          </w:tcPr>
          <w:p w:rsidR="00BC7D1B" w:rsidRPr="00BA51CA" w:rsidRDefault="00BC7D1B" w:rsidP="00BC7D1B">
            <w:pPr>
              <w:jc w:val="center"/>
              <w:rPr>
                <w:rFonts w:ascii="Arial Narrow" w:hAnsi="Arial Narrow"/>
                <w:szCs w:val="24"/>
              </w:rPr>
            </w:pPr>
          </w:p>
        </w:tc>
        <w:tc>
          <w:tcPr>
            <w:tcW w:w="3686" w:type="dxa"/>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400 mm</w:t>
            </w:r>
          </w:p>
        </w:tc>
        <w:tc>
          <w:tcPr>
            <w:tcW w:w="986" w:type="dxa"/>
            <w:vMerge/>
            <w:vAlign w:val="center"/>
          </w:tcPr>
          <w:p w:rsidR="00BC7D1B" w:rsidRPr="00BA51CA" w:rsidRDefault="00BC7D1B" w:rsidP="00BC7D1B">
            <w:pPr>
              <w:jc w:val="center"/>
              <w:rPr>
                <w:rFonts w:ascii="Arial Narrow" w:hAnsi="Arial Narrow"/>
                <w:szCs w:val="24"/>
              </w:rPr>
            </w:pPr>
          </w:p>
        </w:tc>
        <w:tc>
          <w:tcPr>
            <w:tcW w:w="5109" w:type="dxa"/>
            <w:gridSpan w:val="5"/>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sym w:font="Symbol" w:char="F0B1"/>
            </w:r>
            <w:r w:rsidRPr="00BA51CA">
              <w:rPr>
                <w:rFonts w:ascii="Arial Narrow" w:hAnsi="Arial Narrow"/>
                <w:szCs w:val="24"/>
              </w:rPr>
              <w:t xml:space="preserve"> 2,0</w:t>
            </w:r>
          </w:p>
        </w:tc>
      </w:tr>
      <w:tr w:rsidR="00BC7D1B" w:rsidRPr="00BA51CA" w:rsidTr="00BC7D1B">
        <w:trPr>
          <w:jc w:val="center"/>
        </w:trPr>
        <w:tc>
          <w:tcPr>
            <w:tcW w:w="568" w:type="dxa"/>
            <w:vMerge/>
            <w:vAlign w:val="center"/>
          </w:tcPr>
          <w:p w:rsidR="00BC7D1B" w:rsidRPr="00BA51CA" w:rsidRDefault="00BC7D1B" w:rsidP="00BC7D1B">
            <w:pPr>
              <w:jc w:val="center"/>
              <w:rPr>
                <w:rFonts w:ascii="Arial Narrow" w:hAnsi="Arial Narrow"/>
                <w:szCs w:val="24"/>
              </w:rPr>
            </w:pPr>
          </w:p>
        </w:tc>
        <w:tc>
          <w:tcPr>
            <w:tcW w:w="3686" w:type="dxa"/>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500 mm</w:t>
            </w:r>
          </w:p>
        </w:tc>
        <w:tc>
          <w:tcPr>
            <w:tcW w:w="986" w:type="dxa"/>
            <w:vMerge/>
            <w:vAlign w:val="center"/>
          </w:tcPr>
          <w:p w:rsidR="00BC7D1B" w:rsidRPr="00BA51CA" w:rsidRDefault="00BC7D1B" w:rsidP="00BC7D1B">
            <w:pPr>
              <w:jc w:val="center"/>
              <w:rPr>
                <w:rFonts w:ascii="Arial Narrow" w:hAnsi="Arial Narrow"/>
                <w:szCs w:val="24"/>
              </w:rPr>
            </w:pPr>
          </w:p>
        </w:tc>
        <w:tc>
          <w:tcPr>
            <w:tcW w:w="5109" w:type="dxa"/>
            <w:gridSpan w:val="5"/>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sym w:font="Symbol" w:char="F0B1"/>
            </w:r>
            <w:r w:rsidRPr="00BA51CA">
              <w:rPr>
                <w:rFonts w:ascii="Arial Narrow" w:hAnsi="Arial Narrow"/>
                <w:szCs w:val="24"/>
              </w:rPr>
              <w:t xml:space="preserve"> 2,5</w:t>
            </w:r>
          </w:p>
        </w:tc>
      </w:tr>
      <w:tr w:rsidR="00BC7D1B" w:rsidRPr="00BA51CA" w:rsidTr="00BC7D1B">
        <w:trPr>
          <w:jc w:val="center"/>
        </w:trPr>
        <w:tc>
          <w:tcPr>
            <w:tcW w:w="568" w:type="dxa"/>
            <w:vMerge/>
            <w:vAlign w:val="center"/>
          </w:tcPr>
          <w:p w:rsidR="00BC7D1B" w:rsidRPr="00BA51CA" w:rsidRDefault="00BC7D1B" w:rsidP="00BC7D1B">
            <w:pPr>
              <w:jc w:val="center"/>
              <w:rPr>
                <w:rFonts w:ascii="Arial Narrow" w:hAnsi="Arial Narrow"/>
                <w:szCs w:val="24"/>
              </w:rPr>
            </w:pPr>
          </w:p>
        </w:tc>
        <w:tc>
          <w:tcPr>
            <w:tcW w:w="3686" w:type="dxa"/>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800 mm</w:t>
            </w:r>
          </w:p>
        </w:tc>
        <w:tc>
          <w:tcPr>
            <w:tcW w:w="986" w:type="dxa"/>
            <w:vMerge/>
            <w:vAlign w:val="center"/>
          </w:tcPr>
          <w:p w:rsidR="00BC7D1B" w:rsidRPr="00BA51CA" w:rsidRDefault="00BC7D1B" w:rsidP="00BC7D1B">
            <w:pPr>
              <w:jc w:val="center"/>
              <w:rPr>
                <w:rFonts w:ascii="Arial Narrow" w:hAnsi="Arial Narrow"/>
                <w:szCs w:val="24"/>
              </w:rPr>
            </w:pPr>
          </w:p>
        </w:tc>
        <w:tc>
          <w:tcPr>
            <w:tcW w:w="5109" w:type="dxa"/>
            <w:gridSpan w:val="5"/>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sym w:font="Symbol" w:char="F0B1"/>
            </w:r>
            <w:r w:rsidRPr="00BA51CA">
              <w:rPr>
                <w:rFonts w:ascii="Arial Narrow" w:hAnsi="Arial Narrow"/>
                <w:szCs w:val="24"/>
              </w:rPr>
              <w:t xml:space="preserve"> 4,0</w:t>
            </w:r>
          </w:p>
        </w:tc>
      </w:tr>
      <w:tr w:rsidR="00BC7D1B" w:rsidRPr="00BA51CA" w:rsidTr="00BC7D1B">
        <w:trPr>
          <w:trHeight w:val="283"/>
          <w:jc w:val="center"/>
        </w:trPr>
        <w:tc>
          <w:tcPr>
            <w:tcW w:w="568" w:type="dxa"/>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1.3</w:t>
            </w:r>
          </w:p>
        </w:tc>
        <w:tc>
          <w:tcPr>
            <w:tcW w:w="3686" w:type="dxa"/>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Grubość warstwy ścieralnej (dotyczy krawężników dwuwarstwowych)</w:t>
            </w:r>
          </w:p>
        </w:tc>
        <w:tc>
          <w:tcPr>
            <w:tcW w:w="986" w:type="dxa"/>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C</w:t>
            </w:r>
          </w:p>
        </w:tc>
        <w:tc>
          <w:tcPr>
            <w:tcW w:w="5109" w:type="dxa"/>
            <w:gridSpan w:val="5"/>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Minimum 10 mm, mierzona w górnej części</w:t>
            </w:r>
          </w:p>
        </w:tc>
      </w:tr>
      <w:tr w:rsidR="00BC7D1B" w:rsidRPr="00BA51CA" w:rsidTr="00BC7D1B">
        <w:trPr>
          <w:trHeight w:val="50"/>
          <w:jc w:val="center"/>
        </w:trPr>
        <w:tc>
          <w:tcPr>
            <w:tcW w:w="568" w:type="dxa"/>
            <w:tcBorders>
              <w:bottom w:val="single" w:sz="4" w:space="0" w:color="auto"/>
            </w:tcBorders>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2.</w:t>
            </w:r>
          </w:p>
        </w:tc>
        <w:tc>
          <w:tcPr>
            <w:tcW w:w="9781" w:type="dxa"/>
            <w:gridSpan w:val="7"/>
            <w:tcBorders>
              <w:bottom w:val="single" w:sz="4" w:space="0" w:color="auto"/>
            </w:tcBorders>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Właściwości fizyczne i mechaniczne</w:t>
            </w:r>
          </w:p>
        </w:tc>
      </w:tr>
      <w:tr w:rsidR="00BC7D1B" w:rsidRPr="00BA51CA" w:rsidTr="00BC7D1B">
        <w:trPr>
          <w:trHeight w:val="106"/>
          <w:jc w:val="center"/>
        </w:trPr>
        <w:tc>
          <w:tcPr>
            <w:tcW w:w="568" w:type="dxa"/>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2.1</w:t>
            </w:r>
          </w:p>
        </w:tc>
        <w:tc>
          <w:tcPr>
            <w:tcW w:w="3686" w:type="dxa"/>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Wytrzymałość na zginanie</w:t>
            </w:r>
            <w:r w:rsidRPr="00BA51CA">
              <w:rPr>
                <w:rFonts w:ascii="Arial Narrow" w:hAnsi="Arial Narrow"/>
                <w:szCs w:val="24"/>
                <w:vertAlign w:val="superscript"/>
              </w:rPr>
              <w:t>*</w:t>
            </w:r>
          </w:p>
        </w:tc>
        <w:tc>
          <w:tcPr>
            <w:tcW w:w="986" w:type="dxa"/>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F</w:t>
            </w:r>
          </w:p>
        </w:tc>
        <w:tc>
          <w:tcPr>
            <w:tcW w:w="5109" w:type="dxa"/>
            <w:gridSpan w:val="5"/>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 xml:space="preserve">Każdy pojedynczy wynik nie mniejszy niż 5,0 </w:t>
            </w:r>
            <w:proofErr w:type="spellStart"/>
            <w:r w:rsidRPr="00BA51CA">
              <w:rPr>
                <w:rFonts w:ascii="Arial Narrow" w:hAnsi="Arial Narrow"/>
                <w:szCs w:val="24"/>
              </w:rPr>
              <w:t>MPa</w:t>
            </w:r>
            <w:proofErr w:type="spellEnd"/>
          </w:p>
        </w:tc>
      </w:tr>
      <w:tr w:rsidR="00BC7D1B" w:rsidRPr="00BA51CA" w:rsidTr="00BC7D1B">
        <w:trPr>
          <w:jc w:val="center"/>
        </w:trPr>
        <w:tc>
          <w:tcPr>
            <w:tcW w:w="568" w:type="dxa"/>
            <w:vMerge w:val="restart"/>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2.2</w:t>
            </w:r>
          </w:p>
        </w:tc>
        <w:tc>
          <w:tcPr>
            <w:tcW w:w="3686" w:type="dxa"/>
            <w:vMerge w:val="restart"/>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Odporność na ścieranie (wg klasy 4 oznaczenia I normy)</w:t>
            </w:r>
          </w:p>
        </w:tc>
        <w:tc>
          <w:tcPr>
            <w:tcW w:w="986" w:type="dxa"/>
            <w:vMerge w:val="restart"/>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G i H</w:t>
            </w:r>
          </w:p>
        </w:tc>
        <w:tc>
          <w:tcPr>
            <w:tcW w:w="5109" w:type="dxa"/>
            <w:gridSpan w:val="5"/>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Pomiar wykonany na tarczy</w:t>
            </w:r>
          </w:p>
        </w:tc>
      </w:tr>
      <w:tr w:rsidR="00BC7D1B" w:rsidRPr="00BA51CA" w:rsidTr="00BC7D1B">
        <w:trPr>
          <w:trHeight w:val="267"/>
          <w:jc w:val="center"/>
        </w:trPr>
        <w:tc>
          <w:tcPr>
            <w:tcW w:w="568" w:type="dxa"/>
            <w:vMerge/>
            <w:vAlign w:val="center"/>
          </w:tcPr>
          <w:p w:rsidR="00BC7D1B" w:rsidRPr="00BA51CA" w:rsidRDefault="00BC7D1B" w:rsidP="00BC7D1B">
            <w:pPr>
              <w:jc w:val="center"/>
              <w:rPr>
                <w:rFonts w:ascii="Arial Narrow" w:hAnsi="Arial Narrow"/>
                <w:szCs w:val="24"/>
              </w:rPr>
            </w:pPr>
          </w:p>
        </w:tc>
        <w:tc>
          <w:tcPr>
            <w:tcW w:w="3686" w:type="dxa"/>
            <w:vMerge/>
            <w:vAlign w:val="center"/>
          </w:tcPr>
          <w:p w:rsidR="00BC7D1B" w:rsidRPr="00BA51CA" w:rsidRDefault="00BC7D1B" w:rsidP="00BC7D1B">
            <w:pPr>
              <w:jc w:val="center"/>
              <w:rPr>
                <w:rFonts w:ascii="Arial Narrow" w:hAnsi="Arial Narrow"/>
                <w:szCs w:val="24"/>
              </w:rPr>
            </w:pPr>
          </w:p>
        </w:tc>
        <w:tc>
          <w:tcPr>
            <w:tcW w:w="986" w:type="dxa"/>
            <w:vMerge/>
            <w:vAlign w:val="center"/>
          </w:tcPr>
          <w:p w:rsidR="00BC7D1B" w:rsidRPr="00BA51CA" w:rsidRDefault="00BC7D1B" w:rsidP="00BC7D1B">
            <w:pPr>
              <w:jc w:val="center"/>
              <w:rPr>
                <w:rFonts w:ascii="Arial Narrow" w:hAnsi="Arial Narrow"/>
                <w:szCs w:val="24"/>
              </w:rPr>
            </w:pPr>
          </w:p>
        </w:tc>
        <w:tc>
          <w:tcPr>
            <w:tcW w:w="2126" w:type="dxa"/>
            <w:gridSpan w:val="2"/>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szerokiej ściernej, wg zał. G normy –badanie podstawowe</w:t>
            </w:r>
          </w:p>
        </w:tc>
        <w:tc>
          <w:tcPr>
            <w:tcW w:w="2983" w:type="dxa"/>
            <w:gridSpan w:val="3"/>
            <w:vAlign w:val="center"/>
          </w:tcPr>
          <w:p w:rsidR="00BC7D1B" w:rsidRPr="00BA51CA" w:rsidRDefault="00BC7D1B" w:rsidP="00BC7D1B">
            <w:pPr>
              <w:jc w:val="center"/>
              <w:rPr>
                <w:rFonts w:ascii="Arial Narrow" w:hAnsi="Arial Narrow"/>
                <w:szCs w:val="24"/>
              </w:rPr>
            </w:pPr>
            <w:proofErr w:type="spellStart"/>
            <w:r w:rsidRPr="00BA51CA">
              <w:rPr>
                <w:rFonts w:ascii="Arial Narrow" w:hAnsi="Arial Narrow"/>
                <w:szCs w:val="24"/>
              </w:rPr>
              <w:t>Böhmego</w:t>
            </w:r>
            <w:proofErr w:type="spellEnd"/>
            <w:r w:rsidRPr="00BA51CA">
              <w:rPr>
                <w:rFonts w:ascii="Arial Narrow" w:hAnsi="Arial Narrow"/>
                <w:szCs w:val="24"/>
              </w:rPr>
              <w:t>,</w:t>
            </w:r>
          </w:p>
          <w:p w:rsidR="00BC7D1B" w:rsidRPr="00BA51CA" w:rsidRDefault="00BC7D1B" w:rsidP="00BC7D1B">
            <w:pPr>
              <w:jc w:val="center"/>
              <w:rPr>
                <w:rFonts w:ascii="Arial Narrow" w:hAnsi="Arial Narrow"/>
                <w:szCs w:val="24"/>
              </w:rPr>
            </w:pPr>
            <w:r w:rsidRPr="00BA51CA">
              <w:rPr>
                <w:rFonts w:ascii="Arial Narrow" w:hAnsi="Arial Narrow"/>
                <w:szCs w:val="24"/>
              </w:rPr>
              <w:t>wg zał. H normy –</w:t>
            </w:r>
          </w:p>
          <w:p w:rsidR="00BC7D1B" w:rsidRPr="00BA51CA" w:rsidRDefault="00BC7D1B" w:rsidP="00BC7D1B">
            <w:pPr>
              <w:jc w:val="center"/>
              <w:rPr>
                <w:rFonts w:ascii="Arial Narrow" w:hAnsi="Arial Narrow"/>
                <w:szCs w:val="24"/>
              </w:rPr>
            </w:pPr>
            <w:r w:rsidRPr="00BA51CA">
              <w:rPr>
                <w:rFonts w:ascii="Arial Narrow" w:hAnsi="Arial Narrow"/>
                <w:szCs w:val="24"/>
              </w:rPr>
              <w:t>badanie alternatywne</w:t>
            </w:r>
          </w:p>
        </w:tc>
      </w:tr>
      <w:tr w:rsidR="00BC7D1B" w:rsidRPr="00BA51CA" w:rsidTr="00BC7D1B">
        <w:trPr>
          <w:trHeight w:val="296"/>
          <w:jc w:val="center"/>
        </w:trPr>
        <w:tc>
          <w:tcPr>
            <w:tcW w:w="568" w:type="dxa"/>
            <w:vMerge/>
            <w:vAlign w:val="center"/>
          </w:tcPr>
          <w:p w:rsidR="00BC7D1B" w:rsidRPr="00BA51CA" w:rsidRDefault="00BC7D1B" w:rsidP="00BC7D1B">
            <w:pPr>
              <w:jc w:val="center"/>
              <w:rPr>
                <w:rFonts w:ascii="Arial Narrow" w:hAnsi="Arial Narrow"/>
                <w:szCs w:val="24"/>
              </w:rPr>
            </w:pPr>
          </w:p>
        </w:tc>
        <w:tc>
          <w:tcPr>
            <w:tcW w:w="3686" w:type="dxa"/>
            <w:vMerge/>
            <w:vAlign w:val="center"/>
          </w:tcPr>
          <w:p w:rsidR="00BC7D1B" w:rsidRPr="00BA51CA" w:rsidRDefault="00BC7D1B" w:rsidP="00BC7D1B">
            <w:pPr>
              <w:jc w:val="center"/>
              <w:rPr>
                <w:rFonts w:ascii="Arial Narrow" w:hAnsi="Arial Narrow"/>
                <w:szCs w:val="24"/>
              </w:rPr>
            </w:pPr>
          </w:p>
        </w:tc>
        <w:tc>
          <w:tcPr>
            <w:tcW w:w="986" w:type="dxa"/>
            <w:vMerge/>
            <w:vAlign w:val="center"/>
          </w:tcPr>
          <w:p w:rsidR="00BC7D1B" w:rsidRPr="00BA51CA" w:rsidRDefault="00BC7D1B" w:rsidP="00BC7D1B">
            <w:pPr>
              <w:jc w:val="center"/>
              <w:rPr>
                <w:rFonts w:ascii="Arial Narrow" w:hAnsi="Arial Narrow"/>
                <w:szCs w:val="24"/>
              </w:rPr>
            </w:pPr>
          </w:p>
        </w:tc>
        <w:tc>
          <w:tcPr>
            <w:tcW w:w="2126" w:type="dxa"/>
            <w:gridSpan w:val="2"/>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 20 mm</w:t>
            </w:r>
          </w:p>
        </w:tc>
        <w:tc>
          <w:tcPr>
            <w:tcW w:w="2983" w:type="dxa"/>
            <w:gridSpan w:val="3"/>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 18 000 mm</w:t>
            </w:r>
            <w:r w:rsidRPr="00BA51CA">
              <w:rPr>
                <w:rFonts w:ascii="Arial Narrow" w:hAnsi="Arial Narrow"/>
                <w:szCs w:val="24"/>
                <w:vertAlign w:val="superscript"/>
              </w:rPr>
              <w:t>3</w:t>
            </w:r>
            <w:r w:rsidRPr="00BA51CA">
              <w:rPr>
                <w:rFonts w:ascii="Arial Narrow" w:hAnsi="Arial Narrow"/>
                <w:szCs w:val="24"/>
              </w:rPr>
              <w:t>/5 000 mm</w:t>
            </w:r>
            <w:r w:rsidRPr="00BA51CA">
              <w:rPr>
                <w:rFonts w:ascii="Arial Narrow" w:hAnsi="Arial Narrow"/>
                <w:szCs w:val="24"/>
                <w:vertAlign w:val="superscript"/>
              </w:rPr>
              <w:t>2</w:t>
            </w:r>
          </w:p>
        </w:tc>
      </w:tr>
      <w:tr w:rsidR="00BC7D1B" w:rsidRPr="00BA51CA" w:rsidTr="00BC7D1B">
        <w:trPr>
          <w:jc w:val="center"/>
        </w:trPr>
        <w:tc>
          <w:tcPr>
            <w:tcW w:w="568" w:type="dxa"/>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2.3</w:t>
            </w:r>
          </w:p>
        </w:tc>
        <w:tc>
          <w:tcPr>
            <w:tcW w:w="3686" w:type="dxa"/>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Odporność na poślizg/poślizgnięcie – wartość USRV</w:t>
            </w:r>
          </w:p>
        </w:tc>
        <w:tc>
          <w:tcPr>
            <w:tcW w:w="986" w:type="dxa"/>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I</w:t>
            </w:r>
          </w:p>
        </w:tc>
        <w:tc>
          <w:tcPr>
            <w:tcW w:w="5109" w:type="dxa"/>
            <w:gridSpan w:val="5"/>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Krawężniki betonowe wykazują zadowalającą odporność na poślizg/poślizgnięcie pod warunkiem, że cała ich górna powierzchnia nie była szlifowana i/lub polerowana w celu uzyskania bardzo gładkiej powierzchni.</w:t>
            </w:r>
          </w:p>
        </w:tc>
      </w:tr>
      <w:tr w:rsidR="00BC7D1B" w:rsidRPr="00BA51CA" w:rsidTr="00BC7D1B">
        <w:trPr>
          <w:jc w:val="center"/>
        </w:trPr>
        <w:tc>
          <w:tcPr>
            <w:tcW w:w="568" w:type="dxa"/>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br w:type="page"/>
              <w:t>3</w:t>
            </w:r>
          </w:p>
        </w:tc>
        <w:tc>
          <w:tcPr>
            <w:tcW w:w="9781" w:type="dxa"/>
            <w:gridSpan w:val="7"/>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Odporność na warunki atmosferyczne (kryteria stosowane łącznie)</w:t>
            </w:r>
          </w:p>
        </w:tc>
      </w:tr>
      <w:tr w:rsidR="00BC7D1B" w:rsidRPr="00BA51CA" w:rsidTr="00BC7D1B">
        <w:trPr>
          <w:trHeight w:val="50"/>
          <w:jc w:val="center"/>
        </w:trPr>
        <w:tc>
          <w:tcPr>
            <w:tcW w:w="568" w:type="dxa"/>
            <w:vMerge w:val="restart"/>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3.1</w:t>
            </w:r>
          </w:p>
        </w:tc>
        <w:tc>
          <w:tcPr>
            <w:tcW w:w="3686" w:type="dxa"/>
            <w:vMerge w:val="restart"/>
            <w:tcBorders>
              <w:bottom w:val="nil"/>
            </w:tcBorders>
            <w:shd w:val="clear" w:color="auto" w:fill="auto"/>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Odporność na zamrażanie/ rozmrażanie z udziałem soli odladzającej</w:t>
            </w:r>
          </w:p>
        </w:tc>
        <w:tc>
          <w:tcPr>
            <w:tcW w:w="986" w:type="dxa"/>
            <w:vMerge w:val="restart"/>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D</w:t>
            </w:r>
          </w:p>
        </w:tc>
        <w:tc>
          <w:tcPr>
            <w:tcW w:w="5109" w:type="dxa"/>
            <w:gridSpan w:val="5"/>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Ubytek masy po badaniu [w kg/m</w:t>
            </w:r>
            <w:r w:rsidRPr="00BA51CA">
              <w:rPr>
                <w:rFonts w:ascii="Arial Narrow" w:hAnsi="Arial Narrow"/>
                <w:szCs w:val="24"/>
                <w:vertAlign w:val="superscript"/>
              </w:rPr>
              <w:t>2</w:t>
            </w:r>
            <w:r w:rsidRPr="00BA51CA">
              <w:rPr>
                <w:rFonts w:ascii="Arial Narrow" w:hAnsi="Arial Narrow"/>
                <w:szCs w:val="24"/>
              </w:rPr>
              <w:t>]</w:t>
            </w:r>
          </w:p>
        </w:tc>
      </w:tr>
      <w:tr w:rsidR="00BC7D1B" w:rsidRPr="00BA51CA" w:rsidTr="00BC7D1B">
        <w:trPr>
          <w:trHeight w:val="79"/>
          <w:jc w:val="center"/>
        </w:trPr>
        <w:tc>
          <w:tcPr>
            <w:tcW w:w="568" w:type="dxa"/>
            <w:vMerge/>
            <w:vAlign w:val="center"/>
          </w:tcPr>
          <w:p w:rsidR="00BC7D1B" w:rsidRPr="00BA51CA" w:rsidRDefault="00BC7D1B" w:rsidP="00BC7D1B">
            <w:pPr>
              <w:jc w:val="center"/>
              <w:rPr>
                <w:rFonts w:ascii="Arial Narrow" w:hAnsi="Arial Narrow"/>
                <w:szCs w:val="24"/>
              </w:rPr>
            </w:pPr>
          </w:p>
        </w:tc>
        <w:tc>
          <w:tcPr>
            <w:tcW w:w="3686" w:type="dxa"/>
            <w:vMerge/>
            <w:tcBorders>
              <w:bottom w:val="nil"/>
            </w:tcBorders>
            <w:shd w:val="clear" w:color="auto" w:fill="auto"/>
            <w:vAlign w:val="center"/>
          </w:tcPr>
          <w:p w:rsidR="00BC7D1B" w:rsidRPr="00BA51CA" w:rsidRDefault="00BC7D1B" w:rsidP="00BC7D1B">
            <w:pPr>
              <w:jc w:val="center"/>
              <w:rPr>
                <w:rFonts w:ascii="Arial Narrow" w:hAnsi="Arial Narrow"/>
                <w:szCs w:val="24"/>
              </w:rPr>
            </w:pPr>
          </w:p>
        </w:tc>
        <w:tc>
          <w:tcPr>
            <w:tcW w:w="986" w:type="dxa"/>
            <w:vMerge/>
            <w:vAlign w:val="center"/>
          </w:tcPr>
          <w:p w:rsidR="00BC7D1B" w:rsidRPr="00BA51CA" w:rsidRDefault="00BC7D1B" w:rsidP="00BC7D1B">
            <w:pPr>
              <w:jc w:val="center"/>
              <w:rPr>
                <w:rFonts w:ascii="Arial Narrow" w:hAnsi="Arial Narrow"/>
                <w:szCs w:val="24"/>
              </w:rPr>
            </w:pPr>
          </w:p>
        </w:tc>
        <w:tc>
          <w:tcPr>
            <w:tcW w:w="2126" w:type="dxa"/>
            <w:gridSpan w:val="2"/>
            <w:tcBorders>
              <w:bottom w:val="single" w:sz="4" w:space="0" w:color="auto"/>
            </w:tcBorders>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Średni</w:t>
            </w:r>
          </w:p>
        </w:tc>
        <w:tc>
          <w:tcPr>
            <w:tcW w:w="2983" w:type="dxa"/>
            <w:gridSpan w:val="3"/>
            <w:tcBorders>
              <w:bottom w:val="single" w:sz="4" w:space="0" w:color="auto"/>
            </w:tcBorders>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Maksymalny</w:t>
            </w:r>
          </w:p>
        </w:tc>
      </w:tr>
      <w:tr w:rsidR="00BC7D1B" w:rsidRPr="00BA51CA" w:rsidTr="00BC7D1B">
        <w:trPr>
          <w:trHeight w:val="50"/>
          <w:jc w:val="center"/>
        </w:trPr>
        <w:tc>
          <w:tcPr>
            <w:tcW w:w="568" w:type="dxa"/>
            <w:vMerge/>
            <w:vAlign w:val="center"/>
          </w:tcPr>
          <w:p w:rsidR="00BC7D1B" w:rsidRPr="00BA51CA" w:rsidRDefault="00BC7D1B" w:rsidP="00BC7D1B">
            <w:pPr>
              <w:jc w:val="center"/>
              <w:rPr>
                <w:rFonts w:ascii="Arial Narrow" w:hAnsi="Arial Narrow"/>
                <w:szCs w:val="24"/>
              </w:rPr>
            </w:pPr>
          </w:p>
        </w:tc>
        <w:tc>
          <w:tcPr>
            <w:tcW w:w="3686" w:type="dxa"/>
            <w:tcBorders>
              <w:top w:val="nil"/>
              <w:bottom w:val="nil"/>
            </w:tcBorders>
            <w:shd w:val="clear" w:color="auto" w:fill="auto"/>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 badanie warstwy ścieralnej</w:t>
            </w:r>
          </w:p>
        </w:tc>
        <w:tc>
          <w:tcPr>
            <w:tcW w:w="986" w:type="dxa"/>
            <w:vMerge/>
            <w:tcBorders>
              <w:bottom w:val="nil"/>
            </w:tcBorders>
            <w:vAlign w:val="center"/>
          </w:tcPr>
          <w:p w:rsidR="00BC7D1B" w:rsidRPr="00BA51CA" w:rsidRDefault="00BC7D1B" w:rsidP="00BC7D1B">
            <w:pPr>
              <w:jc w:val="center"/>
              <w:rPr>
                <w:rFonts w:ascii="Arial Narrow" w:hAnsi="Arial Narrow"/>
                <w:szCs w:val="24"/>
              </w:rPr>
            </w:pPr>
          </w:p>
        </w:tc>
        <w:tc>
          <w:tcPr>
            <w:tcW w:w="2126" w:type="dxa"/>
            <w:gridSpan w:val="2"/>
            <w:tcBorders>
              <w:bottom w:val="nil"/>
            </w:tcBorders>
            <w:shd w:val="clear" w:color="auto" w:fill="auto"/>
            <w:vAlign w:val="center"/>
          </w:tcPr>
          <w:p w:rsidR="00BC7D1B" w:rsidRPr="00BA51CA" w:rsidRDefault="00BC7D1B" w:rsidP="00BC7D1B">
            <w:pPr>
              <w:jc w:val="center"/>
              <w:rPr>
                <w:rFonts w:ascii="Arial Narrow" w:hAnsi="Arial Narrow"/>
                <w:szCs w:val="24"/>
                <w:vertAlign w:val="superscript"/>
              </w:rPr>
            </w:pPr>
            <w:r w:rsidRPr="00BA51CA">
              <w:rPr>
                <w:rFonts w:ascii="Arial Narrow" w:hAnsi="Arial Narrow"/>
                <w:szCs w:val="24"/>
              </w:rPr>
              <w:t>≤ 0,5 kg/m</w:t>
            </w:r>
            <w:r w:rsidRPr="00BA51CA">
              <w:rPr>
                <w:rFonts w:ascii="Arial Narrow" w:hAnsi="Arial Narrow"/>
                <w:szCs w:val="24"/>
                <w:vertAlign w:val="superscript"/>
              </w:rPr>
              <w:t>2</w:t>
            </w:r>
          </w:p>
        </w:tc>
        <w:tc>
          <w:tcPr>
            <w:tcW w:w="2983" w:type="dxa"/>
            <w:gridSpan w:val="3"/>
            <w:tcBorders>
              <w:bottom w:val="nil"/>
            </w:tcBorders>
            <w:shd w:val="clear" w:color="auto" w:fill="auto"/>
            <w:vAlign w:val="center"/>
          </w:tcPr>
          <w:p w:rsidR="00BC7D1B" w:rsidRPr="00BA51CA" w:rsidRDefault="00BC7D1B" w:rsidP="00BC7D1B">
            <w:pPr>
              <w:jc w:val="center"/>
              <w:rPr>
                <w:rFonts w:ascii="Arial Narrow" w:hAnsi="Arial Narrow"/>
                <w:szCs w:val="24"/>
                <w:vertAlign w:val="superscript"/>
              </w:rPr>
            </w:pPr>
            <w:r w:rsidRPr="00BA51CA">
              <w:rPr>
                <w:rFonts w:ascii="Arial Narrow" w:hAnsi="Arial Narrow"/>
                <w:szCs w:val="24"/>
              </w:rPr>
              <w:t>≤ 1,0 kg/m</w:t>
            </w:r>
            <w:r w:rsidRPr="00BA51CA">
              <w:rPr>
                <w:rFonts w:ascii="Arial Narrow" w:hAnsi="Arial Narrow"/>
                <w:szCs w:val="24"/>
                <w:vertAlign w:val="superscript"/>
              </w:rPr>
              <w:t>2</w:t>
            </w:r>
          </w:p>
        </w:tc>
      </w:tr>
      <w:tr w:rsidR="00BC7D1B" w:rsidRPr="00BA51CA" w:rsidTr="00BC7D1B">
        <w:trPr>
          <w:trHeight w:val="87"/>
          <w:jc w:val="center"/>
        </w:trPr>
        <w:tc>
          <w:tcPr>
            <w:tcW w:w="568" w:type="dxa"/>
            <w:vMerge/>
            <w:vAlign w:val="center"/>
          </w:tcPr>
          <w:p w:rsidR="00BC7D1B" w:rsidRPr="00BA51CA" w:rsidRDefault="00BC7D1B" w:rsidP="00BC7D1B">
            <w:pPr>
              <w:jc w:val="center"/>
              <w:rPr>
                <w:rFonts w:ascii="Arial Narrow" w:hAnsi="Arial Narrow"/>
                <w:szCs w:val="24"/>
              </w:rPr>
            </w:pPr>
          </w:p>
        </w:tc>
        <w:tc>
          <w:tcPr>
            <w:tcW w:w="3686" w:type="dxa"/>
            <w:tcBorders>
              <w:top w:val="nil"/>
            </w:tcBorders>
            <w:shd w:val="clear" w:color="auto" w:fill="auto"/>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 badanie warstwy konstrukcyjnej (dotyczy krawężników dwuwarstwowych)</w:t>
            </w:r>
          </w:p>
        </w:tc>
        <w:tc>
          <w:tcPr>
            <w:tcW w:w="986" w:type="dxa"/>
            <w:vMerge/>
            <w:tcBorders>
              <w:top w:val="nil"/>
            </w:tcBorders>
            <w:vAlign w:val="center"/>
          </w:tcPr>
          <w:p w:rsidR="00BC7D1B" w:rsidRPr="00BA51CA" w:rsidRDefault="00BC7D1B" w:rsidP="00BC7D1B">
            <w:pPr>
              <w:jc w:val="center"/>
              <w:rPr>
                <w:rFonts w:ascii="Arial Narrow" w:hAnsi="Arial Narrow"/>
                <w:szCs w:val="24"/>
              </w:rPr>
            </w:pPr>
          </w:p>
        </w:tc>
        <w:tc>
          <w:tcPr>
            <w:tcW w:w="2126" w:type="dxa"/>
            <w:gridSpan w:val="2"/>
            <w:tcBorders>
              <w:top w:val="nil"/>
            </w:tcBorders>
            <w:shd w:val="clear" w:color="auto" w:fill="auto"/>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 1,0 kg/m</w:t>
            </w:r>
            <w:r w:rsidRPr="00BA51CA">
              <w:rPr>
                <w:rFonts w:ascii="Arial Narrow" w:hAnsi="Arial Narrow"/>
                <w:szCs w:val="24"/>
                <w:vertAlign w:val="superscript"/>
              </w:rPr>
              <w:t>2</w:t>
            </w:r>
          </w:p>
        </w:tc>
        <w:tc>
          <w:tcPr>
            <w:tcW w:w="2983" w:type="dxa"/>
            <w:gridSpan w:val="3"/>
            <w:tcBorders>
              <w:top w:val="nil"/>
            </w:tcBorders>
            <w:shd w:val="clear" w:color="auto" w:fill="auto"/>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 1,5 kg/m</w:t>
            </w:r>
            <w:r w:rsidRPr="00BA51CA">
              <w:rPr>
                <w:rFonts w:ascii="Arial Narrow" w:hAnsi="Arial Narrow"/>
                <w:szCs w:val="24"/>
                <w:vertAlign w:val="superscript"/>
              </w:rPr>
              <w:t>2</w:t>
            </w:r>
          </w:p>
        </w:tc>
      </w:tr>
      <w:tr w:rsidR="00BC7D1B" w:rsidRPr="00BA51CA" w:rsidTr="00BC7D1B">
        <w:trPr>
          <w:trHeight w:val="133"/>
          <w:jc w:val="center"/>
        </w:trPr>
        <w:tc>
          <w:tcPr>
            <w:tcW w:w="568" w:type="dxa"/>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3.2</w:t>
            </w:r>
          </w:p>
        </w:tc>
        <w:tc>
          <w:tcPr>
            <w:tcW w:w="3686" w:type="dxa"/>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Nasiąkliwość</w:t>
            </w:r>
          </w:p>
        </w:tc>
        <w:tc>
          <w:tcPr>
            <w:tcW w:w="986" w:type="dxa"/>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E</w:t>
            </w:r>
          </w:p>
        </w:tc>
        <w:tc>
          <w:tcPr>
            <w:tcW w:w="5109" w:type="dxa"/>
            <w:gridSpan w:val="5"/>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Wartość średnia dla każdego krawężnika</w:t>
            </w:r>
          </w:p>
          <w:p w:rsidR="00BC7D1B" w:rsidRPr="00BA51CA" w:rsidRDefault="00BC7D1B" w:rsidP="00BC7D1B">
            <w:pPr>
              <w:jc w:val="center"/>
              <w:rPr>
                <w:rFonts w:ascii="Arial Narrow" w:hAnsi="Arial Narrow"/>
                <w:szCs w:val="24"/>
              </w:rPr>
            </w:pPr>
            <w:r w:rsidRPr="00BA51CA">
              <w:rPr>
                <w:rFonts w:ascii="Arial Narrow" w:hAnsi="Arial Narrow"/>
                <w:szCs w:val="24"/>
              </w:rPr>
              <w:t>nie większa niż 5,0%</w:t>
            </w:r>
          </w:p>
        </w:tc>
      </w:tr>
      <w:tr w:rsidR="00BC7D1B" w:rsidRPr="00BA51CA" w:rsidTr="00BC7D1B">
        <w:trPr>
          <w:trHeight w:val="50"/>
          <w:jc w:val="center"/>
        </w:trPr>
        <w:tc>
          <w:tcPr>
            <w:tcW w:w="568" w:type="dxa"/>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4</w:t>
            </w:r>
          </w:p>
        </w:tc>
        <w:tc>
          <w:tcPr>
            <w:tcW w:w="9781" w:type="dxa"/>
            <w:gridSpan w:val="7"/>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Aspekty wizualne</w:t>
            </w:r>
          </w:p>
        </w:tc>
      </w:tr>
      <w:tr w:rsidR="00BC7D1B" w:rsidRPr="00BA51CA" w:rsidTr="00BC7D1B">
        <w:trPr>
          <w:trHeight w:val="56"/>
          <w:jc w:val="center"/>
        </w:trPr>
        <w:tc>
          <w:tcPr>
            <w:tcW w:w="568" w:type="dxa"/>
            <w:vMerge w:val="restart"/>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4.1</w:t>
            </w:r>
          </w:p>
        </w:tc>
        <w:tc>
          <w:tcPr>
            <w:tcW w:w="3686" w:type="dxa"/>
            <w:vMerge w:val="restart"/>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Wygląd</w:t>
            </w:r>
          </w:p>
        </w:tc>
        <w:tc>
          <w:tcPr>
            <w:tcW w:w="986" w:type="dxa"/>
            <w:vMerge w:val="restart"/>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J</w:t>
            </w:r>
          </w:p>
        </w:tc>
        <w:tc>
          <w:tcPr>
            <w:tcW w:w="5109" w:type="dxa"/>
            <w:gridSpan w:val="5"/>
            <w:vAlign w:val="center"/>
          </w:tcPr>
          <w:p w:rsidR="00BC7D1B" w:rsidRPr="00BA51CA" w:rsidRDefault="00BC7D1B" w:rsidP="00BC7D1B">
            <w:pPr>
              <w:ind w:left="173" w:hanging="173"/>
              <w:jc w:val="center"/>
              <w:rPr>
                <w:rFonts w:ascii="Arial Narrow" w:hAnsi="Arial Narrow" w:cs="Calibri"/>
                <w:szCs w:val="24"/>
              </w:rPr>
            </w:pPr>
            <w:r w:rsidRPr="00BA51CA">
              <w:rPr>
                <w:rFonts w:ascii="Arial Narrow" w:hAnsi="Arial Narrow" w:cs="Calibri"/>
                <w:szCs w:val="24"/>
              </w:rPr>
              <w:t>Wymaganie dotyczące warstwy wierzchniej</w:t>
            </w:r>
          </w:p>
        </w:tc>
      </w:tr>
      <w:tr w:rsidR="00BC7D1B" w:rsidRPr="00BA51CA" w:rsidTr="00BC7D1B">
        <w:trPr>
          <w:trHeight w:val="56"/>
          <w:jc w:val="center"/>
        </w:trPr>
        <w:tc>
          <w:tcPr>
            <w:tcW w:w="568" w:type="dxa"/>
            <w:vMerge/>
            <w:vAlign w:val="center"/>
          </w:tcPr>
          <w:p w:rsidR="00BC7D1B" w:rsidRPr="00BA51CA" w:rsidRDefault="00BC7D1B" w:rsidP="00BC7D1B">
            <w:pPr>
              <w:jc w:val="center"/>
              <w:rPr>
                <w:rFonts w:ascii="Arial Narrow" w:hAnsi="Arial Narrow"/>
                <w:szCs w:val="24"/>
              </w:rPr>
            </w:pPr>
          </w:p>
        </w:tc>
        <w:tc>
          <w:tcPr>
            <w:tcW w:w="3686" w:type="dxa"/>
            <w:vMerge/>
            <w:vAlign w:val="center"/>
          </w:tcPr>
          <w:p w:rsidR="00BC7D1B" w:rsidRPr="00BA51CA" w:rsidRDefault="00BC7D1B" w:rsidP="00BC7D1B">
            <w:pPr>
              <w:jc w:val="center"/>
              <w:rPr>
                <w:rFonts w:ascii="Arial Narrow" w:hAnsi="Arial Narrow"/>
                <w:szCs w:val="24"/>
              </w:rPr>
            </w:pPr>
          </w:p>
        </w:tc>
        <w:tc>
          <w:tcPr>
            <w:tcW w:w="986" w:type="dxa"/>
            <w:vMerge/>
            <w:vAlign w:val="center"/>
          </w:tcPr>
          <w:p w:rsidR="00BC7D1B" w:rsidRPr="00BA51CA" w:rsidRDefault="00BC7D1B" w:rsidP="00BC7D1B">
            <w:pPr>
              <w:jc w:val="center"/>
              <w:rPr>
                <w:rFonts w:ascii="Arial Narrow" w:hAnsi="Arial Narrow"/>
                <w:szCs w:val="24"/>
              </w:rPr>
            </w:pPr>
          </w:p>
        </w:tc>
        <w:tc>
          <w:tcPr>
            <w:tcW w:w="2693" w:type="dxa"/>
            <w:gridSpan w:val="3"/>
            <w:vAlign w:val="center"/>
          </w:tcPr>
          <w:p w:rsidR="00BC7D1B" w:rsidRPr="00BA51CA" w:rsidRDefault="00BC7D1B" w:rsidP="00BC7D1B">
            <w:pPr>
              <w:jc w:val="center"/>
              <w:rPr>
                <w:rFonts w:ascii="Arial Narrow" w:hAnsi="Arial Narrow" w:cs="Calibri"/>
                <w:szCs w:val="24"/>
              </w:rPr>
            </w:pPr>
            <w:r w:rsidRPr="00BA51CA">
              <w:rPr>
                <w:rFonts w:ascii="Arial Narrow" w:hAnsi="Arial Narrow" w:cs="Calibri"/>
                <w:szCs w:val="24"/>
              </w:rPr>
              <w:t>Rysy (poza drobnymi przytarciami transportowymi) widoczne „gołym okiem”</w:t>
            </w:r>
          </w:p>
        </w:tc>
        <w:tc>
          <w:tcPr>
            <w:tcW w:w="2416" w:type="dxa"/>
            <w:gridSpan w:val="2"/>
            <w:vAlign w:val="center"/>
          </w:tcPr>
          <w:p w:rsidR="00BC7D1B" w:rsidRPr="00BA51CA" w:rsidRDefault="00BC7D1B" w:rsidP="00BC7D1B">
            <w:pPr>
              <w:ind w:left="173" w:hanging="173"/>
              <w:jc w:val="center"/>
              <w:rPr>
                <w:rFonts w:ascii="Arial Narrow" w:hAnsi="Arial Narrow" w:cs="Calibri"/>
                <w:szCs w:val="24"/>
              </w:rPr>
            </w:pPr>
            <w:r w:rsidRPr="00BA51CA">
              <w:rPr>
                <w:rFonts w:ascii="Arial Narrow" w:hAnsi="Arial Narrow" w:cs="Calibri"/>
                <w:szCs w:val="24"/>
              </w:rPr>
              <w:t>Niedopuszczalne</w:t>
            </w:r>
          </w:p>
        </w:tc>
      </w:tr>
      <w:tr w:rsidR="00BC7D1B" w:rsidRPr="00BA51CA" w:rsidTr="00BC7D1B">
        <w:trPr>
          <w:trHeight w:val="56"/>
          <w:jc w:val="center"/>
        </w:trPr>
        <w:tc>
          <w:tcPr>
            <w:tcW w:w="568" w:type="dxa"/>
            <w:vMerge/>
            <w:vAlign w:val="center"/>
          </w:tcPr>
          <w:p w:rsidR="00BC7D1B" w:rsidRPr="00BA51CA" w:rsidRDefault="00BC7D1B" w:rsidP="00BC7D1B">
            <w:pPr>
              <w:jc w:val="center"/>
              <w:rPr>
                <w:rFonts w:ascii="Arial Narrow" w:hAnsi="Arial Narrow"/>
                <w:szCs w:val="24"/>
              </w:rPr>
            </w:pPr>
          </w:p>
        </w:tc>
        <w:tc>
          <w:tcPr>
            <w:tcW w:w="3686" w:type="dxa"/>
            <w:vMerge/>
            <w:vAlign w:val="center"/>
          </w:tcPr>
          <w:p w:rsidR="00BC7D1B" w:rsidRPr="00BA51CA" w:rsidRDefault="00BC7D1B" w:rsidP="00BC7D1B">
            <w:pPr>
              <w:jc w:val="center"/>
              <w:rPr>
                <w:rFonts w:ascii="Arial Narrow" w:hAnsi="Arial Narrow"/>
                <w:szCs w:val="24"/>
              </w:rPr>
            </w:pPr>
          </w:p>
        </w:tc>
        <w:tc>
          <w:tcPr>
            <w:tcW w:w="986" w:type="dxa"/>
            <w:vMerge/>
            <w:vAlign w:val="center"/>
          </w:tcPr>
          <w:p w:rsidR="00BC7D1B" w:rsidRPr="00BA51CA" w:rsidRDefault="00BC7D1B" w:rsidP="00BC7D1B">
            <w:pPr>
              <w:jc w:val="center"/>
              <w:rPr>
                <w:rFonts w:ascii="Arial Narrow" w:hAnsi="Arial Narrow"/>
                <w:szCs w:val="24"/>
              </w:rPr>
            </w:pPr>
          </w:p>
        </w:tc>
        <w:tc>
          <w:tcPr>
            <w:tcW w:w="2693" w:type="dxa"/>
            <w:gridSpan w:val="3"/>
            <w:vAlign w:val="center"/>
          </w:tcPr>
          <w:p w:rsidR="00BC7D1B" w:rsidRPr="00BA51CA" w:rsidRDefault="00BC7D1B" w:rsidP="00BC7D1B">
            <w:pPr>
              <w:ind w:left="37" w:hanging="37"/>
              <w:jc w:val="center"/>
              <w:rPr>
                <w:rFonts w:ascii="Arial Narrow" w:hAnsi="Arial Narrow" w:cs="Calibri"/>
                <w:szCs w:val="24"/>
              </w:rPr>
            </w:pPr>
            <w:r w:rsidRPr="00BA51CA">
              <w:rPr>
                <w:rFonts w:ascii="Arial Narrow" w:hAnsi="Arial Narrow" w:cs="Calibri"/>
                <w:szCs w:val="24"/>
              </w:rPr>
              <w:t>Rozwarstwienia w krawężnikach dwuwarstwowych</w:t>
            </w:r>
          </w:p>
        </w:tc>
        <w:tc>
          <w:tcPr>
            <w:tcW w:w="2416" w:type="dxa"/>
            <w:gridSpan w:val="2"/>
            <w:vAlign w:val="center"/>
          </w:tcPr>
          <w:p w:rsidR="00BC7D1B" w:rsidRPr="00BA51CA" w:rsidRDefault="00BC7D1B" w:rsidP="00BC7D1B">
            <w:pPr>
              <w:ind w:left="173" w:hanging="173"/>
              <w:jc w:val="center"/>
              <w:rPr>
                <w:rFonts w:ascii="Arial Narrow" w:hAnsi="Arial Narrow" w:cs="Calibri"/>
                <w:szCs w:val="24"/>
              </w:rPr>
            </w:pPr>
            <w:r w:rsidRPr="00BA51CA">
              <w:rPr>
                <w:rFonts w:ascii="Arial Narrow" w:hAnsi="Arial Narrow" w:cs="Calibri"/>
                <w:szCs w:val="24"/>
              </w:rPr>
              <w:t>Niedopuszczalne</w:t>
            </w:r>
          </w:p>
        </w:tc>
      </w:tr>
      <w:tr w:rsidR="00BC7D1B" w:rsidRPr="00BA51CA" w:rsidTr="00BC7D1B">
        <w:trPr>
          <w:trHeight w:val="56"/>
          <w:jc w:val="center"/>
        </w:trPr>
        <w:tc>
          <w:tcPr>
            <w:tcW w:w="568" w:type="dxa"/>
            <w:vMerge/>
            <w:vAlign w:val="center"/>
          </w:tcPr>
          <w:p w:rsidR="00BC7D1B" w:rsidRPr="00BA51CA" w:rsidRDefault="00BC7D1B" w:rsidP="00BC7D1B">
            <w:pPr>
              <w:jc w:val="center"/>
              <w:rPr>
                <w:rFonts w:ascii="Arial Narrow" w:hAnsi="Arial Narrow"/>
                <w:szCs w:val="24"/>
              </w:rPr>
            </w:pPr>
          </w:p>
        </w:tc>
        <w:tc>
          <w:tcPr>
            <w:tcW w:w="3686" w:type="dxa"/>
            <w:vMerge/>
            <w:vAlign w:val="center"/>
          </w:tcPr>
          <w:p w:rsidR="00BC7D1B" w:rsidRPr="00BA51CA" w:rsidRDefault="00BC7D1B" w:rsidP="00BC7D1B">
            <w:pPr>
              <w:jc w:val="center"/>
              <w:rPr>
                <w:rFonts w:ascii="Arial Narrow" w:hAnsi="Arial Narrow"/>
                <w:szCs w:val="24"/>
              </w:rPr>
            </w:pPr>
          </w:p>
        </w:tc>
        <w:tc>
          <w:tcPr>
            <w:tcW w:w="986" w:type="dxa"/>
            <w:vMerge/>
            <w:vAlign w:val="center"/>
          </w:tcPr>
          <w:p w:rsidR="00BC7D1B" w:rsidRPr="00BA51CA" w:rsidRDefault="00BC7D1B" w:rsidP="00BC7D1B">
            <w:pPr>
              <w:jc w:val="center"/>
              <w:rPr>
                <w:rFonts w:ascii="Arial Narrow" w:hAnsi="Arial Narrow"/>
                <w:szCs w:val="24"/>
              </w:rPr>
            </w:pPr>
          </w:p>
        </w:tc>
        <w:tc>
          <w:tcPr>
            <w:tcW w:w="2693" w:type="dxa"/>
            <w:gridSpan w:val="3"/>
            <w:vAlign w:val="center"/>
          </w:tcPr>
          <w:p w:rsidR="00BC7D1B" w:rsidRPr="00BA51CA" w:rsidRDefault="00BC7D1B" w:rsidP="00BC7D1B">
            <w:pPr>
              <w:jc w:val="center"/>
              <w:rPr>
                <w:rFonts w:ascii="Arial Narrow" w:hAnsi="Arial Narrow" w:cs="Calibri"/>
                <w:szCs w:val="24"/>
              </w:rPr>
            </w:pPr>
            <w:r w:rsidRPr="00BA51CA">
              <w:rPr>
                <w:rFonts w:ascii="Arial Narrow" w:hAnsi="Arial Narrow" w:cs="Calibri"/>
                <w:szCs w:val="24"/>
              </w:rPr>
              <w:t>Uszkodzenia marglowe lub podobnie wyglądające pochodzące z zanieczyszczeń</w:t>
            </w:r>
          </w:p>
        </w:tc>
        <w:tc>
          <w:tcPr>
            <w:tcW w:w="2416" w:type="dxa"/>
            <w:gridSpan w:val="2"/>
            <w:vAlign w:val="center"/>
          </w:tcPr>
          <w:p w:rsidR="00BC7D1B" w:rsidRPr="00BA51CA" w:rsidRDefault="00BC7D1B" w:rsidP="00BC7D1B">
            <w:pPr>
              <w:ind w:left="173" w:hanging="173"/>
              <w:jc w:val="center"/>
              <w:rPr>
                <w:rFonts w:ascii="Arial Narrow" w:hAnsi="Arial Narrow" w:cs="Calibri"/>
                <w:szCs w:val="24"/>
              </w:rPr>
            </w:pPr>
            <w:r w:rsidRPr="00BA51CA">
              <w:rPr>
                <w:rFonts w:ascii="Arial Narrow" w:hAnsi="Arial Narrow" w:cs="Calibri"/>
                <w:szCs w:val="24"/>
              </w:rPr>
              <w:t>Niedopuszczalne</w:t>
            </w:r>
          </w:p>
        </w:tc>
      </w:tr>
      <w:tr w:rsidR="00BC7D1B" w:rsidRPr="00BA51CA" w:rsidTr="00BC7D1B">
        <w:trPr>
          <w:trHeight w:val="56"/>
          <w:jc w:val="center"/>
        </w:trPr>
        <w:tc>
          <w:tcPr>
            <w:tcW w:w="568" w:type="dxa"/>
            <w:vMerge/>
            <w:vAlign w:val="center"/>
          </w:tcPr>
          <w:p w:rsidR="00BC7D1B" w:rsidRPr="00BA51CA" w:rsidRDefault="00BC7D1B" w:rsidP="00BC7D1B">
            <w:pPr>
              <w:jc w:val="center"/>
              <w:rPr>
                <w:rFonts w:ascii="Arial Narrow" w:hAnsi="Arial Narrow"/>
                <w:szCs w:val="24"/>
              </w:rPr>
            </w:pPr>
          </w:p>
        </w:tc>
        <w:tc>
          <w:tcPr>
            <w:tcW w:w="3686" w:type="dxa"/>
            <w:vMerge/>
            <w:vAlign w:val="center"/>
          </w:tcPr>
          <w:p w:rsidR="00BC7D1B" w:rsidRPr="00BA51CA" w:rsidRDefault="00BC7D1B" w:rsidP="00BC7D1B">
            <w:pPr>
              <w:jc w:val="center"/>
              <w:rPr>
                <w:rFonts w:ascii="Arial Narrow" w:hAnsi="Arial Narrow"/>
                <w:szCs w:val="24"/>
              </w:rPr>
            </w:pPr>
          </w:p>
        </w:tc>
        <w:tc>
          <w:tcPr>
            <w:tcW w:w="986" w:type="dxa"/>
            <w:vMerge/>
            <w:vAlign w:val="center"/>
          </w:tcPr>
          <w:p w:rsidR="00BC7D1B" w:rsidRPr="00BA51CA" w:rsidRDefault="00BC7D1B" w:rsidP="00BC7D1B">
            <w:pPr>
              <w:jc w:val="center"/>
              <w:rPr>
                <w:rFonts w:ascii="Arial Narrow" w:hAnsi="Arial Narrow"/>
                <w:szCs w:val="24"/>
              </w:rPr>
            </w:pPr>
          </w:p>
        </w:tc>
        <w:tc>
          <w:tcPr>
            <w:tcW w:w="2693" w:type="dxa"/>
            <w:gridSpan w:val="3"/>
            <w:vAlign w:val="center"/>
          </w:tcPr>
          <w:p w:rsidR="00BC7D1B" w:rsidRPr="00BA51CA" w:rsidRDefault="00BC7D1B" w:rsidP="00BC7D1B">
            <w:pPr>
              <w:jc w:val="center"/>
              <w:rPr>
                <w:rFonts w:ascii="Arial Narrow" w:hAnsi="Arial Narrow" w:cs="Calibri"/>
                <w:szCs w:val="24"/>
              </w:rPr>
            </w:pPr>
            <w:r w:rsidRPr="00BA51CA">
              <w:rPr>
                <w:rFonts w:ascii="Arial Narrow" w:hAnsi="Arial Narrow" w:cs="Calibri"/>
                <w:szCs w:val="24"/>
              </w:rPr>
              <w:t>Naloty wapienne zwane potocznie wykwitami</w:t>
            </w:r>
          </w:p>
        </w:tc>
        <w:tc>
          <w:tcPr>
            <w:tcW w:w="2416" w:type="dxa"/>
            <w:gridSpan w:val="2"/>
            <w:vAlign w:val="center"/>
          </w:tcPr>
          <w:p w:rsidR="00BC7D1B" w:rsidRPr="00BA51CA" w:rsidRDefault="00BC7D1B" w:rsidP="00BC7D1B">
            <w:pPr>
              <w:ind w:left="173" w:hanging="173"/>
              <w:jc w:val="center"/>
              <w:rPr>
                <w:rFonts w:ascii="Arial Narrow" w:hAnsi="Arial Narrow" w:cs="Calibri"/>
                <w:szCs w:val="24"/>
              </w:rPr>
            </w:pPr>
            <w:r w:rsidRPr="00BA51CA">
              <w:rPr>
                <w:rFonts w:ascii="Arial Narrow" w:hAnsi="Arial Narrow" w:cs="Calibri"/>
                <w:szCs w:val="24"/>
              </w:rPr>
              <w:t>Dopuszczalne</w:t>
            </w:r>
          </w:p>
        </w:tc>
      </w:tr>
      <w:tr w:rsidR="00BC7D1B" w:rsidRPr="00BA51CA" w:rsidTr="00BC7D1B">
        <w:trPr>
          <w:trHeight w:val="56"/>
          <w:jc w:val="center"/>
        </w:trPr>
        <w:tc>
          <w:tcPr>
            <w:tcW w:w="568" w:type="dxa"/>
            <w:vMerge w:val="restart"/>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4.2</w:t>
            </w:r>
          </w:p>
        </w:tc>
        <w:tc>
          <w:tcPr>
            <w:tcW w:w="3686" w:type="dxa"/>
            <w:vMerge w:val="restart"/>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Tekstura i zabarwienie</w:t>
            </w:r>
          </w:p>
        </w:tc>
        <w:tc>
          <w:tcPr>
            <w:tcW w:w="986" w:type="dxa"/>
            <w:vMerge w:val="restart"/>
            <w:vAlign w:val="center"/>
          </w:tcPr>
          <w:p w:rsidR="00BC7D1B" w:rsidRPr="00BA51CA" w:rsidRDefault="00BC7D1B" w:rsidP="00BC7D1B">
            <w:pPr>
              <w:jc w:val="center"/>
              <w:rPr>
                <w:rFonts w:ascii="Arial Narrow" w:hAnsi="Arial Narrow"/>
                <w:szCs w:val="24"/>
              </w:rPr>
            </w:pPr>
            <w:r w:rsidRPr="00BA51CA">
              <w:rPr>
                <w:rFonts w:ascii="Arial Narrow" w:hAnsi="Arial Narrow"/>
                <w:szCs w:val="24"/>
              </w:rPr>
              <w:t>J</w:t>
            </w:r>
          </w:p>
        </w:tc>
        <w:tc>
          <w:tcPr>
            <w:tcW w:w="5109" w:type="dxa"/>
            <w:gridSpan w:val="5"/>
            <w:vAlign w:val="center"/>
          </w:tcPr>
          <w:p w:rsidR="00BC7D1B" w:rsidRPr="00BA51CA" w:rsidRDefault="00BC7D1B" w:rsidP="00BC7D1B">
            <w:pPr>
              <w:ind w:left="173" w:hanging="173"/>
              <w:jc w:val="center"/>
              <w:rPr>
                <w:rFonts w:ascii="Arial Narrow" w:hAnsi="Arial Narrow" w:cs="Calibri"/>
                <w:szCs w:val="24"/>
              </w:rPr>
            </w:pPr>
            <w:r w:rsidRPr="00BA51CA">
              <w:rPr>
                <w:rFonts w:ascii="Arial Narrow" w:hAnsi="Arial Narrow" w:cs="Calibri"/>
                <w:szCs w:val="24"/>
              </w:rPr>
              <w:t>Wymaganie dotyczące warstwy wierzchniej</w:t>
            </w:r>
          </w:p>
        </w:tc>
      </w:tr>
      <w:tr w:rsidR="00BC7D1B" w:rsidRPr="00BA51CA" w:rsidTr="00BC7D1B">
        <w:trPr>
          <w:trHeight w:val="56"/>
          <w:jc w:val="center"/>
        </w:trPr>
        <w:tc>
          <w:tcPr>
            <w:tcW w:w="568" w:type="dxa"/>
            <w:vMerge/>
            <w:vAlign w:val="center"/>
          </w:tcPr>
          <w:p w:rsidR="00BC7D1B" w:rsidRPr="00BA51CA" w:rsidRDefault="00BC7D1B" w:rsidP="00BC7D1B">
            <w:pPr>
              <w:jc w:val="center"/>
              <w:rPr>
                <w:rFonts w:ascii="Arial Narrow" w:hAnsi="Arial Narrow"/>
                <w:szCs w:val="24"/>
              </w:rPr>
            </w:pPr>
          </w:p>
        </w:tc>
        <w:tc>
          <w:tcPr>
            <w:tcW w:w="3686" w:type="dxa"/>
            <w:vMerge/>
            <w:vAlign w:val="center"/>
          </w:tcPr>
          <w:p w:rsidR="00BC7D1B" w:rsidRPr="00BA51CA" w:rsidRDefault="00BC7D1B" w:rsidP="00BC7D1B">
            <w:pPr>
              <w:jc w:val="center"/>
              <w:rPr>
                <w:rFonts w:ascii="Arial Narrow" w:hAnsi="Arial Narrow"/>
                <w:szCs w:val="24"/>
              </w:rPr>
            </w:pPr>
          </w:p>
        </w:tc>
        <w:tc>
          <w:tcPr>
            <w:tcW w:w="986" w:type="dxa"/>
            <w:vMerge/>
            <w:vAlign w:val="center"/>
          </w:tcPr>
          <w:p w:rsidR="00BC7D1B" w:rsidRPr="00BA51CA" w:rsidRDefault="00BC7D1B" w:rsidP="00BC7D1B">
            <w:pPr>
              <w:jc w:val="center"/>
              <w:rPr>
                <w:rFonts w:ascii="Arial Narrow" w:hAnsi="Arial Narrow"/>
                <w:szCs w:val="24"/>
              </w:rPr>
            </w:pPr>
          </w:p>
        </w:tc>
        <w:tc>
          <w:tcPr>
            <w:tcW w:w="2693" w:type="dxa"/>
            <w:gridSpan w:val="3"/>
            <w:vAlign w:val="center"/>
          </w:tcPr>
          <w:p w:rsidR="00BC7D1B" w:rsidRPr="00BA51CA" w:rsidRDefault="00BC7D1B" w:rsidP="00BC7D1B">
            <w:pPr>
              <w:ind w:left="37" w:hanging="37"/>
              <w:jc w:val="center"/>
              <w:rPr>
                <w:rFonts w:ascii="Arial Narrow" w:hAnsi="Arial Narrow" w:cs="Calibri"/>
                <w:szCs w:val="24"/>
              </w:rPr>
            </w:pPr>
            <w:r w:rsidRPr="00BA51CA">
              <w:rPr>
                <w:rFonts w:ascii="Arial Narrow" w:hAnsi="Arial Narrow" w:cs="Calibri"/>
                <w:szCs w:val="24"/>
              </w:rPr>
              <w:t>Krawężniki o specjalnej teksturze</w:t>
            </w:r>
          </w:p>
        </w:tc>
        <w:tc>
          <w:tcPr>
            <w:tcW w:w="2416" w:type="dxa"/>
            <w:gridSpan w:val="2"/>
            <w:vAlign w:val="center"/>
          </w:tcPr>
          <w:p w:rsidR="00BC7D1B" w:rsidRPr="00BA51CA" w:rsidRDefault="00BC7D1B" w:rsidP="00BC7D1B">
            <w:pPr>
              <w:jc w:val="center"/>
              <w:rPr>
                <w:rFonts w:ascii="Arial Narrow" w:hAnsi="Arial Narrow" w:cs="Calibri"/>
                <w:szCs w:val="24"/>
              </w:rPr>
            </w:pPr>
            <w:r w:rsidRPr="00BA51CA">
              <w:rPr>
                <w:rFonts w:ascii="Arial Narrow" w:hAnsi="Arial Narrow" w:cs="Calibri"/>
                <w:szCs w:val="24"/>
              </w:rPr>
              <w:t>Zgodne z zatwierdzonym wzorem producenta i jednorodne w partii</w:t>
            </w:r>
          </w:p>
        </w:tc>
      </w:tr>
      <w:tr w:rsidR="00BC7D1B" w:rsidRPr="00BA51CA" w:rsidTr="00BC7D1B">
        <w:trPr>
          <w:trHeight w:val="56"/>
          <w:jc w:val="center"/>
        </w:trPr>
        <w:tc>
          <w:tcPr>
            <w:tcW w:w="568" w:type="dxa"/>
            <w:vMerge/>
            <w:vAlign w:val="center"/>
          </w:tcPr>
          <w:p w:rsidR="00BC7D1B" w:rsidRPr="00BA51CA" w:rsidRDefault="00BC7D1B" w:rsidP="00BC7D1B">
            <w:pPr>
              <w:jc w:val="center"/>
              <w:rPr>
                <w:rFonts w:ascii="Arial Narrow" w:hAnsi="Arial Narrow"/>
                <w:szCs w:val="24"/>
              </w:rPr>
            </w:pPr>
          </w:p>
        </w:tc>
        <w:tc>
          <w:tcPr>
            <w:tcW w:w="3686" w:type="dxa"/>
            <w:vMerge/>
            <w:vAlign w:val="center"/>
          </w:tcPr>
          <w:p w:rsidR="00BC7D1B" w:rsidRPr="00BA51CA" w:rsidRDefault="00BC7D1B" w:rsidP="00BC7D1B">
            <w:pPr>
              <w:jc w:val="center"/>
              <w:rPr>
                <w:rFonts w:ascii="Arial Narrow" w:hAnsi="Arial Narrow"/>
                <w:szCs w:val="24"/>
              </w:rPr>
            </w:pPr>
          </w:p>
        </w:tc>
        <w:tc>
          <w:tcPr>
            <w:tcW w:w="986" w:type="dxa"/>
            <w:vMerge/>
            <w:vAlign w:val="center"/>
          </w:tcPr>
          <w:p w:rsidR="00BC7D1B" w:rsidRPr="00BA51CA" w:rsidRDefault="00BC7D1B" w:rsidP="00BC7D1B">
            <w:pPr>
              <w:jc w:val="center"/>
              <w:rPr>
                <w:rFonts w:ascii="Arial Narrow" w:hAnsi="Arial Narrow"/>
                <w:szCs w:val="24"/>
              </w:rPr>
            </w:pPr>
          </w:p>
        </w:tc>
        <w:tc>
          <w:tcPr>
            <w:tcW w:w="2693" w:type="dxa"/>
            <w:gridSpan w:val="3"/>
            <w:vAlign w:val="center"/>
          </w:tcPr>
          <w:p w:rsidR="00BC7D1B" w:rsidRPr="00BA51CA" w:rsidRDefault="00BC7D1B" w:rsidP="00BC7D1B">
            <w:pPr>
              <w:ind w:left="173" w:hanging="173"/>
              <w:jc w:val="center"/>
              <w:rPr>
                <w:rFonts w:ascii="Arial Narrow" w:hAnsi="Arial Narrow" w:cs="Calibri"/>
                <w:szCs w:val="24"/>
              </w:rPr>
            </w:pPr>
            <w:r w:rsidRPr="00BA51CA">
              <w:rPr>
                <w:rFonts w:ascii="Arial Narrow" w:hAnsi="Arial Narrow" w:cs="Calibri"/>
                <w:szCs w:val="24"/>
              </w:rPr>
              <w:t>Zabarwienie</w:t>
            </w:r>
          </w:p>
        </w:tc>
        <w:tc>
          <w:tcPr>
            <w:tcW w:w="2416" w:type="dxa"/>
            <w:gridSpan w:val="2"/>
            <w:vAlign w:val="center"/>
          </w:tcPr>
          <w:p w:rsidR="00BC7D1B" w:rsidRPr="00BA51CA" w:rsidRDefault="00BC7D1B" w:rsidP="00BC7D1B">
            <w:pPr>
              <w:jc w:val="center"/>
              <w:rPr>
                <w:rFonts w:ascii="Arial Narrow" w:hAnsi="Arial Narrow" w:cs="Calibri"/>
                <w:szCs w:val="24"/>
              </w:rPr>
            </w:pPr>
            <w:r w:rsidRPr="00BA51CA">
              <w:rPr>
                <w:rFonts w:ascii="Arial Narrow" w:hAnsi="Arial Narrow" w:cs="Calibri"/>
                <w:szCs w:val="24"/>
              </w:rPr>
              <w:t>Zgodne z zatwierdzonym wzorem producenta i jednorodne w partii</w:t>
            </w:r>
          </w:p>
        </w:tc>
      </w:tr>
      <w:tr w:rsidR="00BC7D1B" w:rsidRPr="00BA51CA" w:rsidTr="00BC7D1B">
        <w:trPr>
          <w:trHeight w:val="56"/>
          <w:jc w:val="center"/>
        </w:trPr>
        <w:tc>
          <w:tcPr>
            <w:tcW w:w="568" w:type="dxa"/>
            <w:vMerge/>
            <w:vAlign w:val="center"/>
          </w:tcPr>
          <w:p w:rsidR="00BC7D1B" w:rsidRPr="00BA51CA" w:rsidRDefault="00BC7D1B" w:rsidP="00BC7D1B">
            <w:pPr>
              <w:jc w:val="center"/>
              <w:rPr>
                <w:rFonts w:ascii="Arial Narrow" w:hAnsi="Arial Narrow"/>
                <w:szCs w:val="24"/>
              </w:rPr>
            </w:pPr>
          </w:p>
        </w:tc>
        <w:tc>
          <w:tcPr>
            <w:tcW w:w="3686" w:type="dxa"/>
            <w:vMerge/>
            <w:vAlign w:val="center"/>
          </w:tcPr>
          <w:p w:rsidR="00BC7D1B" w:rsidRPr="00BA51CA" w:rsidRDefault="00BC7D1B" w:rsidP="00BC7D1B">
            <w:pPr>
              <w:jc w:val="center"/>
              <w:rPr>
                <w:rFonts w:ascii="Arial Narrow" w:hAnsi="Arial Narrow"/>
                <w:szCs w:val="24"/>
              </w:rPr>
            </w:pPr>
          </w:p>
        </w:tc>
        <w:tc>
          <w:tcPr>
            <w:tcW w:w="986" w:type="dxa"/>
            <w:vMerge/>
            <w:vAlign w:val="center"/>
          </w:tcPr>
          <w:p w:rsidR="00BC7D1B" w:rsidRPr="00BA51CA" w:rsidRDefault="00BC7D1B" w:rsidP="00BC7D1B">
            <w:pPr>
              <w:jc w:val="center"/>
              <w:rPr>
                <w:rFonts w:ascii="Arial Narrow" w:hAnsi="Arial Narrow"/>
                <w:szCs w:val="24"/>
              </w:rPr>
            </w:pPr>
          </w:p>
        </w:tc>
        <w:tc>
          <w:tcPr>
            <w:tcW w:w="2693" w:type="dxa"/>
            <w:gridSpan w:val="3"/>
            <w:vAlign w:val="center"/>
          </w:tcPr>
          <w:p w:rsidR="00BC7D1B" w:rsidRPr="00BA51CA" w:rsidRDefault="00BC7D1B" w:rsidP="00BC7D1B">
            <w:pPr>
              <w:ind w:left="173" w:hanging="173"/>
              <w:jc w:val="center"/>
              <w:rPr>
                <w:rFonts w:ascii="Arial Narrow" w:hAnsi="Arial Narrow" w:cs="Calibri"/>
                <w:szCs w:val="24"/>
              </w:rPr>
            </w:pPr>
            <w:r w:rsidRPr="00BA51CA">
              <w:rPr>
                <w:rFonts w:ascii="Arial Narrow" w:hAnsi="Arial Narrow" w:cs="Calibri"/>
                <w:szCs w:val="24"/>
              </w:rPr>
              <w:t>Tekstura</w:t>
            </w:r>
          </w:p>
        </w:tc>
        <w:tc>
          <w:tcPr>
            <w:tcW w:w="2416" w:type="dxa"/>
            <w:gridSpan w:val="2"/>
            <w:vAlign w:val="center"/>
          </w:tcPr>
          <w:p w:rsidR="00BC7D1B" w:rsidRPr="00BA51CA" w:rsidRDefault="00BC7D1B" w:rsidP="00BC7D1B">
            <w:pPr>
              <w:jc w:val="center"/>
              <w:rPr>
                <w:rFonts w:ascii="Arial Narrow" w:hAnsi="Arial Narrow" w:cs="Calibri"/>
                <w:szCs w:val="24"/>
              </w:rPr>
            </w:pPr>
            <w:r w:rsidRPr="00BA51CA">
              <w:rPr>
                <w:rFonts w:ascii="Arial Narrow" w:hAnsi="Arial Narrow" w:cs="Calibri"/>
                <w:szCs w:val="24"/>
              </w:rPr>
              <w:t>Zgodne z zatwierdzonym wzorem producenta i jednorodne w partii</w:t>
            </w:r>
          </w:p>
        </w:tc>
      </w:tr>
      <w:tr w:rsidR="00BC7D1B" w:rsidRPr="00BA51CA" w:rsidTr="00BC7D1B">
        <w:trPr>
          <w:trHeight w:val="56"/>
          <w:jc w:val="center"/>
        </w:trPr>
        <w:tc>
          <w:tcPr>
            <w:tcW w:w="568" w:type="dxa"/>
            <w:vMerge/>
            <w:vAlign w:val="center"/>
          </w:tcPr>
          <w:p w:rsidR="00BC7D1B" w:rsidRPr="00BA51CA" w:rsidRDefault="00BC7D1B" w:rsidP="00BC7D1B">
            <w:pPr>
              <w:jc w:val="center"/>
              <w:rPr>
                <w:rFonts w:ascii="Arial Narrow" w:hAnsi="Arial Narrow"/>
                <w:szCs w:val="24"/>
              </w:rPr>
            </w:pPr>
          </w:p>
        </w:tc>
        <w:tc>
          <w:tcPr>
            <w:tcW w:w="3686" w:type="dxa"/>
            <w:vMerge/>
            <w:vAlign w:val="center"/>
          </w:tcPr>
          <w:p w:rsidR="00BC7D1B" w:rsidRPr="00BA51CA" w:rsidRDefault="00BC7D1B" w:rsidP="00BC7D1B">
            <w:pPr>
              <w:jc w:val="center"/>
              <w:rPr>
                <w:rFonts w:ascii="Arial Narrow" w:hAnsi="Arial Narrow"/>
                <w:szCs w:val="24"/>
              </w:rPr>
            </w:pPr>
          </w:p>
        </w:tc>
        <w:tc>
          <w:tcPr>
            <w:tcW w:w="986" w:type="dxa"/>
            <w:vMerge/>
            <w:vAlign w:val="center"/>
          </w:tcPr>
          <w:p w:rsidR="00BC7D1B" w:rsidRPr="00BA51CA" w:rsidRDefault="00BC7D1B" w:rsidP="00BC7D1B">
            <w:pPr>
              <w:jc w:val="center"/>
              <w:rPr>
                <w:rFonts w:ascii="Arial Narrow" w:hAnsi="Arial Narrow"/>
                <w:szCs w:val="24"/>
              </w:rPr>
            </w:pPr>
          </w:p>
        </w:tc>
        <w:tc>
          <w:tcPr>
            <w:tcW w:w="2693" w:type="dxa"/>
            <w:gridSpan w:val="3"/>
            <w:vAlign w:val="center"/>
          </w:tcPr>
          <w:p w:rsidR="00BC7D1B" w:rsidRPr="00BA51CA" w:rsidRDefault="00BC7D1B" w:rsidP="00BC7D1B">
            <w:pPr>
              <w:ind w:left="37" w:hanging="37"/>
              <w:jc w:val="center"/>
              <w:rPr>
                <w:rFonts w:ascii="Arial Narrow" w:hAnsi="Arial Narrow" w:cs="Calibri"/>
                <w:szCs w:val="24"/>
              </w:rPr>
            </w:pPr>
            <w:r w:rsidRPr="00BA51CA">
              <w:rPr>
                <w:rFonts w:ascii="Arial Narrow" w:hAnsi="Arial Narrow" w:cs="Calibri"/>
                <w:szCs w:val="24"/>
              </w:rPr>
              <w:t>Ewentualne różnice w jednolitości tekstury lub zabarwienia, spowodowane nieuniknionymi zmianami we właściwościach surowców i zmianach warunków twardnienia</w:t>
            </w:r>
          </w:p>
        </w:tc>
        <w:tc>
          <w:tcPr>
            <w:tcW w:w="2416" w:type="dxa"/>
            <w:gridSpan w:val="2"/>
            <w:vAlign w:val="center"/>
          </w:tcPr>
          <w:p w:rsidR="00BC7D1B" w:rsidRPr="00BA51CA" w:rsidRDefault="00BC7D1B" w:rsidP="00BC7D1B">
            <w:pPr>
              <w:ind w:left="173" w:hanging="173"/>
              <w:jc w:val="center"/>
              <w:rPr>
                <w:rFonts w:ascii="Arial Narrow" w:hAnsi="Arial Narrow" w:cs="Calibri"/>
                <w:szCs w:val="24"/>
              </w:rPr>
            </w:pPr>
            <w:r w:rsidRPr="00BA51CA">
              <w:rPr>
                <w:rFonts w:ascii="Arial Narrow" w:hAnsi="Arial Narrow" w:cs="Calibri"/>
                <w:szCs w:val="24"/>
              </w:rPr>
              <w:t>Dopuszczalne</w:t>
            </w:r>
          </w:p>
        </w:tc>
      </w:tr>
    </w:tbl>
    <w:p w:rsidR="00BC7D1B" w:rsidRPr="00BA51CA" w:rsidRDefault="00BC7D1B" w:rsidP="00BC7D1B">
      <w:pPr>
        <w:spacing w:line="120" w:lineRule="atLeast"/>
        <w:ind w:left="284" w:hanging="284"/>
        <w:rPr>
          <w:rFonts w:ascii="Arial Narrow" w:hAnsi="Arial Narrow"/>
          <w:szCs w:val="24"/>
        </w:rPr>
      </w:pPr>
      <w:r w:rsidRPr="00BA51CA">
        <w:rPr>
          <w:rFonts w:ascii="Arial Narrow" w:hAnsi="Arial Narrow"/>
          <w:szCs w:val="24"/>
          <w:vertAlign w:val="superscript"/>
        </w:rPr>
        <w:t>*</w:t>
      </w:r>
      <w:r w:rsidRPr="00BA51CA">
        <w:rPr>
          <w:rFonts w:ascii="Arial Narrow" w:hAnsi="Arial Narrow"/>
          <w:szCs w:val="24"/>
        </w:rPr>
        <w:t xml:space="preserve"> W przypadku kontroli zgodności przeprowadzanej przez stronę trzecią (przypadek II zgodnie z pkt 6.7), dopuszczone są wymagania jak dla kontroli produkcji.</w:t>
      </w:r>
    </w:p>
    <w:p w:rsidR="00BC7D1B" w:rsidRPr="00BA51CA" w:rsidRDefault="00BC7D1B" w:rsidP="00BC7D1B">
      <w:pPr>
        <w:spacing w:line="120" w:lineRule="atLeast"/>
        <w:ind w:left="284" w:hanging="284"/>
        <w:rPr>
          <w:rFonts w:ascii="Arial Narrow" w:hAnsi="Arial Narrow"/>
          <w:szCs w:val="24"/>
        </w:rPr>
      </w:pPr>
    </w:p>
    <w:p w:rsidR="00BC7D1B" w:rsidRPr="00BA51CA" w:rsidRDefault="00BC7D1B" w:rsidP="00BC7D1B">
      <w:pPr>
        <w:spacing w:before="67"/>
        <w:ind w:right="300" w:firstLine="567"/>
        <w:rPr>
          <w:rFonts w:ascii="Arial Narrow" w:hAnsi="Arial Narrow"/>
          <w:szCs w:val="24"/>
        </w:rPr>
      </w:pPr>
      <w:r w:rsidRPr="00BA51CA">
        <w:rPr>
          <w:rFonts w:ascii="Arial Narrow" w:hAnsi="Arial Narrow"/>
          <w:szCs w:val="24"/>
        </w:rPr>
        <w:t>Producent jest zobowiązany do wydania oświadczenia o spełnieniu przez wyrób właściwości wymienionych w Tabeli 1 w oparciu o badania typu oraz wdrożony System Zakładowej Kontroli Produkcji.</w:t>
      </w:r>
    </w:p>
    <w:p w:rsidR="00BC7D1B" w:rsidRPr="00BA51CA" w:rsidRDefault="00BC7D1B" w:rsidP="00BC7D1B">
      <w:pPr>
        <w:ind w:right="300" w:firstLine="567"/>
        <w:rPr>
          <w:rFonts w:ascii="Arial Narrow" w:hAnsi="Arial Narrow"/>
          <w:szCs w:val="24"/>
        </w:rPr>
      </w:pPr>
      <w:r w:rsidRPr="00BA51CA">
        <w:rPr>
          <w:rFonts w:ascii="Arial Narrow" w:hAnsi="Arial Narrow"/>
          <w:szCs w:val="24"/>
        </w:rPr>
        <w:t>Producent może grupować wyroby w rodziny na potrzeby prowadzonych badań zgodnie z pkt 6.1 normy PN-EN 1340. Każda partia dostarczonych na budowę krawężników powinna być oznaczona zgodnie pkt 7 normy PN-EN 1340.</w:t>
      </w:r>
    </w:p>
    <w:p w:rsidR="00BC7D1B" w:rsidRPr="00BA51CA" w:rsidRDefault="00BC7D1B" w:rsidP="00BC7D1B">
      <w:pPr>
        <w:ind w:right="300" w:firstLine="567"/>
        <w:rPr>
          <w:rFonts w:ascii="Arial Narrow" w:hAnsi="Arial Narrow"/>
          <w:szCs w:val="24"/>
        </w:rPr>
      </w:pPr>
      <w:r w:rsidRPr="00BA51CA">
        <w:rPr>
          <w:rFonts w:ascii="Arial Narrow" w:hAnsi="Arial Narrow"/>
          <w:szCs w:val="24"/>
        </w:rPr>
        <w:t xml:space="preserve">Wyprodukowane krawężniki zaleca się układać na paletach w pozycji wbudowania, z zastosowaniem podkładek drewnianych i taśm </w:t>
      </w:r>
      <w:proofErr w:type="spellStart"/>
      <w:r w:rsidRPr="00BA51CA">
        <w:rPr>
          <w:rFonts w:ascii="Arial Narrow" w:hAnsi="Arial Narrow"/>
          <w:szCs w:val="24"/>
        </w:rPr>
        <w:t>bandujących</w:t>
      </w:r>
      <w:proofErr w:type="spellEnd"/>
      <w:r w:rsidRPr="00BA51CA">
        <w:rPr>
          <w:rFonts w:ascii="Arial Narrow" w:hAnsi="Arial Narrow"/>
          <w:szCs w:val="24"/>
        </w:rPr>
        <w:t>. Krawężniki można składować na otwartej przestrzeni, na wyrównanym i odwodnionym podłożu.</w:t>
      </w:r>
    </w:p>
    <w:p w:rsidR="00BC7D1B" w:rsidRPr="00BA51CA" w:rsidRDefault="001735D3" w:rsidP="00BC7D1B">
      <w:pPr>
        <w:pStyle w:val="Nagwek2"/>
        <w:keepLines/>
        <w:numPr>
          <w:ilvl w:val="1"/>
          <w:numId w:val="0"/>
        </w:numPr>
        <w:suppressAutoHyphens w:val="0"/>
        <w:overflowPunct/>
        <w:autoSpaceDE/>
        <w:spacing w:before="120" w:after="120" w:line="276" w:lineRule="auto"/>
        <w:ind w:left="567" w:hanging="567"/>
        <w:jc w:val="both"/>
        <w:textAlignment w:val="auto"/>
        <w:rPr>
          <w:rFonts w:ascii="Arial Narrow" w:hAnsi="Arial Narrow"/>
          <w:sz w:val="24"/>
          <w:szCs w:val="24"/>
        </w:rPr>
      </w:pPr>
      <w:bookmarkStart w:id="204" w:name="_Toc20738704"/>
      <w:r>
        <w:rPr>
          <w:rFonts w:ascii="Arial Narrow" w:hAnsi="Arial Narrow"/>
          <w:sz w:val="24"/>
          <w:szCs w:val="24"/>
        </w:rPr>
        <w:t xml:space="preserve">2.3 </w:t>
      </w:r>
      <w:r w:rsidR="00BC7D1B" w:rsidRPr="00BA51CA">
        <w:rPr>
          <w:rFonts w:ascii="Arial Narrow" w:hAnsi="Arial Narrow"/>
          <w:sz w:val="24"/>
          <w:szCs w:val="24"/>
        </w:rPr>
        <w:t>Beton na ławę fundamentową</w:t>
      </w:r>
      <w:bookmarkEnd w:id="204"/>
    </w:p>
    <w:p w:rsidR="00BC7D1B" w:rsidRPr="00BA51CA" w:rsidRDefault="00BC7D1B" w:rsidP="00BC7D1B">
      <w:pPr>
        <w:ind w:firstLine="709"/>
        <w:rPr>
          <w:rFonts w:ascii="Arial Narrow" w:hAnsi="Arial Narrow"/>
          <w:szCs w:val="24"/>
        </w:rPr>
      </w:pPr>
      <w:r w:rsidRPr="00BA51CA">
        <w:rPr>
          <w:rFonts w:ascii="Arial Narrow" w:hAnsi="Arial Narrow"/>
          <w:szCs w:val="24"/>
        </w:rPr>
        <w:t>Beton na ławę fundamentową pod krawężnik powinien być zgodny z normą PN-EN 206-1+A1, klasy minimum C 12/15.</w:t>
      </w:r>
    </w:p>
    <w:p w:rsidR="00BC7D1B" w:rsidRPr="00BA51CA" w:rsidRDefault="001735D3" w:rsidP="00BC7D1B">
      <w:pPr>
        <w:pStyle w:val="Nagwek2"/>
        <w:keepLines/>
        <w:numPr>
          <w:ilvl w:val="1"/>
          <w:numId w:val="0"/>
        </w:numPr>
        <w:suppressAutoHyphens w:val="0"/>
        <w:overflowPunct/>
        <w:autoSpaceDE/>
        <w:spacing w:before="120" w:after="120" w:line="276" w:lineRule="auto"/>
        <w:ind w:left="567" w:hanging="567"/>
        <w:jc w:val="both"/>
        <w:textAlignment w:val="auto"/>
        <w:rPr>
          <w:rFonts w:ascii="Arial Narrow" w:hAnsi="Arial Narrow"/>
          <w:sz w:val="24"/>
          <w:szCs w:val="24"/>
        </w:rPr>
      </w:pPr>
      <w:bookmarkStart w:id="205" w:name="_Toc20738705"/>
      <w:r>
        <w:rPr>
          <w:rFonts w:ascii="Arial Narrow" w:hAnsi="Arial Narrow"/>
          <w:sz w:val="24"/>
          <w:szCs w:val="24"/>
        </w:rPr>
        <w:t xml:space="preserve">2.4 </w:t>
      </w:r>
      <w:r w:rsidR="00BC7D1B" w:rsidRPr="00BA51CA">
        <w:rPr>
          <w:rFonts w:ascii="Arial Narrow" w:hAnsi="Arial Narrow"/>
          <w:sz w:val="24"/>
          <w:szCs w:val="24"/>
        </w:rPr>
        <w:t>Podsypka cementowo-piaskowa</w:t>
      </w:r>
      <w:bookmarkEnd w:id="205"/>
    </w:p>
    <w:p w:rsidR="00BC7D1B" w:rsidRPr="00BA51CA" w:rsidRDefault="00BC7D1B" w:rsidP="00BC7D1B">
      <w:pPr>
        <w:ind w:firstLine="709"/>
        <w:rPr>
          <w:rFonts w:ascii="Arial Narrow" w:hAnsi="Arial Narrow"/>
          <w:szCs w:val="24"/>
        </w:rPr>
      </w:pPr>
      <w:r w:rsidRPr="00BA51CA">
        <w:rPr>
          <w:rFonts w:ascii="Arial Narrow" w:hAnsi="Arial Narrow"/>
          <w:szCs w:val="24"/>
        </w:rPr>
        <w:t>Jeżeli Dokumentacja projektowa nie ustala inaczej, to należy na podsypkę cementowo- piaskową należy stosować następujące materiały:</w:t>
      </w:r>
    </w:p>
    <w:p w:rsidR="00BC7D1B" w:rsidRPr="00BA51CA" w:rsidRDefault="00BC7D1B" w:rsidP="00BC7D1B">
      <w:pPr>
        <w:rPr>
          <w:rFonts w:ascii="Arial Narrow" w:hAnsi="Arial Narrow"/>
          <w:szCs w:val="24"/>
        </w:rPr>
      </w:pPr>
      <w:r w:rsidRPr="00BA51CA">
        <w:rPr>
          <w:rFonts w:ascii="Arial Narrow" w:hAnsi="Arial Narrow"/>
          <w:szCs w:val="24"/>
        </w:rPr>
        <w:t>- cement powszechnego użytku wg normy PN-EN-197-1;</w:t>
      </w:r>
    </w:p>
    <w:p w:rsidR="00BC7D1B" w:rsidRPr="00BA51CA" w:rsidRDefault="00BC7D1B" w:rsidP="00BC7D1B">
      <w:pPr>
        <w:rPr>
          <w:rFonts w:ascii="Arial Narrow" w:hAnsi="Arial Narrow"/>
          <w:szCs w:val="24"/>
        </w:rPr>
      </w:pPr>
      <w:r w:rsidRPr="00BA51CA">
        <w:rPr>
          <w:rFonts w:ascii="Arial Narrow" w:hAnsi="Arial Narrow"/>
          <w:szCs w:val="24"/>
        </w:rPr>
        <w:t>- kruszywo drobne 0/2, 0/4 lub 0/5 wg normy PN-EN 13242 kategorii uziarnienia G</w:t>
      </w:r>
      <w:r w:rsidRPr="00BA51CA">
        <w:rPr>
          <w:rFonts w:ascii="Arial Narrow" w:hAnsi="Arial Narrow"/>
          <w:szCs w:val="24"/>
          <w:vertAlign w:val="subscript"/>
        </w:rPr>
        <w:t>F</w:t>
      </w:r>
      <w:r w:rsidRPr="00BA51CA">
        <w:rPr>
          <w:rFonts w:ascii="Arial Narrow" w:hAnsi="Arial Narrow"/>
          <w:szCs w:val="24"/>
        </w:rPr>
        <w:t>80 i zawartości pyłów f</w:t>
      </w:r>
      <w:r w:rsidRPr="00BA51CA">
        <w:rPr>
          <w:rFonts w:ascii="Arial Narrow" w:hAnsi="Arial Narrow"/>
          <w:szCs w:val="24"/>
          <w:vertAlign w:val="subscript"/>
        </w:rPr>
        <w:t>10</w:t>
      </w:r>
      <w:r w:rsidRPr="00BA51CA">
        <w:rPr>
          <w:rFonts w:ascii="Arial Narrow" w:hAnsi="Arial Narrow"/>
          <w:szCs w:val="24"/>
        </w:rPr>
        <w:t>;</w:t>
      </w:r>
    </w:p>
    <w:p w:rsidR="00BC7D1B" w:rsidRPr="00BA51CA" w:rsidRDefault="00BC7D1B" w:rsidP="00BC7D1B">
      <w:pPr>
        <w:rPr>
          <w:rFonts w:ascii="Arial Narrow" w:hAnsi="Arial Narrow"/>
          <w:szCs w:val="24"/>
        </w:rPr>
      </w:pPr>
      <w:r w:rsidRPr="00BA51CA">
        <w:rPr>
          <w:rFonts w:ascii="Arial Narrow" w:hAnsi="Arial Narrow"/>
          <w:szCs w:val="24"/>
        </w:rPr>
        <w:t>- kruszywo 1/4, 2/5 lub 2/8, wg normy PN-EN 13242 kategorii uziarnienia G</w:t>
      </w:r>
      <w:r w:rsidRPr="00BA51CA">
        <w:rPr>
          <w:rFonts w:ascii="Arial Narrow" w:hAnsi="Arial Narrow"/>
          <w:szCs w:val="24"/>
          <w:vertAlign w:val="subscript"/>
        </w:rPr>
        <w:t>C</w:t>
      </w:r>
      <w:r w:rsidRPr="00BA51CA">
        <w:rPr>
          <w:rFonts w:ascii="Arial Narrow" w:hAnsi="Arial Narrow"/>
          <w:szCs w:val="24"/>
        </w:rPr>
        <w:t xml:space="preserve">80-20 i zawartości pyłów </w:t>
      </w:r>
      <w:proofErr w:type="spellStart"/>
      <w:r w:rsidRPr="00BA51CA">
        <w:rPr>
          <w:rFonts w:ascii="Arial Narrow" w:hAnsi="Arial Narrow"/>
          <w:szCs w:val="24"/>
        </w:rPr>
        <w:t>f</w:t>
      </w:r>
      <w:r w:rsidRPr="00BA51CA">
        <w:rPr>
          <w:rFonts w:ascii="Arial Narrow" w:hAnsi="Arial Narrow"/>
          <w:szCs w:val="24"/>
          <w:vertAlign w:val="subscript"/>
        </w:rPr>
        <w:t>deklarowana</w:t>
      </w:r>
      <w:proofErr w:type="spellEnd"/>
      <w:r w:rsidRPr="00BA51CA">
        <w:rPr>
          <w:rFonts w:ascii="Arial Narrow" w:hAnsi="Arial Narrow"/>
          <w:szCs w:val="24"/>
        </w:rPr>
        <w:t xml:space="preserve"> (maksymalnie do 10% pyłów);</w:t>
      </w:r>
    </w:p>
    <w:p w:rsidR="00BC7D1B" w:rsidRPr="00BA51CA" w:rsidRDefault="00BC7D1B" w:rsidP="00BC7D1B">
      <w:pPr>
        <w:rPr>
          <w:rFonts w:ascii="Arial Narrow" w:hAnsi="Arial Narrow"/>
          <w:szCs w:val="24"/>
        </w:rPr>
      </w:pPr>
      <w:r w:rsidRPr="00BA51CA">
        <w:rPr>
          <w:rFonts w:ascii="Arial Narrow" w:hAnsi="Arial Narrow"/>
          <w:szCs w:val="24"/>
        </w:rPr>
        <w:t>- zaleca się stosować wodę pitną z wodociągu, która nie wymaga badań; w przypadku czerpania wody z innych źródeł, woda musi spełniać wymagania normy PN-EN 1008.</w:t>
      </w:r>
    </w:p>
    <w:p w:rsidR="00BC7D1B" w:rsidRPr="00BA51CA" w:rsidRDefault="00BC7D1B" w:rsidP="00BC7D1B">
      <w:pPr>
        <w:ind w:firstLine="709"/>
        <w:rPr>
          <w:rFonts w:ascii="Arial Narrow" w:hAnsi="Arial Narrow"/>
          <w:szCs w:val="24"/>
        </w:rPr>
      </w:pPr>
      <w:r w:rsidRPr="00BA51CA">
        <w:rPr>
          <w:rFonts w:ascii="Arial Narrow" w:hAnsi="Arial Narrow"/>
          <w:szCs w:val="24"/>
        </w:rPr>
        <w:lastRenderedPageBreak/>
        <w:t>Zalecane proporcje mieszania cementu i kruszywa to 1:4 (w stosunku wagowym). Kruszywo nie może być zanieczyszczone ciałami obcymi takimi jak: trawa, szczątki korzeni, konarów, szkło, plastik, grudki gliny. Składowanie kruszywa powinno odbywać się na podłożu równym, utwardzonym i dobrze odwodnionym, przy zabezpieczeniu kruszywa przed zanieczyszczeniem i zmieszaniem z innymi materiałami kamiennymi.</w:t>
      </w:r>
    </w:p>
    <w:p w:rsidR="00BC7D1B" w:rsidRPr="00BA51CA" w:rsidRDefault="00BC7D1B" w:rsidP="00BC7D1B">
      <w:pPr>
        <w:ind w:firstLine="709"/>
        <w:rPr>
          <w:rFonts w:ascii="Arial Narrow" w:hAnsi="Arial Narrow"/>
          <w:szCs w:val="24"/>
        </w:rPr>
      </w:pPr>
      <w:r w:rsidRPr="00BA51CA">
        <w:rPr>
          <w:rFonts w:ascii="Arial Narrow" w:hAnsi="Arial Narrow"/>
          <w:szCs w:val="24"/>
        </w:rPr>
        <w:t>Cement w workach, o masie np. 25 kg, można przechowywać do 10 dni w miejscach zadaszonych na otwartym terenie o podłożu twardym i suchym, oraz do terminu trwałości podanego przez producenta, w pomieszczeniach o szczelnym dachu i ścianach oraz podłogach suchych i czystych. Cement dostarczony luzem przechowuje się w specjalnych magazynach (zbiornikach stalowych, betonowych), przystosowanych do pneumatycznego załadowania i wyładowania.</w:t>
      </w:r>
    </w:p>
    <w:p w:rsidR="00BC7D1B" w:rsidRPr="00825EFB" w:rsidRDefault="00BC7D1B" w:rsidP="00825EFB">
      <w:pPr>
        <w:pStyle w:val="Nagwek2"/>
        <w:numPr>
          <w:ilvl w:val="0"/>
          <w:numId w:val="104"/>
        </w:numPr>
      </w:pPr>
      <w:bookmarkStart w:id="206" w:name="_Toc20738706"/>
      <w:r w:rsidRPr="00825EFB">
        <w:t>SPRZĘT</w:t>
      </w:r>
      <w:bookmarkEnd w:id="206"/>
    </w:p>
    <w:p w:rsidR="00BC7D1B" w:rsidRPr="00BA51CA" w:rsidRDefault="001735D3" w:rsidP="00BC7D1B">
      <w:pPr>
        <w:pStyle w:val="Nagwek2"/>
        <w:keepLines/>
        <w:numPr>
          <w:ilvl w:val="1"/>
          <w:numId w:val="0"/>
        </w:numPr>
        <w:suppressAutoHyphens w:val="0"/>
        <w:overflowPunct/>
        <w:autoSpaceDE/>
        <w:spacing w:before="120" w:after="120" w:line="276" w:lineRule="auto"/>
        <w:ind w:left="567" w:hanging="567"/>
        <w:jc w:val="both"/>
        <w:textAlignment w:val="auto"/>
        <w:rPr>
          <w:rFonts w:ascii="Arial Narrow" w:hAnsi="Arial Narrow"/>
          <w:sz w:val="24"/>
          <w:szCs w:val="24"/>
        </w:rPr>
      </w:pPr>
      <w:bookmarkStart w:id="207" w:name="_Toc7515991"/>
      <w:bookmarkStart w:id="208" w:name="_Toc20738707"/>
      <w:r>
        <w:rPr>
          <w:rFonts w:ascii="Arial Narrow" w:hAnsi="Arial Narrow"/>
          <w:sz w:val="24"/>
          <w:szCs w:val="24"/>
        </w:rPr>
        <w:t xml:space="preserve">3.1 </w:t>
      </w:r>
      <w:r w:rsidR="00BC7D1B" w:rsidRPr="00BA51CA">
        <w:rPr>
          <w:rFonts w:ascii="Arial Narrow" w:hAnsi="Arial Narrow"/>
          <w:sz w:val="24"/>
          <w:szCs w:val="24"/>
        </w:rPr>
        <w:t>Ogólne wymagania dotyczące sprzętu</w:t>
      </w:r>
      <w:bookmarkEnd w:id="207"/>
      <w:bookmarkEnd w:id="208"/>
    </w:p>
    <w:p w:rsidR="00BC7D1B" w:rsidRPr="00BA51CA" w:rsidRDefault="00BC7D1B" w:rsidP="00BC7D1B">
      <w:pPr>
        <w:rPr>
          <w:rFonts w:ascii="Arial Narrow" w:hAnsi="Arial Narrow"/>
          <w:spacing w:val="-4"/>
          <w:szCs w:val="24"/>
        </w:rPr>
      </w:pPr>
      <w:r w:rsidRPr="00BA51CA">
        <w:rPr>
          <w:rFonts w:ascii="Arial Narrow" w:hAnsi="Arial Narrow"/>
          <w:spacing w:val="-4"/>
          <w:szCs w:val="24"/>
        </w:rPr>
        <w:t>Ogólne wymagania dotyczące sprzętu podano w D-M 00.00.00 „Wymagania ogólne”.</w:t>
      </w:r>
      <w:r w:rsidRPr="00BA51CA">
        <w:rPr>
          <w:rFonts w:ascii="Arial Narrow" w:hAnsi="Arial Narrow"/>
          <w:szCs w:val="24"/>
        </w:rPr>
        <w:t xml:space="preserve"> </w:t>
      </w:r>
      <w:r w:rsidRPr="00BA51CA">
        <w:rPr>
          <w:rFonts w:ascii="Arial Narrow" w:hAnsi="Arial Narrow"/>
          <w:spacing w:val="-4"/>
          <w:szCs w:val="24"/>
        </w:rPr>
        <w:t>Jakikolwiek sprzęt, maszyny i urządzenia nie gwarantujące zachowania wymagań jakościowych robót, zostaną przez Inżyniera zdyskwalifikowane i niedopuszczone do robót.</w:t>
      </w:r>
    </w:p>
    <w:p w:rsidR="00BC7D1B" w:rsidRPr="00BA51CA" w:rsidRDefault="001735D3" w:rsidP="00BC7D1B">
      <w:pPr>
        <w:pStyle w:val="Nagwek2"/>
        <w:keepLines/>
        <w:numPr>
          <w:ilvl w:val="1"/>
          <w:numId w:val="0"/>
        </w:numPr>
        <w:suppressAutoHyphens w:val="0"/>
        <w:overflowPunct/>
        <w:autoSpaceDE/>
        <w:spacing w:before="120" w:after="120" w:line="276" w:lineRule="auto"/>
        <w:ind w:left="567" w:hanging="567"/>
        <w:jc w:val="both"/>
        <w:textAlignment w:val="auto"/>
        <w:rPr>
          <w:rFonts w:ascii="Arial Narrow" w:hAnsi="Arial Narrow"/>
          <w:sz w:val="24"/>
          <w:szCs w:val="24"/>
        </w:rPr>
      </w:pPr>
      <w:bookmarkStart w:id="209" w:name="_Toc7515992"/>
      <w:bookmarkStart w:id="210" w:name="_Toc20738708"/>
      <w:r>
        <w:rPr>
          <w:rFonts w:ascii="Arial Narrow" w:hAnsi="Arial Narrow"/>
          <w:sz w:val="24"/>
          <w:szCs w:val="24"/>
        </w:rPr>
        <w:t xml:space="preserve">3.2 </w:t>
      </w:r>
      <w:r w:rsidR="00BC7D1B" w:rsidRPr="00BA51CA">
        <w:rPr>
          <w:rFonts w:ascii="Arial Narrow" w:hAnsi="Arial Narrow"/>
          <w:sz w:val="24"/>
          <w:szCs w:val="24"/>
        </w:rPr>
        <w:t>Sprzęt stosowany do wykonywania robót</w:t>
      </w:r>
      <w:bookmarkEnd w:id="209"/>
      <w:bookmarkEnd w:id="210"/>
      <w:r w:rsidR="00BC7D1B" w:rsidRPr="00BA51CA">
        <w:rPr>
          <w:rFonts w:ascii="Arial Narrow" w:hAnsi="Arial Narrow"/>
          <w:sz w:val="24"/>
          <w:szCs w:val="24"/>
        </w:rPr>
        <w:t xml:space="preserve"> </w:t>
      </w:r>
    </w:p>
    <w:p w:rsidR="00BC7D1B" w:rsidRPr="00BA51CA" w:rsidRDefault="00BC7D1B" w:rsidP="00BC7D1B">
      <w:pPr>
        <w:rPr>
          <w:rFonts w:ascii="Arial Narrow" w:hAnsi="Arial Narrow"/>
          <w:szCs w:val="24"/>
        </w:rPr>
      </w:pPr>
      <w:r w:rsidRPr="00BA51CA">
        <w:rPr>
          <w:rFonts w:ascii="Arial Narrow" w:hAnsi="Arial Narrow"/>
          <w:szCs w:val="24"/>
        </w:rPr>
        <w:t>Roboty związane z ustawieniem krawężników mogą być wykonywane ręcznie i przy użyciu sprzętu mechanicznego zaakceptowanego przez Inspektora Nadzoru.</w:t>
      </w:r>
    </w:p>
    <w:p w:rsidR="00BC7D1B" w:rsidRPr="00825EFB" w:rsidRDefault="00BC7D1B" w:rsidP="00825EFB">
      <w:pPr>
        <w:pStyle w:val="Nagwek2"/>
        <w:numPr>
          <w:ilvl w:val="0"/>
          <w:numId w:val="104"/>
        </w:numPr>
      </w:pPr>
      <w:bookmarkStart w:id="211" w:name="_Toc20738709"/>
      <w:r w:rsidRPr="00825EFB">
        <w:t>TRANSPORT</w:t>
      </w:r>
      <w:bookmarkEnd w:id="211"/>
    </w:p>
    <w:p w:rsidR="00BC7D1B" w:rsidRPr="00BA51CA" w:rsidRDefault="001735D3" w:rsidP="00BC7D1B">
      <w:pPr>
        <w:pStyle w:val="Nagwek2"/>
        <w:keepLines/>
        <w:numPr>
          <w:ilvl w:val="1"/>
          <w:numId w:val="0"/>
        </w:numPr>
        <w:suppressAutoHyphens w:val="0"/>
        <w:overflowPunct/>
        <w:autoSpaceDE/>
        <w:spacing w:before="120" w:after="120" w:line="276" w:lineRule="auto"/>
        <w:ind w:left="567" w:hanging="567"/>
        <w:jc w:val="both"/>
        <w:textAlignment w:val="auto"/>
        <w:rPr>
          <w:rFonts w:ascii="Arial Narrow" w:hAnsi="Arial Narrow"/>
          <w:sz w:val="24"/>
          <w:szCs w:val="24"/>
        </w:rPr>
      </w:pPr>
      <w:bookmarkStart w:id="212" w:name="_Toc7515994"/>
      <w:bookmarkStart w:id="213" w:name="_Toc20738710"/>
      <w:r>
        <w:rPr>
          <w:rFonts w:ascii="Arial Narrow" w:hAnsi="Arial Narrow"/>
          <w:sz w:val="24"/>
          <w:szCs w:val="24"/>
        </w:rPr>
        <w:t xml:space="preserve">4.1 </w:t>
      </w:r>
      <w:r w:rsidR="00BC7D1B" w:rsidRPr="00BA51CA">
        <w:rPr>
          <w:rFonts w:ascii="Arial Narrow" w:hAnsi="Arial Narrow"/>
          <w:sz w:val="24"/>
          <w:szCs w:val="24"/>
        </w:rPr>
        <w:t>Ogólne wymagania dotyczące transportu</w:t>
      </w:r>
      <w:bookmarkEnd w:id="212"/>
      <w:bookmarkEnd w:id="213"/>
    </w:p>
    <w:p w:rsidR="00BC7D1B" w:rsidRPr="00BA51CA" w:rsidRDefault="00BC7D1B" w:rsidP="00BC7D1B">
      <w:pPr>
        <w:rPr>
          <w:rFonts w:ascii="Arial Narrow" w:hAnsi="Arial Narrow"/>
          <w:szCs w:val="24"/>
        </w:rPr>
      </w:pPr>
      <w:r w:rsidRPr="00BA51CA">
        <w:rPr>
          <w:rFonts w:ascii="Arial Narrow" w:hAnsi="Arial Narrow"/>
          <w:szCs w:val="24"/>
        </w:rPr>
        <w:t xml:space="preserve">Ogólne wymagania dotyczące transportu podano w </w:t>
      </w:r>
      <w:r>
        <w:rPr>
          <w:rFonts w:ascii="Arial Narrow" w:hAnsi="Arial Narrow"/>
          <w:szCs w:val="24"/>
        </w:rPr>
        <w:t xml:space="preserve">D-00.00.00 </w:t>
      </w:r>
      <w:r w:rsidRPr="00BA51CA">
        <w:rPr>
          <w:rFonts w:ascii="Arial Narrow" w:hAnsi="Arial Narrow"/>
          <w:szCs w:val="24"/>
        </w:rPr>
        <w:t>„Wymagania ogólne”.</w:t>
      </w:r>
    </w:p>
    <w:p w:rsidR="00BC7D1B" w:rsidRPr="00BA51CA" w:rsidRDefault="001735D3" w:rsidP="00BC7D1B">
      <w:pPr>
        <w:pStyle w:val="Nagwek2"/>
        <w:keepLines/>
        <w:numPr>
          <w:ilvl w:val="1"/>
          <w:numId w:val="0"/>
        </w:numPr>
        <w:suppressAutoHyphens w:val="0"/>
        <w:overflowPunct/>
        <w:autoSpaceDE/>
        <w:spacing w:before="120" w:after="120" w:line="276" w:lineRule="auto"/>
        <w:ind w:left="567" w:hanging="567"/>
        <w:jc w:val="both"/>
        <w:textAlignment w:val="auto"/>
        <w:rPr>
          <w:rFonts w:ascii="Arial Narrow" w:hAnsi="Arial Narrow"/>
          <w:sz w:val="24"/>
          <w:szCs w:val="24"/>
        </w:rPr>
      </w:pPr>
      <w:bookmarkStart w:id="214" w:name="_Toc20738711"/>
      <w:bookmarkStart w:id="215" w:name="_Toc7515995"/>
      <w:r>
        <w:rPr>
          <w:rFonts w:ascii="Arial Narrow" w:hAnsi="Arial Narrow"/>
          <w:sz w:val="24"/>
          <w:szCs w:val="24"/>
        </w:rPr>
        <w:t xml:space="preserve">4.2 </w:t>
      </w:r>
      <w:r w:rsidR="00BC7D1B" w:rsidRPr="00BA51CA">
        <w:rPr>
          <w:rFonts w:ascii="Arial Narrow" w:hAnsi="Arial Narrow"/>
          <w:sz w:val="24"/>
          <w:szCs w:val="24"/>
        </w:rPr>
        <w:t>Transport krawężników</w:t>
      </w:r>
      <w:bookmarkEnd w:id="214"/>
    </w:p>
    <w:p w:rsidR="00BC7D1B" w:rsidRPr="00BA51CA" w:rsidRDefault="00BC7D1B" w:rsidP="00BC7D1B">
      <w:pPr>
        <w:rPr>
          <w:rFonts w:ascii="Arial Narrow" w:hAnsi="Arial Narrow"/>
          <w:szCs w:val="24"/>
        </w:rPr>
      </w:pPr>
      <w:r w:rsidRPr="00BA51CA">
        <w:rPr>
          <w:rFonts w:ascii="Arial Narrow" w:hAnsi="Arial Narrow"/>
          <w:szCs w:val="24"/>
        </w:rPr>
        <w:t>Krawężniki betonowe mogą być przewożone dowolnymi środkami transportowymi. Krawężniki powinny być zabezpieczone przed przemieszczeniem się i uszkodzeniami w czasie transportu, a górna warstwa nie powinna wystawać poza ściany środka transportowego więcej niż 1/3 wysokości tej warstwy.</w:t>
      </w:r>
    </w:p>
    <w:p w:rsidR="00BC7D1B" w:rsidRPr="00BA51CA" w:rsidRDefault="001735D3" w:rsidP="00BC7D1B">
      <w:pPr>
        <w:pStyle w:val="Nagwek2"/>
        <w:keepLines/>
        <w:numPr>
          <w:ilvl w:val="1"/>
          <w:numId w:val="0"/>
        </w:numPr>
        <w:suppressAutoHyphens w:val="0"/>
        <w:overflowPunct/>
        <w:autoSpaceDE/>
        <w:spacing w:before="120" w:after="120" w:line="276" w:lineRule="auto"/>
        <w:ind w:left="567" w:hanging="567"/>
        <w:jc w:val="both"/>
        <w:textAlignment w:val="auto"/>
        <w:rPr>
          <w:rFonts w:ascii="Arial Narrow" w:hAnsi="Arial Narrow"/>
          <w:sz w:val="24"/>
          <w:szCs w:val="24"/>
        </w:rPr>
      </w:pPr>
      <w:bookmarkStart w:id="216" w:name="_Toc20738712"/>
      <w:r>
        <w:rPr>
          <w:rFonts w:ascii="Arial Narrow" w:hAnsi="Arial Narrow"/>
          <w:sz w:val="24"/>
          <w:szCs w:val="24"/>
        </w:rPr>
        <w:t xml:space="preserve">4.3 </w:t>
      </w:r>
      <w:r w:rsidR="00BC7D1B" w:rsidRPr="00BA51CA">
        <w:rPr>
          <w:rFonts w:ascii="Arial Narrow" w:hAnsi="Arial Narrow"/>
          <w:sz w:val="24"/>
          <w:szCs w:val="24"/>
        </w:rPr>
        <w:t>Transport pozostałych materiałów</w:t>
      </w:r>
      <w:bookmarkEnd w:id="215"/>
      <w:bookmarkEnd w:id="216"/>
    </w:p>
    <w:p w:rsidR="00BC7D1B" w:rsidRPr="00BA51CA" w:rsidRDefault="00BC7D1B" w:rsidP="00BC7D1B">
      <w:pPr>
        <w:rPr>
          <w:rFonts w:ascii="Arial Narrow" w:hAnsi="Arial Narrow"/>
          <w:szCs w:val="24"/>
        </w:rPr>
      </w:pPr>
      <w:r w:rsidRPr="00BA51CA">
        <w:rPr>
          <w:rFonts w:ascii="Arial Narrow" w:hAnsi="Arial Narrow"/>
          <w:szCs w:val="24"/>
        </w:rPr>
        <w:t>Transport wyrobów oraz materiałów przeznaczonych do wbudowania i wykonania robót nie mogą powodować ich zanieczyszczenia, obniżenia ich jakości lub uszkodzeń.</w:t>
      </w:r>
    </w:p>
    <w:p w:rsidR="00BC7D1B" w:rsidRPr="00BA51CA" w:rsidRDefault="00BC7D1B" w:rsidP="00BC7D1B">
      <w:pPr>
        <w:rPr>
          <w:rFonts w:ascii="Arial Narrow" w:hAnsi="Arial Narrow"/>
          <w:szCs w:val="24"/>
        </w:rPr>
      </w:pPr>
      <w:r w:rsidRPr="00BA51CA">
        <w:rPr>
          <w:rFonts w:ascii="Arial Narrow" w:hAnsi="Arial Narrow"/>
          <w:szCs w:val="24"/>
        </w:rPr>
        <w:t>Wyprodukowaną mieszankę betonową należy dostarczać na budowę w warunkach zabezpieczających przed wysychaniem, wpływami atmosferycznymi i segregacją.</w:t>
      </w:r>
    </w:p>
    <w:p w:rsidR="00BC7D1B" w:rsidRPr="00825EFB" w:rsidRDefault="00BC7D1B" w:rsidP="00825EFB">
      <w:pPr>
        <w:pStyle w:val="Nagwek2"/>
        <w:numPr>
          <w:ilvl w:val="0"/>
          <w:numId w:val="104"/>
        </w:numPr>
      </w:pPr>
      <w:bookmarkStart w:id="217" w:name="_Toc20738713"/>
      <w:r w:rsidRPr="00825EFB">
        <w:t>WYKONANIE ROBÓT</w:t>
      </w:r>
      <w:bookmarkEnd w:id="217"/>
    </w:p>
    <w:p w:rsidR="00BC7D1B" w:rsidRPr="00BA51CA" w:rsidRDefault="001735D3" w:rsidP="00BC7D1B">
      <w:pPr>
        <w:pStyle w:val="Nagwek2"/>
        <w:keepLines/>
        <w:numPr>
          <w:ilvl w:val="1"/>
          <w:numId w:val="0"/>
        </w:numPr>
        <w:suppressAutoHyphens w:val="0"/>
        <w:overflowPunct/>
        <w:autoSpaceDE/>
        <w:spacing w:before="120" w:after="120" w:line="276" w:lineRule="auto"/>
        <w:ind w:left="567" w:hanging="567"/>
        <w:jc w:val="both"/>
        <w:textAlignment w:val="auto"/>
        <w:rPr>
          <w:rFonts w:ascii="Arial Narrow" w:hAnsi="Arial Narrow"/>
          <w:sz w:val="24"/>
          <w:szCs w:val="24"/>
        </w:rPr>
      </w:pPr>
      <w:bookmarkStart w:id="218" w:name="_Toc7515997"/>
      <w:bookmarkStart w:id="219" w:name="_Toc20738714"/>
      <w:r>
        <w:rPr>
          <w:rFonts w:ascii="Arial Narrow" w:hAnsi="Arial Narrow"/>
          <w:caps/>
          <w:sz w:val="24"/>
          <w:szCs w:val="24"/>
        </w:rPr>
        <w:t xml:space="preserve">5.1 </w:t>
      </w:r>
      <w:r w:rsidR="00BC7D1B" w:rsidRPr="00BA51CA">
        <w:rPr>
          <w:rFonts w:ascii="Arial Narrow" w:hAnsi="Arial Narrow"/>
          <w:caps/>
          <w:sz w:val="24"/>
          <w:szCs w:val="24"/>
        </w:rPr>
        <w:t>O</w:t>
      </w:r>
      <w:r w:rsidR="00BC7D1B" w:rsidRPr="00BA51CA">
        <w:rPr>
          <w:rFonts w:ascii="Arial Narrow" w:hAnsi="Arial Narrow"/>
          <w:sz w:val="24"/>
          <w:szCs w:val="24"/>
        </w:rPr>
        <w:t>gólne zasady wykonywania robót</w:t>
      </w:r>
      <w:bookmarkEnd w:id="218"/>
      <w:bookmarkEnd w:id="219"/>
    </w:p>
    <w:p w:rsidR="00BC7D1B" w:rsidRPr="00BA51CA" w:rsidRDefault="00BC7D1B" w:rsidP="00BC7D1B">
      <w:pPr>
        <w:rPr>
          <w:rFonts w:ascii="Arial Narrow" w:hAnsi="Arial Narrow"/>
          <w:szCs w:val="24"/>
        </w:rPr>
      </w:pPr>
      <w:r w:rsidRPr="00BA51CA">
        <w:rPr>
          <w:rFonts w:ascii="Arial Narrow" w:hAnsi="Arial Narrow"/>
          <w:szCs w:val="24"/>
        </w:rPr>
        <w:t xml:space="preserve">Ogólne zasady wykonania robót podano w </w:t>
      </w:r>
      <w:r>
        <w:rPr>
          <w:rFonts w:ascii="Arial Narrow" w:hAnsi="Arial Narrow"/>
          <w:szCs w:val="24"/>
        </w:rPr>
        <w:t xml:space="preserve">D-00.00.00 </w:t>
      </w:r>
      <w:r w:rsidRPr="00BA51CA">
        <w:rPr>
          <w:rFonts w:ascii="Arial Narrow" w:hAnsi="Arial Narrow"/>
          <w:szCs w:val="24"/>
        </w:rPr>
        <w:t>„Wymagania ogólne”.</w:t>
      </w:r>
    </w:p>
    <w:p w:rsidR="00BC7D1B" w:rsidRPr="00BA51CA" w:rsidRDefault="001735D3" w:rsidP="00BC7D1B">
      <w:pPr>
        <w:pStyle w:val="Nagwek2"/>
        <w:keepLines/>
        <w:numPr>
          <w:ilvl w:val="1"/>
          <w:numId w:val="0"/>
        </w:numPr>
        <w:suppressAutoHyphens w:val="0"/>
        <w:overflowPunct/>
        <w:autoSpaceDE/>
        <w:spacing w:before="120" w:after="120" w:line="276" w:lineRule="auto"/>
        <w:ind w:left="567" w:hanging="567"/>
        <w:jc w:val="both"/>
        <w:textAlignment w:val="auto"/>
        <w:rPr>
          <w:rFonts w:ascii="Arial Narrow" w:hAnsi="Arial Narrow"/>
          <w:sz w:val="24"/>
          <w:szCs w:val="24"/>
        </w:rPr>
      </w:pPr>
      <w:bookmarkStart w:id="220" w:name="_Toc7515998"/>
      <w:bookmarkStart w:id="221" w:name="_Toc20738715"/>
      <w:r>
        <w:rPr>
          <w:rFonts w:ascii="Arial Narrow" w:hAnsi="Arial Narrow"/>
          <w:sz w:val="24"/>
          <w:szCs w:val="24"/>
        </w:rPr>
        <w:t xml:space="preserve">5.2 </w:t>
      </w:r>
      <w:r w:rsidR="00BC7D1B" w:rsidRPr="00BA51CA">
        <w:rPr>
          <w:rFonts w:ascii="Arial Narrow" w:hAnsi="Arial Narrow"/>
          <w:sz w:val="24"/>
          <w:szCs w:val="24"/>
        </w:rPr>
        <w:t>Wykonanie koryta pod ławy</w:t>
      </w:r>
      <w:bookmarkEnd w:id="220"/>
      <w:bookmarkEnd w:id="221"/>
    </w:p>
    <w:p w:rsidR="00BC7D1B" w:rsidRPr="00BA51CA" w:rsidRDefault="00BC7D1B" w:rsidP="00BC7D1B">
      <w:pPr>
        <w:rPr>
          <w:rFonts w:ascii="Arial Narrow" w:hAnsi="Arial Narrow"/>
          <w:spacing w:val="-4"/>
          <w:szCs w:val="24"/>
        </w:rPr>
      </w:pPr>
      <w:r w:rsidRPr="00BA51CA">
        <w:rPr>
          <w:rFonts w:ascii="Arial Narrow" w:hAnsi="Arial Narrow"/>
          <w:spacing w:val="-4"/>
          <w:szCs w:val="24"/>
        </w:rPr>
        <w:t>Wymiary koryta pod ławę powinny być dostosowane do wymiarów fundamentu pod krawężnik oraz do głębokości i usytuowania krawężnika w planie.</w:t>
      </w:r>
    </w:p>
    <w:p w:rsidR="00BC7D1B" w:rsidRPr="00BA51CA" w:rsidRDefault="00BC7D1B" w:rsidP="00BC7D1B">
      <w:pPr>
        <w:rPr>
          <w:rFonts w:ascii="Arial Narrow" w:hAnsi="Arial Narrow"/>
          <w:spacing w:val="-4"/>
          <w:szCs w:val="24"/>
        </w:rPr>
      </w:pPr>
      <w:r w:rsidRPr="00BA51CA">
        <w:rPr>
          <w:rFonts w:ascii="Arial Narrow" w:hAnsi="Arial Narrow"/>
          <w:spacing w:val="-4"/>
          <w:szCs w:val="24"/>
        </w:rPr>
        <w:t>Koryto może być wykonane ręcznie lub mechanicznie w sposób nienaruszający struktury naturalnej dna koryta.</w:t>
      </w:r>
    </w:p>
    <w:p w:rsidR="00BC7D1B" w:rsidRPr="00BA51CA" w:rsidRDefault="00BC7D1B" w:rsidP="00BC7D1B">
      <w:pPr>
        <w:rPr>
          <w:rFonts w:ascii="Arial Narrow" w:hAnsi="Arial Narrow"/>
          <w:szCs w:val="24"/>
        </w:rPr>
      </w:pPr>
      <w:r w:rsidRPr="00BA51CA">
        <w:rPr>
          <w:rFonts w:ascii="Arial Narrow" w:hAnsi="Arial Narrow"/>
          <w:spacing w:val="-4"/>
          <w:szCs w:val="24"/>
        </w:rPr>
        <w:lastRenderedPageBreak/>
        <w:t xml:space="preserve">Dno koryta powinno być równe i w razie potrzeby dogęszczone zagęszczarką stopową. Wskaźnik zagęszczenia dna wykonanego koryta pod ławę powinien wynosić co najmniej 0,97 według normalnej metody </w:t>
      </w:r>
      <w:proofErr w:type="spellStart"/>
      <w:r w:rsidRPr="00BA51CA">
        <w:rPr>
          <w:rFonts w:ascii="Arial Narrow" w:hAnsi="Arial Narrow"/>
          <w:spacing w:val="-4"/>
          <w:szCs w:val="24"/>
        </w:rPr>
        <w:t>Proctora</w:t>
      </w:r>
      <w:proofErr w:type="spellEnd"/>
      <w:r w:rsidRPr="00BA51CA">
        <w:rPr>
          <w:rFonts w:ascii="Arial Narrow" w:hAnsi="Arial Narrow"/>
          <w:spacing w:val="-4"/>
          <w:szCs w:val="24"/>
        </w:rPr>
        <w:t>.</w:t>
      </w:r>
    </w:p>
    <w:p w:rsidR="00BC7D1B" w:rsidRPr="00BA51CA" w:rsidRDefault="001735D3" w:rsidP="00BC7D1B">
      <w:pPr>
        <w:pStyle w:val="Nagwek2"/>
        <w:keepLines/>
        <w:numPr>
          <w:ilvl w:val="1"/>
          <w:numId w:val="0"/>
        </w:numPr>
        <w:suppressAutoHyphens w:val="0"/>
        <w:overflowPunct/>
        <w:autoSpaceDE/>
        <w:spacing w:before="120" w:after="120" w:line="276" w:lineRule="auto"/>
        <w:ind w:left="567" w:hanging="567"/>
        <w:jc w:val="both"/>
        <w:textAlignment w:val="auto"/>
        <w:rPr>
          <w:rFonts w:ascii="Arial Narrow" w:hAnsi="Arial Narrow"/>
          <w:sz w:val="24"/>
          <w:szCs w:val="24"/>
        </w:rPr>
      </w:pPr>
      <w:bookmarkStart w:id="222" w:name="_Toc7515999"/>
      <w:bookmarkStart w:id="223" w:name="_Toc20738716"/>
      <w:r>
        <w:rPr>
          <w:rFonts w:ascii="Arial Narrow" w:hAnsi="Arial Narrow"/>
          <w:sz w:val="24"/>
          <w:szCs w:val="24"/>
        </w:rPr>
        <w:t xml:space="preserve">5.3 </w:t>
      </w:r>
      <w:r w:rsidR="00BC7D1B" w:rsidRPr="00BA51CA">
        <w:rPr>
          <w:rFonts w:ascii="Arial Narrow" w:hAnsi="Arial Narrow"/>
          <w:sz w:val="24"/>
          <w:szCs w:val="24"/>
        </w:rPr>
        <w:t>Ława betonowa</w:t>
      </w:r>
      <w:bookmarkEnd w:id="222"/>
      <w:bookmarkEnd w:id="223"/>
    </w:p>
    <w:p w:rsidR="00BC7D1B" w:rsidRPr="00BA51CA" w:rsidRDefault="00BC7D1B" w:rsidP="00BC7D1B">
      <w:pPr>
        <w:rPr>
          <w:rFonts w:ascii="Arial Narrow" w:hAnsi="Arial Narrow"/>
          <w:szCs w:val="24"/>
        </w:rPr>
      </w:pPr>
      <w:r w:rsidRPr="00BA51CA">
        <w:rPr>
          <w:rFonts w:ascii="Arial Narrow" w:hAnsi="Arial Narrow"/>
          <w:szCs w:val="24"/>
        </w:rPr>
        <w:t>Ławy betonowe w gruntach spoistych wykonuje się zwykle bez szalowania z zastosowaniem warstwy odsączającej z piasku grubości 5 cm. Przy gruntach sypkich ławę należy wykonywać w szalowaniu. Ławę betonową z oporem wykonuje się w szalunku.</w:t>
      </w:r>
    </w:p>
    <w:p w:rsidR="00BC7D1B" w:rsidRPr="00BA51CA" w:rsidRDefault="00BC7D1B" w:rsidP="00BC7D1B">
      <w:pPr>
        <w:rPr>
          <w:rFonts w:ascii="Arial Narrow" w:hAnsi="Arial Narrow"/>
          <w:szCs w:val="24"/>
        </w:rPr>
      </w:pPr>
      <w:r w:rsidRPr="00BA51CA">
        <w:rPr>
          <w:rFonts w:ascii="Arial Narrow" w:hAnsi="Arial Narrow"/>
          <w:szCs w:val="24"/>
        </w:rPr>
        <w:t>Wykonanie ławy betonowej polega na rozścieleniu dowiezionego betonu na przygotowanym podłożu i konstrukcji szalunku oraz odpowiednim jego zagęszczeniu.</w:t>
      </w:r>
    </w:p>
    <w:p w:rsidR="00BC7D1B" w:rsidRPr="00BA51CA" w:rsidRDefault="00BC7D1B" w:rsidP="00BC7D1B">
      <w:pPr>
        <w:rPr>
          <w:rFonts w:ascii="Arial Narrow" w:hAnsi="Arial Narrow"/>
          <w:szCs w:val="24"/>
        </w:rPr>
      </w:pPr>
      <w:r w:rsidRPr="00BA51CA">
        <w:rPr>
          <w:rFonts w:ascii="Arial Narrow" w:hAnsi="Arial Narrow"/>
          <w:szCs w:val="24"/>
        </w:rPr>
        <w:t>Wykonana ława po zagęszczeniu betonu powinna odpowiadać wymiarem oraz kształtem zgodnie z Dokumentacją projektową.</w:t>
      </w:r>
    </w:p>
    <w:p w:rsidR="00BC7D1B" w:rsidRPr="00BA51CA" w:rsidRDefault="00BC7D1B" w:rsidP="00BC7D1B">
      <w:pPr>
        <w:rPr>
          <w:rFonts w:ascii="Arial Narrow" w:hAnsi="Arial Narrow"/>
          <w:szCs w:val="24"/>
        </w:rPr>
      </w:pPr>
      <w:r w:rsidRPr="00BA51CA">
        <w:rPr>
          <w:rFonts w:ascii="Arial Narrow" w:hAnsi="Arial Narrow"/>
          <w:szCs w:val="24"/>
        </w:rPr>
        <w:t>Dla zabezpieczenia przed wpływami temperatury (skurcze lub rozszerzanie) co 50 m należy w ławie betonowej stosować szczeliny dylatacyjne wypełnione elastyczną masą zalewową spełniającą wymagania PN-EN 14188-1 lub PN-EN 14188-2.</w:t>
      </w:r>
    </w:p>
    <w:p w:rsidR="00BC7D1B" w:rsidRPr="00BA51CA" w:rsidRDefault="001735D3" w:rsidP="00BC7D1B">
      <w:pPr>
        <w:pStyle w:val="Nagwek2"/>
        <w:keepLines/>
        <w:numPr>
          <w:ilvl w:val="1"/>
          <w:numId w:val="0"/>
        </w:numPr>
        <w:suppressAutoHyphens w:val="0"/>
        <w:overflowPunct/>
        <w:autoSpaceDE/>
        <w:spacing w:before="120" w:after="120" w:line="276" w:lineRule="auto"/>
        <w:ind w:left="567" w:hanging="567"/>
        <w:jc w:val="both"/>
        <w:textAlignment w:val="auto"/>
        <w:rPr>
          <w:rFonts w:ascii="Arial Narrow" w:hAnsi="Arial Narrow"/>
          <w:sz w:val="24"/>
          <w:szCs w:val="24"/>
        </w:rPr>
      </w:pPr>
      <w:bookmarkStart w:id="224" w:name="_Toc20738717"/>
      <w:r>
        <w:rPr>
          <w:rFonts w:ascii="Arial Narrow" w:hAnsi="Arial Narrow"/>
          <w:sz w:val="24"/>
          <w:szCs w:val="24"/>
        </w:rPr>
        <w:t xml:space="preserve">5.4 </w:t>
      </w:r>
      <w:r w:rsidR="00BC7D1B" w:rsidRPr="00BA51CA">
        <w:rPr>
          <w:rFonts w:ascii="Arial Narrow" w:hAnsi="Arial Narrow"/>
          <w:sz w:val="24"/>
          <w:szCs w:val="24"/>
        </w:rPr>
        <w:t>Ustawienie krawężników betonowych</w:t>
      </w:r>
      <w:bookmarkEnd w:id="224"/>
    </w:p>
    <w:p w:rsidR="00BC7D1B" w:rsidRPr="00BA51CA" w:rsidRDefault="001735D3" w:rsidP="00BC7D1B">
      <w:pPr>
        <w:pStyle w:val="Nagwek3"/>
        <w:numPr>
          <w:ilvl w:val="2"/>
          <w:numId w:val="0"/>
        </w:numPr>
        <w:suppressAutoHyphens w:val="0"/>
        <w:overflowPunct/>
        <w:autoSpaceDE/>
        <w:spacing w:before="240" w:after="120" w:line="276" w:lineRule="auto"/>
        <w:ind w:left="284" w:hanging="284"/>
        <w:jc w:val="both"/>
        <w:textAlignment w:val="auto"/>
        <w:rPr>
          <w:rFonts w:ascii="Arial Narrow" w:hAnsi="Arial Narrow"/>
        </w:rPr>
      </w:pPr>
      <w:r>
        <w:rPr>
          <w:rFonts w:ascii="Arial Narrow" w:hAnsi="Arial Narrow"/>
        </w:rPr>
        <w:t xml:space="preserve">5.4.1 </w:t>
      </w:r>
      <w:r w:rsidR="00BC7D1B" w:rsidRPr="00BA51CA">
        <w:rPr>
          <w:rFonts w:ascii="Arial Narrow" w:hAnsi="Arial Narrow"/>
        </w:rPr>
        <w:t>Zasady ustawiania krawężników</w:t>
      </w:r>
    </w:p>
    <w:p w:rsidR="00BC7D1B" w:rsidRPr="00BA51CA" w:rsidRDefault="00BC7D1B" w:rsidP="00BC7D1B">
      <w:pPr>
        <w:rPr>
          <w:rFonts w:ascii="Arial Narrow" w:hAnsi="Arial Narrow"/>
          <w:szCs w:val="24"/>
        </w:rPr>
      </w:pPr>
      <w:r w:rsidRPr="00BA51CA">
        <w:rPr>
          <w:rFonts w:ascii="Arial Narrow" w:hAnsi="Arial Narrow"/>
          <w:szCs w:val="24"/>
        </w:rPr>
        <w:t>Światło (odległość górnej powierzchni krawężnika od jezdni) powinno być zgodne z ustaleniami Dokumentacji projektowej, w przypadku braku takich ustaleń powinno wynosić od 10 do 12 cm, a w przypadkach wyjątkowych może być zmniejszone do 2 cm (np. zjazdy) lub zwiększone do 16 cm (zatoki autobusowe).</w:t>
      </w:r>
    </w:p>
    <w:p w:rsidR="00BC7D1B" w:rsidRPr="00BA51CA" w:rsidRDefault="00BC7D1B" w:rsidP="00BC7D1B">
      <w:pPr>
        <w:rPr>
          <w:rFonts w:ascii="Arial Narrow" w:hAnsi="Arial Narrow"/>
          <w:szCs w:val="24"/>
        </w:rPr>
      </w:pPr>
      <w:r w:rsidRPr="00BA51CA">
        <w:rPr>
          <w:rFonts w:ascii="Arial Narrow" w:hAnsi="Arial Narrow"/>
          <w:szCs w:val="24"/>
        </w:rPr>
        <w:t>Zewnętrzna ściana krawężnika ustawionego na:</w:t>
      </w:r>
    </w:p>
    <w:p w:rsidR="00BC7D1B" w:rsidRPr="00BA51CA" w:rsidRDefault="00BC7D1B" w:rsidP="00BC7D1B">
      <w:pPr>
        <w:rPr>
          <w:rFonts w:ascii="Arial Narrow" w:hAnsi="Arial Narrow"/>
          <w:szCs w:val="24"/>
        </w:rPr>
      </w:pPr>
      <w:r w:rsidRPr="00BA51CA">
        <w:rPr>
          <w:rFonts w:ascii="Arial Narrow" w:hAnsi="Arial Narrow"/>
          <w:szCs w:val="24"/>
        </w:rPr>
        <w:t>- ławie betonowej zwykłej powinna być po ustawieniu krawężnika obsypana żwirem lub tłuczniem, starannie ubitym,</w:t>
      </w:r>
    </w:p>
    <w:p w:rsidR="00BC7D1B" w:rsidRPr="00BA51CA" w:rsidRDefault="00BC7D1B" w:rsidP="00BC7D1B">
      <w:pPr>
        <w:rPr>
          <w:rFonts w:ascii="Arial Narrow" w:hAnsi="Arial Narrow"/>
          <w:szCs w:val="24"/>
        </w:rPr>
      </w:pPr>
      <w:r w:rsidRPr="00BA51CA">
        <w:rPr>
          <w:rFonts w:ascii="Arial Narrow" w:hAnsi="Arial Narrow"/>
          <w:szCs w:val="24"/>
        </w:rPr>
        <w:t>- ławie betonowej z oporem powinna być wykonana zgodnie z pkt 5.4.2., Rysunek 1.</w:t>
      </w:r>
    </w:p>
    <w:p w:rsidR="00BC7D1B" w:rsidRPr="00BA51CA" w:rsidRDefault="001735D3" w:rsidP="00BC7D1B">
      <w:pPr>
        <w:pStyle w:val="Nagwek3"/>
        <w:numPr>
          <w:ilvl w:val="2"/>
          <w:numId w:val="0"/>
        </w:numPr>
        <w:suppressAutoHyphens w:val="0"/>
        <w:overflowPunct/>
        <w:autoSpaceDE/>
        <w:spacing w:before="240" w:after="120" w:line="276" w:lineRule="auto"/>
        <w:ind w:left="284" w:hanging="284"/>
        <w:jc w:val="both"/>
        <w:textAlignment w:val="auto"/>
        <w:rPr>
          <w:rFonts w:ascii="Arial Narrow" w:hAnsi="Arial Narrow"/>
        </w:rPr>
      </w:pPr>
      <w:r>
        <w:rPr>
          <w:rFonts w:ascii="Arial Narrow" w:hAnsi="Arial Narrow"/>
        </w:rPr>
        <w:t xml:space="preserve">5.4.2 </w:t>
      </w:r>
      <w:r w:rsidR="00BC7D1B" w:rsidRPr="00BA51CA">
        <w:rPr>
          <w:rFonts w:ascii="Arial Narrow" w:hAnsi="Arial Narrow"/>
        </w:rPr>
        <w:t>Ustawienie krawężników na ławie betonowej</w:t>
      </w:r>
    </w:p>
    <w:p w:rsidR="00BC7D1B" w:rsidRPr="00BA51CA" w:rsidRDefault="00BC7D1B" w:rsidP="00BC7D1B">
      <w:pPr>
        <w:rPr>
          <w:rFonts w:ascii="Arial Narrow" w:hAnsi="Arial Narrow"/>
          <w:szCs w:val="24"/>
        </w:rPr>
      </w:pPr>
      <w:r w:rsidRPr="00BA51CA">
        <w:rPr>
          <w:rFonts w:ascii="Arial Narrow" w:hAnsi="Arial Narrow"/>
          <w:szCs w:val="24"/>
        </w:rPr>
        <w:t>Ustawianie krawężników na ławie betonowej wykonuje się na podsypce cementowo-piaskowej o grubości od 3 do 5 cm po zagęszczeniu. Przy układaniu krawężników na łukach do R≤12 m należy stosować krawężniki betonowe łukowe.</w:t>
      </w:r>
    </w:p>
    <w:p w:rsidR="00BC7D1B" w:rsidRPr="00BA51CA" w:rsidRDefault="00BC7D1B" w:rsidP="00BC7D1B">
      <w:pPr>
        <w:rPr>
          <w:rFonts w:ascii="Arial Narrow" w:hAnsi="Arial Narrow"/>
          <w:szCs w:val="24"/>
        </w:rPr>
      </w:pPr>
      <w:r w:rsidRPr="00BA51CA">
        <w:rPr>
          <w:rFonts w:ascii="Arial Narrow" w:hAnsi="Arial Narrow"/>
          <w:szCs w:val="24"/>
        </w:rPr>
        <w:t>Ustawienie krawężników na ławach betonowych przedstawiono poniżej na Rysunku 1.</w:t>
      </w:r>
    </w:p>
    <w:p w:rsidR="00BC7D1B" w:rsidRPr="00BA51CA" w:rsidRDefault="00BC7D1B" w:rsidP="00BC7D1B">
      <w:pPr>
        <w:autoSpaceDN w:val="0"/>
        <w:adjustRightInd w:val="0"/>
        <w:jc w:val="center"/>
        <w:rPr>
          <w:rFonts w:ascii="Arial Narrow" w:hAnsi="Arial Narrow"/>
          <w:szCs w:val="24"/>
          <w:lang w:eastAsia="pl-PL"/>
        </w:rPr>
        <w:sectPr w:rsidR="00BC7D1B" w:rsidRPr="00BA51CA" w:rsidSect="009315E2">
          <w:footerReference w:type="default" r:id="rId48"/>
          <w:pgSz w:w="11906" w:h="16838"/>
          <w:pgMar w:top="1417" w:right="1417" w:bottom="1417" w:left="1417" w:header="708" w:footer="708" w:gutter="0"/>
          <w:cols w:space="708"/>
          <w:docGrid w:linePitch="360"/>
        </w:sectPr>
      </w:pPr>
    </w:p>
    <w:p w:rsidR="00BC7D1B" w:rsidRPr="00BA51CA" w:rsidRDefault="00BC7D1B" w:rsidP="00BC7D1B">
      <w:pPr>
        <w:autoSpaceDN w:val="0"/>
        <w:adjustRightInd w:val="0"/>
        <w:jc w:val="center"/>
        <w:rPr>
          <w:rFonts w:ascii="Arial Narrow" w:hAnsi="Arial Narrow"/>
          <w:szCs w:val="24"/>
          <w:lang w:eastAsia="pl-PL"/>
        </w:rPr>
      </w:pPr>
      <w:r w:rsidRPr="00BA51CA">
        <w:rPr>
          <w:rFonts w:ascii="Arial Narrow" w:hAnsi="Arial Narrow"/>
          <w:szCs w:val="24"/>
          <w:lang w:eastAsia="pl-PL"/>
        </w:rPr>
        <w:lastRenderedPageBreak/>
        <w:t>a) krawężnik na ławie betonowej zwykłej</w:t>
      </w:r>
    </w:p>
    <w:p w:rsidR="00BC7D1B" w:rsidRPr="00BA51CA" w:rsidRDefault="00BC7D1B" w:rsidP="00BC7D1B">
      <w:pPr>
        <w:numPr>
          <w:ilvl w:val="12"/>
          <w:numId w:val="0"/>
        </w:numPr>
        <w:autoSpaceDN w:val="0"/>
        <w:adjustRightInd w:val="0"/>
        <w:jc w:val="center"/>
        <w:rPr>
          <w:rFonts w:ascii="Arial Narrow" w:hAnsi="Arial Narrow"/>
          <w:noProof/>
          <w:szCs w:val="24"/>
          <w:lang w:eastAsia="pl-PL"/>
        </w:rPr>
      </w:pPr>
      <w:r w:rsidRPr="00BA51CA">
        <w:rPr>
          <w:rFonts w:ascii="Arial Narrow" w:hAnsi="Arial Narrow"/>
          <w:noProof/>
          <w:szCs w:val="24"/>
          <w:lang w:eastAsia="pl-PL"/>
        </w:rPr>
        <w:drawing>
          <wp:inline distT="0" distB="0" distL="0" distR="0" wp14:anchorId="3F562E22" wp14:editId="6834B3CD">
            <wp:extent cx="1752600" cy="2162175"/>
            <wp:effectExtent l="0" t="0" r="0" b="9525"/>
            <wp:docPr id="544" name="Obraz 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752600" cy="2162175"/>
                    </a:xfrm>
                    <a:prstGeom prst="rect">
                      <a:avLst/>
                    </a:prstGeom>
                    <a:noFill/>
                    <a:ln>
                      <a:noFill/>
                    </a:ln>
                  </pic:spPr>
                </pic:pic>
              </a:graphicData>
            </a:graphic>
          </wp:inline>
        </w:drawing>
      </w:r>
    </w:p>
    <w:p w:rsidR="00BC7D1B" w:rsidRPr="00BA51CA" w:rsidRDefault="00BC7D1B" w:rsidP="00BC7D1B">
      <w:pPr>
        <w:autoSpaceDN w:val="0"/>
        <w:adjustRightInd w:val="0"/>
        <w:rPr>
          <w:rFonts w:ascii="Arial Narrow" w:hAnsi="Arial Narrow"/>
          <w:szCs w:val="24"/>
          <w:lang w:eastAsia="pl-PL"/>
        </w:rPr>
      </w:pPr>
      <w:r w:rsidRPr="00BA51CA">
        <w:rPr>
          <w:rFonts w:ascii="Arial Narrow" w:hAnsi="Arial Narrow"/>
          <w:szCs w:val="24"/>
          <w:lang w:eastAsia="pl-PL"/>
        </w:rPr>
        <w:t>1) krawężnik betonowy rodzaju „a”, o wymiarach 15x30x100 cm;</w:t>
      </w:r>
    </w:p>
    <w:p w:rsidR="00BC7D1B" w:rsidRPr="00BA51CA" w:rsidRDefault="00BC7D1B" w:rsidP="00BC7D1B">
      <w:pPr>
        <w:numPr>
          <w:ilvl w:val="12"/>
          <w:numId w:val="0"/>
        </w:numPr>
        <w:autoSpaceDN w:val="0"/>
        <w:adjustRightInd w:val="0"/>
        <w:rPr>
          <w:rFonts w:ascii="Arial Narrow" w:hAnsi="Arial Narrow"/>
          <w:szCs w:val="24"/>
          <w:lang w:eastAsia="pl-PL"/>
        </w:rPr>
      </w:pPr>
      <w:r w:rsidRPr="00BA51CA">
        <w:rPr>
          <w:rFonts w:ascii="Arial Narrow" w:hAnsi="Arial Narrow"/>
          <w:szCs w:val="24"/>
          <w:lang w:eastAsia="pl-PL"/>
        </w:rPr>
        <w:t>2) podsypka cementowo-piaskowa;</w:t>
      </w:r>
    </w:p>
    <w:p w:rsidR="00BC7D1B" w:rsidRPr="00BA51CA" w:rsidRDefault="00BC7D1B" w:rsidP="00BC7D1B">
      <w:pPr>
        <w:numPr>
          <w:ilvl w:val="12"/>
          <w:numId w:val="0"/>
        </w:numPr>
        <w:autoSpaceDN w:val="0"/>
        <w:adjustRightInd w:val="0"/>
        <w:rPr>
          <w:rFonts w:ascii="Arial Narrow" w:hAnsi="Arial Narrow"/>
          <w:szCs w:val="24"/>
          <w:lang w:eastAsia="pl-PL"/>
        </w:rPr>
      </w:pPr>
      <w:r w:rsidRPr="00BA51CA">
        <w:rPr>
          <w:rFonts w:ascii="Arial Narrow" w:hAnsi="Arial Narrow"/>
          <w:szCs w:val="24"/>
          <w:lang w:eastAsia="pl-PL"/>
        </w:rPr>
        <w:t>3) ława betonowa zwykła.</w:t>
      </w:r>
    </w:p>
    <w:p w:rsidR="00BC7D1B" w:rsidRPr="00BA51CA" w:rsidRDefault="00BC7D1B" w:rsidP="00BC7D1B">
      <w:pPr>
        <w:numPr>
          <w:ilvl w:val="12"/>
          <w:numId w:val="0"/>
        </w:numPr>
        <w:autoSpaceDN w:val="0"/>
        <w:adjustRightInd w:val="0"/>
        <w:jc w:val="center"/>
        <w:rPr>
          <w:rFonts w:ascii="Arial Narrow" w:hAnsi="Arial Narrow"/>
          <w:spacing w:val="-4"/>
          <w:szCs w:val="24"/>
          <w:lang w:eastAsia="pl-PL"/>
        </w:rPr>
      </w:pPr>
      <w:r w:rsidRPr="00BA51CA">
        <w:rPr>
          <w:rFonts w:ascii="Arial Narrow" w:hAnsi="Arial Narrow"/>
          <w:spacing w:val="-4"/>
          <w:szCs w:val="24"/>
          <w:lang w:eastAsia="pl-PL"/>
        </w:rPr>
        <w:t>b) krawężnik na ławie betonowej z oporem</w:t>
      </w:r>
    </w:p>
    <w:p w:rsidR="00BC7D1B" w:rsidRPr="00BA51CA" w:rsidRDefault="00BC7D1B" w:rsidP="00BC7D1B">
      <w:pPr>
        <w:numPr>
          <w:ilvl w:val="12"/>
          <w:numId w:val="0"/>
        </w:numPr>
        <w:autoSpaceDN w:val="0"/>
        <w:adjustRightInd w:val="0"/>
        <w:jc w:val="center"/>
        <w:rPr>
          <w:rFonts w:ascii="Arial Narrow" w:hAnsi="Arial Narrow"/>
          <w:szCs w:val="24"/>
          <w:lang w:eastAsia="pl-PL"/>
        </w:rPr>
      </w:pPr>
      <w:r w:rsidRPr="00BA51CA">
        <w:rPr>
          <w:rFonts w:ascii="Arial Narrow" w:hAnsi="Arial Narrow"/>
          <w:noProof/>
          <w:color w:val="FF0000"/>
          <w:szCs w:val="24"/>
          <w:lang w:eastAsia="pl-PL"/>
        </w:rPr>
        <w:drawing>
          <wp:inline distT="0" distB="0" distL="0" distR="0" wp14:anchorId="48E2BD6D" wp14:editId="3D89E566">
            <wp:extent cx="1876425" cy="2162175"/>
            <wp:effectExtent l="0" t="0" r="9525" b="9525"/>
            <wp:docPr id="545" name="Obraz 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876425" cy="2162175"/>
                    </a:xfrm>
                    <a:prstGeom prst="rect">
                      <a:avLst/>
                    </a:prstGeom>
                    <a:noFill/>
                    <a:ln>
                      <a:noFill/>
                    </a:ln>
                  </pic:spPr>
                </pic:pic>
              </a:graphicData>
            </a:graphic>
          </wp:inline>
        </w:drawing>
      </w:r>
    </w:p>
    <w:p w:rsidR="00BC7D1B" w:rsidRPr="00BA51CA" w:rsidRDefault="00BC7D1B" w:rsidP="00BC7D1B">
      <w:pPr>
        <w:autoSpaceDN w:val="0"/>
        <w:adjustRightInd w:val="0"/>
        <w:rPr>
          <w:rFonts w:ascii="Arial Narrow" w:hAnsi="Arial Narrow"/>
          <w:szCs w:val="24"/>
          <w:lang w:eastAsia="pl-PL"/>
        </w:rPr>
      </w:pPr>
      <w:r w:rsidRPr="00BA51CA">
        <w:rPr>
          <w:rFonts w:ascii="Arial Narrow" w:hAnsi="Arial Narrow"/>
          <w:szCs w:val="24"/>
          <w:lang w:eastAsia="pl-PL"/>
        </w:rPr>
        <w:t>1) krawężnik betonowy rodzaju „a”, o wymiarach 20x30x100 cm;</w:t>
      </w:r>
    </w:p>
    <w:p w:rsidR="00BC7D1B" w:rsidRPr="00BA51CA" w:rsidRDefault="00BC7D1B" w:rsidP="00BC7D1B">
      <w:pPr>
        <w:numPr>
          <w:ilvl w:val="12"/>
          <w:numId w:val="0"/>
        </w:numPr>
        <w:autoSpaceDN w:val="0"/>
        <w:adjustRightInd w:val="0"/>
        <w:rPr>
          <w:rFonts w:ascii="Arial Narrow" w:hAnsi="Arial Narrow"/>
          <w:szCs w:val="24"/>
          <w:lang w:eastAsia="pl-PL"/>
        </w:rPr>
      </w:pPr>
      <w:r w:rsidRPr="00BA51CA">
        <w:rPr>
          <w:rFonts w:ascii="Arial Narrow" w:hAnsi="Arial Narrow"/>
          <w:szCs w:val="24"/>
          <w:lang w:eastAsia="pl-PL"/>
        </w:rPr>
        <w:t>2) podsypka cementowo-piaskowa;</w:t>
      </w:r>
    </w:p>
    <w:p w:rsidR="00825EFB" w:rsidRDefault="00BC7D1B" w:rsidP="00825EFB">
      <w:pPr>
        <w:numPr>
          <w:ilvl w:val="12"/>
          <w:numId w:val="0"/>
        </w:numPr>
        <w:autoSpaceDN w:val="0"/>
        <w:adjustRightInd w:val="0"/>
        <w:rPr>
          <w:rFonts w:ascii="Arial Narrow" w:hAnsi="Arial Narrow"/>
          <w:szCs w:val="24"/>
          <w:lang w:eastAsia="pl-PL"/>
        </w:rPr>
      </w:pPr>
      <w:r w:rsidRPr="00BA51CA">
        <w:rPr>
          <w:rFonts w:ascii="Arial Narrow" w:hAnsi="Arial Narrow"/>
          <w:szCs w:val="24"/>
          <w:lang w:eastAsia="pl-PL"/>
        </w:rPr>
        <w:t>3) ława betonowa z oporem.</w:t>
      </w:r>
    </w:p>
    <w:p w:rsidR="00BC7D1B" w:rsidRPr="00BA51CA" w:rsidRDefault="00BC7D1B" w:rsidP="001735D3">
      <w:pPr>
        <w:numPr>
          <w:ilvl w:val="12"/>
          <w:numId w:val="0"/>
        </w:numPr>
        <w:autoSpaceDN w:val="0"/>
        <w:adjustRightInd w:val="0"/>
        <w:jc w:val="center"/>
        <w:rPr>
          <w:rFonts w:ascii="Arial Narrow" w:eastAsiaTheme="majorEastAsia" w:hAnsi="Arial Narrow" w:cstheme="majorBidi"/>
          <w:b/>
          <w:bCs/>
          <w:szCs w:val="24"/>
        </w:rPr>
      </w:pPr>
      <w:r w:rsidRPr="00BA51CA">
        <w:rPr>
          <w:rFonts w:ascii="Arial Narrow" w:hAnsi="Arial Narrow"/>
          <w:szCs w:val="24"/>
        </w:rPr>
        <w:t>Rys. 1. Przykładowe ustawienie krawężników na ławie betonowej</w:t>
      </w:r>
    </w:p>
    <w:p w:rsidR="00BC7D1B" w:rsidRPr="00BA51CA" w:rsidRDefault="001735D3" w:rsidP="00BC7D1B">
      <w:pPr>
        <w:pStyle w:val="Nagwek3"/>
        <w:numPr>
          <w:ilvl w:val="2"/>
          <w:numId w:val="0"/>
        </w:numPr>
        <w:suppressAutoHyphens w:val="0"/>
        <w:overflowPunct/>
        <w:autoSpaceDE/>
        <w:spacing w:before="240" w:after="120" w:line="276" w:lineRule="auto"/>
        <w:ind w:left="284" w:hanging="284"/>
        <w:jc w:val="both"/>
        <w:textAlignment w:val="auto"/>
        <w:rPr>
          <w:rFonts w:ascii="Arial Narrow" w:hAnsi="Arial Narrow"/>
        </w:rPr>
      </w:pPr>
      <w:r>
        <w:rPr>
          <w:rFonts w:ascii="Arial Narrow" w:hAnsi="Arial Narrow"/>
        </w:rPr>
        <w:t xml:space="preserve">5.4.3 </w:t>
      </w:r>
      <w:r w:rsidR="00BC7D1B" w:rsidRPr="00BA51CA">
        <w:rPr>
          <w:rFonts w:ascii="Arial Narrow" w:hAnsi="Arial Narrow"/>
        </w:rPr>
        <w:t>Wypełnianie spoin</w:t>
      </w:r>
    </w:p>
    <w:p w:rsidR="00BC7D1B" w:rsidRPr="00BA51CA" w:rsidRDefault="00BC7D1B" w:rsidP="00BC7D1B">
      <w:pPr>
        <w:rPr>
          <w:rFonts w:ascii="Arial Narrow" w:hAnsi="Arial Narrow"/>
          <w:szCs w:val="24"/>
        </w:rPr>
      </w:pPr>
      <w:r w:rsidRPr="00BA51CA">
        <w:rPr>
          <w:rFonts w:ascii="Arial Narrow" w:hAnsi="Arial Narrow"/>
          <w:szCs w:val="24"/>
        </w:rPr>
        <w:t>Szerokość spoin pionowych między elementami powinna wynosić 5-10 mm. Spoiny nie wymagają wypełnienia. W przypadku konieczności uszczelnienia połączeń miedzy krawężnikami spoina powinna być wypełniona masami elastycznymi. Nie należy wypełniać spoin materiałami sztywnymi.</w:t>
      </w:r>
    </w:p>
    <w:p w:rsidR="00BC7D1B" w:rsidRPr="00825EFB" w:rsidRDefault="00BC7D1B" w:rsidP="00825EFB">
      <w:pPr>
        <w:pStyle w:val="Nagwek2"/>
        <w:numPr>
          <w:ilvl w:val="0"/>
          <w:numId w:val="104"/>
        </w:numPr>
      </w:pPr>
      <w:bookmarkStart w:id="225" w:name="_Toc20738718"/>
      <w:r w:rsidRPr="00825EFB">
        <w:t>KONTROLA JAKOŚCI ROBÓT</w:t>
      </w:r>
      <w:bookmarkEnd w:id="225"/>
    </w:p>
    <w:p w:rsidR="00BC7D1B" w:rsidRPr="00BA51CA" w:rsidRDefault="00825EFB" w:rsidP="00BC7D1B">
      <w:pPr>
        <w:pStyle w:val="Nagwek2"/>
        <w:keepLines/>
        <w:numPr>
          <w:ilvl w:val="1"/>
          <w:numId w:val="0"/>
        </w:numPr>
        <w:suppressAutoHyphens w:val="0"/>
        <w:overflowPunct/>
        <w:autoSpaceDE/>
        <w:spacing w:before="120" w:after="120" w:line="276" w:lineRule="auto"/>
        <w:ind w:left="567" w:hanging="567"/>
        <w:jc w:val="both"/>
        <w:textAlignment w:val="auto"/>
        <w:rPr>
          <w:rFonts w:ascii="Arial Narrow" w:hAnsi="Arial Narrow"/>
          <w:sz w:val="24"/>
          <w:szCs w:val="24"/>
        </w:rPr>
      </w:pPr>
      <w:bookmarkStart w:id="226" w:name="_Toc7516004"/>
      <w:bookmarkStart w:id="227" w:name="_Toc20738719"/>
      <w:r>
        <w:rPr>
          <w:rFonts w:ascii="Arial Narrow" w:hAnsi="Arial Narrow"/>
          <w:sz w:val="24"/>
          <w:szCs w:val="24"/>
        </w:rPr>
        <w:t xml:space="preserve">6.1 </w:t>
      </w:r>
      <w:r w:rsidR="00BC7D1B" w:rsidRPr="00BA51CA">
        <w:rPr>
          <w:rFonts w:ascii="Arial Narrow" w:hAnsi="Arial Narrow"/>
          <w:sz w:val="24"/>
          <w:szCs w:val="24"/>
        </w:rPr>
        <w:t>Ogólne wymagania dotyczące kontroli jakości robót</w:t>
      </w:r>
      <w:bookmarkEnd w:id="226"/>
      <w:bookmarkEnd w:id="227"/>
    </w:p>
    <w:p w:rsidR="00BC7D1B" w:rsidRPr="00BA51CA" w:rsidRDefault="00BC7D1B" w:rsidP="00BC7D1B">
      <w:pPr>
        <w:rPr>
          <w:rFonts w:ascii="Arial Narrow" w:hAnsi="Arial Narrow"/>
          <w:spacing w:val="-4"/>
          <w:szCs w:val="24"/>
        </w:rPr>
      </w:pPr>
      <w:r w:rsidRPr="00BA51CA">
        <w:rPr>
          <w:rFonts w:ascii="Arial Narrow" w:hAnsi="Arial Narrow"/>
          <w:spacing w:val="-4"/>
          <w:szCs w:val="24"/>
        </w:rPr>
        <w:t xml:space="preserve">Ogólne zasady kontroli jakości robót podano w </w:t>
      </w:r>
      <w:r>
        <w:rPr>
          <w:rFonts w:ascii="Arial Narrow" w:hAnsi="Arial Narrow"/>
          <w:spacing w:val="-4"/>
          <w:szCs w:val="24"/>
        </w:rPr>
        <w:t xml:space="preserve">D-00.00.00 </w:t>
      </w:r>
      <w:r w:rsidRPr="00BA51CA">
        <w:rPr>
          <w:rFonts w:ascii="Arial Narrow" w:hAnsi="Arial Narrow"/>
          <w:spacing w:val="-4"/>
          <w:szCs w:val="24"/>
        </w:rPr>
        <w:t>„Wymagania ogólne”.</w:t>
      </w:r>
    </w:p>
    <w:p w:rsidR="00BC7D1B" w:rsidRPr="00BA51CA" w:rsidRDefault="00BC7D1B" w:rsidP="00BC7D1B">
      <w:pPr>
        <w:rPr>
          <w:rFonts w:ascii="Arial Narrow" w:hAnsi="Arial Narrow"/>
          <w:szCs w:val="24"/>
        </w:rPr>
      </w:pPr>
      <w:r w:rsidRPr="00BA51CA">
        <w:rPr>
          <w:rFonts w:ascii="Arial Narrow" w:hAnsi="Arial Narrow"/>
          <w:szCs w:val="24"/>
        </w:rPr>
        <w:t>Badania i pomiary dzielą się na:</w:t>
      </w:r>
    </w:p>
    <w:p w:rsidR="00BC7D1B" w:rsidRPr="00BA51CA" w:rsidRDefault="00BC7D1B" w:rsidP="00CA5D3E">
      <w:pPr>
        <w:pStyle w:val="Akapitzlist"/>
        <w:numPr>
          <w:ilvl w:val="0"/>
          <w:numId w:val="94"/>
        </w:numPr>
        <w:spacing w:before="120" w:after="120"/>
        <w:ind w:left="567"/>
        <w:contextualSpacing w:val="0"/>
        <w:jc w:val="both"/>
        <w:rPr>
          <w:rFonts w:ascii="Arial Narrow" w:hAnsi="Arial Narrow"/>
          <w:sz w:val="24"/>
          <w:szCs w:val="24"/>
        </w:rPr>
      </w:pPr>
      <w:r w:rsidRPr="00BA51CA">
        <w:rPr>
          <w:rFonts w:ascii="Arial Narrow" w:hAnsi="Arial Narrow"/>
          <w:sz w:val="24"/>
          <w:szCs w:val="24"/>
        </w:rPr>
        <w:t>badania i pomiary Wykonawcy – w ramach własnego nadzoru,</w:t>
      </w:r>
    </w:p>
    <w:p w:rsidR="00BC7D1B" w:rsidRPr="00BA51CA" w:rsidRDefault="00BC7D1B" w:rsidP="00CA5D3E">
      <w:pPr>
        <w:pStyle w:val="Akapitzlist"/>
        <w:numPr>
          <w:ilvl w:val="0"/>
          <w:numId w:val="94"/>
        </w:numPr>
        <w:spacing w:before="120" w:after="120"/>
        <w:ind w:left="567"/>
        <w:contextualSpacing w:val="0"/>
        <w:jc w:val="both"/>
        <w:rPr>
          <w:rFonts w:ascii="Arial Narrow" w:hAnsi="Arial Narrow"/>
          <w:sz w:val="24"/>
          <w:szCs w:val="24"/>
        </w:rPr>
      </w:pPr>
      <w:r w:rsidRPr="00BA51CA">
        <w:rPr>
          <w:rFonts w:ascii="Arial Narrow" w:hAnsi="Arial Narrow"/>
          <w:sz w:val="24"/>
          <w:szCs w:val="24"/>
        </w:rPr>
        <w:t>badania i pomiary kontrolne – w ramach nadzoru Zamawiającego.</w:t>
      </w:r>
    </w:p>
    <w:p w:rsidR="00BC7D1B" w:rsidRPr="00BA51CA" w:rsidRDefault="00BC7D1B" w:rsidP="00BC7D1B">
      <w:pPr>
        <w:rPr>
          <w:rFonts w:ascii="Arial Narrow" w:hAnsi="Arial Narrow"/>
          <w:szCs w:val="24"/>
        </w:rPr>
      </w:pPr>
      <w:r w:rsidRPr="00BA51CA">
        <w:rPr>
          <w:rFonts w:ascii="Arial Narrow" w:hAnsi="Arial Narrow"/>
          <w:szCs w:val="24"/>
        </w:rPr>
        <w:t>W uzasadnionych przypadkach w ramach badań i pomiarów kontrolnych dopuszcza się wykonanie badań i pomiarów kontrolnych dodatkowych i/lub badań i pomiarów arbitrażowych.</w:t>
      </w:r>
    </w:p>
    <w:p w:rsidR="00BC7D1B" w:rsidRPr="00BA51CA" w:rsidRDefault="00BC7D1B" w:rsidP="00BC7D1B">
      <w:pPr>
        <w:rPr>
          <w:rFonts w:ascii="Arial Narrow" w:hAnsi="Arial Narrow"/>
          <w:szCs w:val="24"/>
        </w:rPr>
      </w:pPr>
    </w:p>
    <w:p w:rsidR="00BC7D1B" w:rsidRPr="00BA51CA" w:rsidRDefault="00BC7D1B" w:rsidP="00BC7D1B">
      <w:pPr>
        <w:rPr>
          <w:rFonts w:ascii="Arial Narrow" w:hAnsi="Arial Narrow"/>
          <w:szCs w:val="24"/>
        </w:rPr>
      </w:pPr>
      <w:r w:rsidRPr="00BA51CA">
        <w:rPr>
          <w:rFonts w:ascii="Arial Narrow" w:hAnsi="Arial Narrow"/>
          <w:szCs w:val="24"/>
        </w:rPr>
        <w:t>Badania obejmują:</w:t>
      </w:r>
    </w:p>
    <w:p w:rsidR="00BC7D1B" w:rsidRPr="00BA51CA" w:rsidRDefault="00BC7D1B" w:rsidP="00CA5D3E">
      <w:pPr>
        <w:pStyle w:val="Akapitzlist"/>
        <w:numPr>
          <w:ilvl w:val="0"/>
          <w:numId w:val="95"/>
        </w:numPr>
        <w:spacing w:before="120" w:after="120"/>
        <w:ind w:left="567"/>
        <w:contextualSpacing w:val="0"/>
        <w:jc w:val="both"/>
        <w:rPr>
          <w:rFonts w:ascii="Arial Narrow" w:hAnsi="Arial Narrow"/>
          <w:sz w:val="24"/>
          <w:szCs w:val="24"/>
        </w:rPr>
      </w:pPr>
      <w:r w:rsidRPr="00BA51CA">
        <w:rPr>
          <w:rFonts w:ascii="Arial Narrow" w:hAnsi="Arial Narrow"/>
          <w:sz w:val="24"/>
          <w:szCs w:val="24"/>
        </w:rPr>
        <w:t>pobranie próbek,</w:t>
      </w:r>
    </w:p>
    <w:p w:rsidR="00BC7D1B" w:rsidRPr="00BA51CA" w:rsidRDefault="00BC7D1B" w:rsidP="00CA5D3E">
      <w:pPr>
        <w:pStyle w:val="Akapitzlist"/>
        <w:numPr>
          <w:ilvl w:val="0"/>
          <w:numId w:val="95"/>
        </w:numPr>
        <w:spacing w:before="120" w:after="120"/>
        <w:ind w:left="567"/>
        <w:contextualSpacing w:val="0"/>
        <w:jc w:val="both"/>
        <w:rPr>
          <w:rFonts w:ascii="Arial Narrow" w:hAnsi="Arial Narrow"/>
          <w:sz w:val="24"/>
          <w:szCs w:val="24"/>
        </w:rPr>
      </w:pPr>
      <w:r w:rsidRPr="00BA51CA">
        <w:rPr>
          <w:rFonts w:ascii="Arial Narrow" w:hAnsi="Arial Narrow"/>
          <w:sz w:val="24"/>
          <w:szCs w:val="24"/>
        </w:rPr>
        <w:t>zapakowanie próbek do wysyłki,</w:t>
      </w:r>
    </w:p>
    <w:p w:rsidR="00BC7D1B" w:rsidRPr="00BA51CA" w:rsidRDefault="00BC7D1B" w:rsidP="00CA5D3E">
      <w:pPr>
        <w:pStyle w:val="Akapitzlist"/>
        <w:numPr>
          <w:ilvl w:val="0"/>
          <w:numId w:val="95"/>
        </w:numPr>
        <w:spacing w:before="120" w:after="120"/>
        <w:ind w:left="567"/>
        <w:contextualSpacing w:val="0"/>
        <w:jc w:val="both"/>
        <w:rPr>
          <w:rFonts w:ascii="Arial Narrow" w:hAnsi="Arial Narrow"/>
          <w:sz w:val="24"/>
          <w:szCs w:val="24"/>
        </w:rPr>
      </w:pPr>
      <w:r w:rsidRPr="00BA51CA">
        <w:rPr>
          <w:rFonts w:ascii="Arial Narrow" w:hAnsi="Arial Narrow"/>
          <w:sz w:val="24"/>
          <w:szCs w:val="24"/>
        </w:rPr>
        <w:t>transport próbek z miejsca pobrania do placówki wykonującej badania,</w:t>
      </w:r>
    </w:p>
    <w:p w:rsidR="00BC7D1B" w:rsidRPr="00BA51CA" w:rsidRDefault="00BC7D1B" w:rsidP="00CA5D3E">
      <w:pPr>
        <w:pStyle w:val="Akapitzlist"/>
        <w:numPr>
          <w:ilvl w:val="0"/>
          <w:numId w:val="95"/>
        </w:numPr>
        <w:spacing w:before="120" w:after="120"/>
        <w:ind w:left="567"/>
        <w:contextualSpacing w:val="0"/>
        <w:jc w:val="both"/>
        <w:rPr>
          <w:rFonts w:ascii="Arial Narrow" w:hAnsi="Arial Narrow"/>
          <w:sz w:val="24"/>
          <w:szCs w:val="24"/>
        </w:rPr>
      </w:pPr>
      <w:r w:rsidRPr="00BA51CA">
        <w:rPr>
          <w:rFonts w:ascii="Arial Narrow" w:hAnsi="Arial Narrow"/>
          <w:sz w:val="24"/>
          <w:szCs w:val="24"/>
        </w:rPr>
        <w:t>przeprowadzenie badania,</w:t>
      </w:r>
    </w:p>
    <w:p w:rsidR="00BC7D1B" w:rsidRPr="00BA51CA" w:rsidRDefault="00BC7D1B" w:rsidP="00CA5D3E">
      <w:pPr>
        <w:pStyle w:val="Akapitzlist"/>
        <w:numPr>
          <w:ilvl w:val="0"/>
          <w:numId w:val="95"/>
        </w:numPr>
        <w:spacing w:before="120" w:after="120"/>
        <w:ind w:left="567"/>
        <w:contextualSpacing w:val="0"/>
        <w:jc w:val="both"/>
        <w:rPr>
          <w:rFonts w:ascii="Arial Narrow" w:hAnsi="Arial Narrow"/>
          <w:sz w:val="24"/>
          <w:szCs w:val="24"/>
        </w:rPr>
      </w:pPr>
      <w:r w:rsidRPr="00BA51CA">
        <w:rPr>
          <w:rFonts w:ascii="Arial Narrow" w:hAnsi="Arial Narrow"/>
          <w:sz w:val="24"/>
          <w:szCs w:val="24"/>
        </w:rPr>
        <w:t xml:space="preserve">sprawozdanie z badań. </w:t>
      </w:r>
    </w:p>
    <w:p w:rsidR="00BC7D1B" w:rsidRPr="00BA51CA" w:rsidRDefault="00825EFB" w:rsidP="00BC7D1B">
      <w:pPr>
        <w:pStyle w:val="Nagwek2"/>
        <w:keepLines/>
        <w:numPr>
          <w:ilvl w:val="1"/>
          <w:numId w:val="0"/>
        </w:numPr>
        <w:suppressAutoHyphens w:val="0"/>
        <w:overflowPunct/>
        <w:autoSpaceDE/>
        <w:spacing w:before="120" w:after="120" w:line="276" w:lineRule="auto"/>
        <w:ind w:left="567" w:hanging="567"/>
        <w:jc w:val="both"/>
        <w:textAlignment w:val="auto"/>
        <w:rPr>
          <w:rFonts w:ascii="Arial Narrow" w:hAnsi="Arial Narrow"/>
          <w:sz w:val="24"/>
          <w:szCs w:val="24"/>
        </w:rPr>
      </w:pPr>
      <w:bookmarkStart w:id="228" w:name="_Toc7516005"/>
      <w:bookmarkStart w:id="229" w:name="_Toc20738720"/>
      <w:r>
        <w:rPr>
          <w:rFonts w:ascii="Arial Narrow" w:hAnsi="Arial Narrow"/>
          <w:sz w:val="24"/>
          <w:szCs w:val="24"/>
        </w:rPr>
        <w:t xml:space="preserve">6.2 </w:t>
      </w:r>
      <w:r w:rsidR="00BC7D1B" w:rsidRPr="00BA51CA">
        <w:rPr>
          <w:rFonts w:ascii="Arial Narrow" w:hAnsi="Arial Narrow"/>
          <w:sz w:val="24"/>
          <w:szCs w:val="24"/>
        </w:rPr>
        <w:t>Badania i pomiary Wykonawcy</w:t>
      </w:r>
      <w:bookmarkEnd w:id="228"/>
      <w:bookmarkEnd w:id="229"/>
    </w:p>
    <w:p w:rsidR="00BC7D1B" w:rsidRPr="00BA51CA" w:rsidRDefault="00BC7D1B" w:rsidP="00BC7D1B">
      <w:pPr>
        <w:rPr>
          <w:rFonts w:ascii="Arial Narrow" w:hAnsi="Arial Narrow"/>
          <w:szCs w:val="24"/>
        </w:rPr>
      </w:pPr>
      <w:r w:rsidRPr="00BA51CA">
        <w:rPr>
          <w:rFonts w:ascii="Arial Narrow" w:hAnsi="Arial Narrow"/>
          <w:szCs w:val="24"/>
        </w:rPr>
        <w:t xml:space="preserve">Wykonawca jest zobowiązany do przeprowadzania na bieżąco badań i pomiarów w celu sprawdzania, czy jakość wykonanych Robót jest zgodna z postawionymi wymaganiami. </w:t>
      </w:r>
    </w:p>
    <w:p w:rsidR="00BC7D1B" w:rsidRPr="00BA51CA" w:rsidRDefault="00BC7D1B" w:rsidP="00BC7D1B">
      <w:pPr>
        <w:rPr>
          <w:rFonts w:ascii="Arial Narrow" w:hAnsi="Arial Narrow"/>
          <w:szCs w:val="24"/>
        </w:rPr>
      </w:pPr>
      <w:r w:rsidRPr="00BA51CA">
        <w:rPr>
          <w:rFonts w:ascii="Arial Narrow" w:hAnsi="Arial Narrow"/>
          <w:szCs w:val="24"/>
        </w:rPr>
        <w:t xml:space="preserve">Badania i pomiary powinny być wykonywane z niezbędną starannością, zgodnie z obowiązującymi przepisami i w wymaganym zakresie. Badania i pomiary Wykonawca powinien wykonywać z częstotliwością gwarantującą zachowanie wymagań dotyczących jakości robót, lecz nie rzadziej niż wskazano to w </w:t>
      </w:r>
      <w:proofErr w:type="spellStart"/>
      <w:r>
        <w:rPr>
          <w:rFonts w:ascii="Arial Narrow" w:hAnsi="Arial Narrow"/>
          <w:szCs w:val="24"/>
        </w:rPr>
        <w:t>STWiORB</w:t>
      </w:r>
      <w:proofErr w:type="spellEnd"/>
      <w:r w:rsidRPr="00BA51CA">
        <w:rPr>
          <w:rFonts w:ascii="Arial Narrow" w:hAnsi="Arial Narrow"/>
          <w:szCs w:val="24"/>
        </w:rPr>
        <w:t>. Wyniki badań będą dokumentowane i archiwizowane przez Wykonawcę. Wyniki badań Wykonawca jest zobowiązany przekazywać Inżynierowi/Inspektorowi Nadzoru.</w:t>
      </w:r>
    </w:p>
    <w:p w:rsidR="00BC7D1B" w:rsidRPr="00BA51CA" w:rsidRDefault="00825EFB" w:rsidP="00BC7D1B">
      <w:pPr>
        <w:pStyle w:val="Nagwek2"/>
        <w:keepLines/>
        <w:numPr>
          <w:ilvl w:val="1"/>
          <w:numId w:val="0"/>
        </w:numPr>
        <w:suppressAutoHyphens w:val="0"/>
        <w:overflowPunct/>
        <w:autoSpaceDE/>
        <w:spacing w:before="120" w:after="120" w:line="276" w:lineRule="auto"/>
        <w:ind w:left="567" w:hanging="567"/>
        <w:jc w:val="both"/>
        <w:textAlignment w:val="auto"/>
        <w:rPr>
          <w:rFonts w:ascii="Arial Narrow" w:hAnsi="Arial Narrow"/>
          <w:sz w:val="24"/>
          <w:szCs w:val="24"/>
        </w:rPr>
      </w:pPr>
      <w:bookmarkStart w:id="230" w:name="_Toc7516006"/>
      <w:bookmarkStart w:id="231" w:name="_Toc20738721"/>
      <w:r>
        <w:rPr>
          <w:rFonts w:ascii="Arial Narrow" w:hAnsi="Arial Narrow"/>
          <w:sz w:val="24"/>
          <w:szCs w:val="24"/>
        </w:rPr>
        <w:t xml:space="preserve">6.3 </w:t>
      </w:r>
      <w:r w:rsidR="00BC7D1B" w:rsidRPr="00BA51CA">
        <w:rPr>
          <w:rFonts w:ascii="Arial Narrow" w:hAnsi="Arial Narrow"/>
          <w:sz w:val="24"/>
          <w:szCs w:val="24"/>
        </w:rPr>
        <w:t>Badania i pomiary kontrolne</w:t>
      </w:r>
      <w:bookmarkEnd w:id="230"/>
      <w:bookmarkEnd w:id="231"/>
    </w:p>
    <w:p w:rsidR="00BC7D1B" w:rsidRPr="00BA51CA" w:rsidRDefault="00BC7D1B" w:rsidP="00BC7D1B">
      <w:pPr>
        <w:rPr>
          <w:rFonts w:ascii="Arial Narrow" w:hAnsi="Arial Narrow"/>
          <w:szCs w:val="24"/>
        </w:rPr>
      </w:pPr>
      <w:r w:rsidRPr="00BA51CA">
        <w:rPr>
          <w:rFonts w:ascii="Arial Narrow" w:hAnsi="Arial Narrow"/>
          <w:szCs w:val="24"/>
        </w:rPr>
        <w:t>Badania i pomiary kontrolne są zlecane przez Inżyniera/Inspektora Nadzoru, a których celem jest sprawdzenie, czy jakość zastosowanych materiałów oraz gotowej warstwy spełniają wymagania określone w kontrakcie.</w:t>
      </w:r>
    </w:p>
    <w:p w:rsidR="00BC7D1B" w:rsidRPr="00BA51CA" w:rsidRDefault="00BC7D1B" w:rsidP="00BC7D1B">
      <w:pPr>
        <w:rPr>
          <w:rFonts w:ascii="Arial Narrow" w:hAnsi="Arial Narrow"/>
          <w:szCs w:val="24"/>
        </w:rPr>
      </w:pPr>
      <w:r w:rsidRPr="00BA51CA">
        <w:rPr>
          <w:rFonts w:ascii="Arial Narrow" w:hAnsi="Arial Narrow"/>
          <w:szCs w:val="24"/>
        </w:rPr>
        <w:t>Pobieraniem próbek, wykonaniem badań i pomiarów na miejscu budowy zajmuje się Laboratorium Zamawiającego/Inżynier/Inspektor Nadzoru przy udziale lub po poinformowaniu przedstawicieli Wykonawcy. Zamawiający decyduje o wyborze Laboratorium Zamawiającego.</w:t>
      </w:r>
    </w:p>
    <w:p w:rsidR="00BC7D1B" w:rsidRPr="00BA51CA" w:rsidRDefault="00825EFB" w:rsidP="00BC7D1B">
      <w:pPr>
        <w:pStyle w:val="Nagwek2"/>
        <w:keepLines/>
        <w:numPr>
          <w:ilvl w:val="1"/>
          <w:numId w:val="0"/>
        </w:numPr>
        <w:suppressAutoHyphens w:val="0"/>
        <w:overflowPunct/>
        <w:autoSpaceDE/>
        <w:spacing w:before="120" w:after="120" w:line="276" w:lineRule="auto"/>
        <w:ind w:left="567" w:hanging="567"/>
        <w:jc w:val="both"/>
        <w:textAlignment w:val="auto"/>
        <w:rPr>
          <w:rFonts w:ascii="Arial Narrow" w:hAnsi="Arial Narrow"/>
          <w:sz w:val="24"/>
          <w:szCs w:val="24"/>
        </w:rPr>
      </w:pPr>
      <w:bookmarkStart w:id="232" w:name="_Toc7516007"/>
      <w:bookmarkStart w:id="233" w:name="_Toc20738722"/>
      <w:r>
        <w:rPr>
          <w:rFonts w:ascii="Arial Narrow" w:hAnsi="Arial Narrow"/>
          <w:sz w:val="24"/>
          <w:szCs w:val="24"/>
        </w:rPr>
        <w:t xml:space="preserve">6.4 </w:t>
      </w:r>
      <w:r w:rsidR="00BC7D1B" w:rsidRPr="00BA51CA">
        <w:rPr>
          <w:rFonts w:ascii="Arial Narrow" w:hAnsi="Arial Narrow"/>
          <w:sz w:val="24"/>
          <w:szCs w:val="24"/>
        </w:rPr>
        <w:t>Badania i pomiary kontrolne dodatkowe</w:t>
      </w:r>
      <w:bookmarkEnd w:id="232"/>
      <w:bookmarkEnd w:id="233"/>
    </w:p>
    <w:p w:rsidR="00BC7D1B" w:rsidRPr="00BA51CA" w:rsidRDefault="00BC7D1B" w:rsidP="00BC7D1B">
      <w:pPr>
        <w:rPr>
          <w:rFonts w:ascii="Arial Narrow" w:hAnsi="Arial Narrow"/>
          <w:szCs w:val="24"/>
        </w:rPr>
      </w:pPr>
      <w:r w:rsidRPr="00BA51CA">
        <w:rPr>
          <w:rFonts w:ascii="Arial Narrow" w:hAnsi="Arial Narrow"/>
          <w:szCs w:val="24"/>
        </w:rPr>
        <w:t>W wypadku uznania, że jeden z wyników badań lub pomiarów kontrolnych nie jest reprezentatywny dla ocenianego odcinka budowy, strony kontraktu mogą wystąpić o przeprowadzenia badań lub pomiarów kontrolnych dodatkowych. Badania kontrolne dodatkowe są wykonywane przez Laboratorium Zamawiającego.</w:t>
      </w:r>
    </w:p>
    <w:p w:rsidR="00BC7D1B" w:rsidRPr="00BA51CA" w:rsidRDefault="00BC7D1B" w:rsidP="00BC7D1B">
      <w:pPr>
        <w:rPr>
          <w:rFonts w:ascii="Arial Narrow" w:hAnsi="Arial Narrow"/>
          <w:szCs w:val="24"/>
        </w:rPr>
      </w:pPr>
      <w:r w:rsidRPr="00BA51CA">
        <w:rPr>
          <w:rFonts w:ascii="Arial Narrow" w:hAnsi="Arial Narrow"/>
          <w:szCs w:val="24"/>
        </w:rPr>
        <w:t>Strony Kontraktu decydują wspólnie o miejscach pobierania próbek i wyznaczeniu odcinków częściowych ocenianego odcinka budowy tzn. dziennej działki roboczej. Jeżeli odcinek częściowy przyporządkowany do badań kontrolnych nie może być jednoznacznie i zgodnie wyznaczony, to odcinek ten nie powinien być mniejszy niż 20% ocenianego odcinka budowy.</w:t>
      </w:r>
    </w:p>
    <w:p w:rsidR="00BC7D1B" w:rsidRPr="00BA51CA" w:rsidRDefault="00825EFB" w:rsidP="00BC7D1B">
      <w:pPr>
        <w:pStyle w:val="Nagwek2"/>
        <w:keepLines/>
        <w:numPr>
          <w:ilvl w:val="1"/>
          <w:numId w:val="0"/>
        </w:numPr>
        <w:suppressAutoHyphens w:val="0"/>
        <w:overflowPunct/>
        <w:autoSpaceDE/>
        <w:spacing w:before="120" w:after="120" w:line="276" w:lineRule="auto"/>
        <w:ind w:left="567" w:hanging="567"/>
        <w:jc w:val="both"/>
        <w:textAlignment w:val="auto"/>
        <w:rPr>
          <w:rFonts w:ascii="Arial Narrow" w:hAnsi="Arial Narrow"/>
          <w:sz w:val="24"/>
          <w:szCs w:val="24"/>
        </w:rPr>
      </w:pPr>
      <w:bookmarkStart w:id="234" w:name="_Toc7516008"/>
      <w:bookmarkStart w:id="235" w:name="_Toc20738723"/>
      <w:r>
        <w:rPr>
          <w:rFonts w:ascii="Arial Narrow" w:hAnsi="Arial Narrow"/>
          <w:sz w:val="24"/>
          <w:szCs w:val="24"/>
        </w:rPr>
        <w:t xml:space="preserve">6.5 </w:t>
      </w:r>
      <w:r w:rsidR="00BC7D1B" w:rsidRPr="00BA51CA">
        <w:rPr>
          <w:rFonts w:ascii="Arial Narrow" w:hAnsi="Arial Narrow"/>
          <w:sz w:val="24"/>
          <w:szCs w:val="24"/>
        </w:rPr>
        <w:t>Badania i pomiary arbitrażowe</w:t>
      </w:r>
      <w:bookmarkEnd w:id="234"/>
      <w:bookmarkEnd w:id="235"/>
    </w:p>
    <w:p w:rsidR="00BC7D1B" w:rsidRPr="00BA51CA" w:rsidRDefault="00BC7D1B" w:rsidP="00BC7D1B">
      <w:pPr>
        <w:rPr>
          <w:rFonts w:ascii="Arial Narrow" w:hAnsi="Arial Narrow"/>
          <w:szCs w:val="24"/>
        </w:rPr>
      </w:pPr>
      <w:r w:rsidRPr="00BA51CA">
        <w:rPr>
          <w:rFonts w:ascii="Arial Narrow" w:hAnsi="Arial Narrow"/>
          <w:szCs w:val="24"/>
        </w:rPr>
        <w:t>Badania i pomiary arbitrażowe są powtórzeniem badań lub pomiarów kontrolnych i/lub kontrolnych dodatkowych, co do których istnieją uzasadnione wątpliwości ze strony Inżyniera/Inspektora Nadzoru, Zamawiającego lub Wykonawcy (np. na podstawie własnych badań).</w:t>
      </w:r>
    </w:p>
    <w:p w:rsidR="00BC7D1B" w:rsidRPr="00BA51CA" w:rsidRDefault="00BC7D1B" w:rsidP="00BC7D1B">
      <w:pPr>
        <w:rPr>
          <w:rFonts w:ascii="Arial Narrow" w:hAnsi="Arial Narrow"/>
          <w:szCs w:val="24"/>
        </w:rPr>
      </w:pPr>
      <w:r w:rsidRPr="00BA51CA">
        <w:rPr>
          <w:rFonts w:ascii="Arial Narrow" w:hAnsi="Arial Narrow"/>
          <w:szCs w:val="24"/>
        </w:rPr>
        <w:lastRenderedPageBreak/>
        <w:t>Badania i pomiary arbitrażowe wykonuje się na wniosek strony kontraktu. Badania i pomiary arbitrażowe wykonuje bezstronne, akredytowane laboratorium (w tym inne laboratorium GDDKiA), które nie wykonywało badań lub pomiarów kontrolnych, przy udziale lub po poinformowaniu przedstawicieli stron.</w:t>
      </w:r>
    </w:p>
    <w:p w:rsidR="00BC7D1B" w:rsidRPr="00BA51CA" w:rsidRDefault="00BC7D1B" w:rsidP="00BC7D1B">
      <w:pPr>
        <w:rPr>
          <w:rFonts w:ascii="Arial Narrow" w:hAnsi="Arial Narrow"/>
          <w:szCs w:val="24"/>
        </w:rPr>
      </w:pPr>
      <w:r w:rsidRPr="00BA51CA">
        <w:rPr>
          <w:rFonts w:ascii="Arial Narrow" w:hAnsi="Arial Narrow"/>
          <w:szCs w:val="24"/>
        </w:rPr>
        <w:t>W przypadku wniosku Wykonawcy zgodę na przeprowadzenie badań i pomiarów arbitrażowych wyraża Inżynier/Inspektor Nadzoru po wcześniejszej analizie zasadności wniosku. Zamawiający akceptuje laboratorium, które przeprowadzi badania lub pomiary arbitrażowe.</w:t>
      </w:r>
    </w:p>
    <w:p w:rsidR="00BC7D1B" w:rsidRPr="00BA51CA" w:rsidRDefault="00825EFB" w:rsidP="00BC7D1B">
      <w:pPr>
        <w:pStyle w:val="Nagwek2"/>
        <w:keepLines/>
        <w:numPr>
          <w:ilvl w:val="1"/>
          <w:numId w:val="0"/>
        </w:numPr>
        <w:suppressAutoHyphens w:val="0"/>
        <w:overflowPunct/>
        <w:autoSpaceDE/>
        <w:spacing w:before="120" w:after="120" w:line="276" w:lineRule="auto"/>
        <w:ind w:left="567" w:hanging="567"/>
        <w:jc w:val="both"/>
        <w:textAlignment w:val="auto"/>
        <w:rPr>
          <w:rFonts w:ascii="Arial Narrow" w:hAnsi="Arial Narrow"/>
          <w:sz w:val="24"/>
          <w:szCs w:val="24"/>
        </w:rPr>
      </w:pPr>
      <w:bookmarkStart w:id="236" w:name="_Toc20738724"/>
      <w:r>
        <w:rPr>
          <w:rFonts w:ascii="Arial Narrow" w:hAnsi="Arial Narrow"/>
          <w:sz w:val="24"/>
          <w:szCs w:val="24"/>
        </w:rPr>
        <w:t xml:space="preserve">6.6 </w:t>
      </w:r>
      <w:r w:rsidR="00BC7D1B" w:rsidRPr="00BA51CA">
        <w:rPr>
          <w:rFonts w:ascii="Arial Narrow" w:hAnsi="Arial Narrow"/>
          <w:sz w:val="24"/>
          <w:szCs w:val="24"/>
        </w:rPr>
        <w:t>Badania przed przystąpieniem do robót</w:t>
      </w:r>
      <w:bookmarkEnd w:id="236"/>
    </w:p>
    <w:p w:rsidR="00BC7D1B" w:rsidRPr="00BA51CA" w:rsidRDefault="00BC7D1B" w:rsidP="00BC7D1B">
      <w:pPr>
        <w:rPr>
          <w:rFonts w:ascii="Arial Narrow" w:hAnsi="Arial Narrow"/>
          <w:spacing w:val="-4"/>
          <w:szCs w:val="24"/>
        </w:rPr>
      </w:pPr>
      <w:r w:rsidRPr="00BA51CA">
        <w:rPr>
          <w:rFonts w:ascii="Arial Narrow" w:hAnsi="Arial Narrow"/>
          <w:spacing w:val="-4"/>
          <w:szCs w:val="24"/>
        </w:rPr>
        <w:t>Przed przystąpieniem do robót Wykonawca powinien uzyskać wymagane dokumenty, dopuszczające wyroby budowlane do obrotu i powszechnego stosowania (certyfikaty zgodności, deklaracje zgodności, ewentualnie badania materiałów wykonane przez dostawców itp.) oraz ewentualnie wykonać własne badania właściwości materiałów przeznaczonych do wykonania robót, określone w pkt 2.</w:t>
      </w:r>
    </w:p>
    <w:p w:rsidR="00BC7D1B" w:rsidRPr="00BA51CA" w:rsidRDefault="00BC7D1B" w:rsidP="00BC7D1B">
      <w:pPr>
        <w:rPr>
          <w:rFonts w:ascii="Arial Narrow" w:hAnsi="Arial Narrow"/>
          <w:spacing w:val="-4"/>
          <w:szCs w:val="24"/>
        </w:rPr>
      </w:pPr>
      <w:r w:rsidRPr="00BA51CA">
        <w:rPr>
          <w:rFonts w:ascii="Arial Narrow" w:hAnsi="Arial Narrow"/>
          <w:spacing w:val="-4"/>
          <w:szCs w:val="24"/>
        </w:rPr>
        <w:t>Wszystkie dokumenty oraz wyniki badań Wykonawca przedstawi Inżynierowi do akceptacji.</w:t>
      </w:r>
    </w:p>
    <w:p w:rsidR="00BC7D1B" w:rsidRPr="00BA51CA" w:rsidRDefault="00825EFB" w:rsidP="00BC7D1B">
      <w:pPr>
        <w:pStyle w:val="Nagwek2"/>
        <w:keepLines/>
        <w:numPr>
          <w:ilvl w:val="1"/>
          <w:numId w:val="0"/>
        </w:numPr>
        <w:suppressAutoHyphens w:val="0"/>
        <w:overflowPunct/>
        <w:autoSpaceDE/>
        <w:spacing w:before="120" w:after="120" w:line="276" w:lineRule="auto"/>
        <w:ind w:left="567" w:hanging="567"/>
        <w:jc w:val="both"/>
        <w:textAlignment w:val="auto"/>
        <w:rPr>
          <w:rFonts w:ascii="Arial Narrow" w:hAnsi="Arial Narrow"/>
          <w:sz w:val="24"/>
          <w:szCs w:val="24"/>
        </w:rPr>
      </w:pPr>
      <w:bookmarkStart w:id="237" w:name="_Toc20738725"/>
      <w:r>
        <w:rPr>
          <w:rFonts w:ascii="Arial Narrow" w:hAnsi="Arial Narrow"/>
          <w:sz w:val="24"/>
          <w:szCs w:val="24"/>
        </w:rPr>
        <w:t xml:space="preserve">6.7 </w:t>
      </w:r>
      <w:r w:rsidR="00BC7D1B" w:rsidRPr="00BA51CA">
        <w:rPr>
          <w:rFonts w:ascii="Arial Narrow" w:hAnsi="Arial Narrow"/>
          <w:sz w:val="24"/>
          <w:szCs w:val="24"/>
        </w:rPr>
        <w:t>Badania odbiorcze krawężników</w:t>
      </w:r>
      <w:bookmarkEnd w:id="237"/>
    </w:p>
    <w:p w:rsidR="00BC7D1B" w:rsidRPr="00BA51CA" w:rsidRDefault="00BC7D1B" w:rsidP="00BC7D1B">
      <w:pPr>
        <w:rPr>
          <w:rFonts w:ascii="Arial Narrow" w:hAnsi="Arial Narrow"/>
          <w:spacing w:val="-4"/>
          <w:szCs w:val="24"/>
        </w:rPr>
      </w:pPr>
      <w:r w:rsidRPr="00BA51CA">
        <w:rPr>
          <w:rFonts w:ascii="Arial Narrow" w:hAnsi="Arial Narrow"/>
          <w:spacing w:val="-4"/>
          <w:szCs w:val="24"/>
        </w:rPr>
        <w:t>Badania odbiorcze krawężników oparto o normę PN-EN 1340 Załącznik B.</w:t>
      </w:r>
    </w:p>
    <w:p w:rsidR="00BC7D1B" w:rsidRPr="00BA51CA" w:rsidRDefault="00BC7D1B" w:rsidP="00BC7D1B">
      <w:pPr>
        <w:rPr>
          <w:rFonts w:ascii="Arial Narrow" w:hAnsi="Arial Narrow"/>
          <w:spacing w:val="-4"/>
          <w:szCs w:val="24"/>
        </w:rPr>
      </w:pPr>
      <w:r w:rsidRPr="00BA51CA">
        <w:rPr>
          <w:rFonts w:ascii="Arial Narrow" w:hAnsi="Arial Narrow"/>
          <w:spacing w:val="-4"/>
          <w:szCs w:val="24"/>
        </w:rPr>
        <w:t>Rozróżnia się dwa przypadki:</w:t>
      </w:r>
    </w:p>
    <w:p w:rsidR="00BC7D1B" w:rsidRPr="00BA51CA" w:rsidRDefault="00BC7D1B" w:rsidP="00BC7D1B">
      <w:pPr>
        <w:rPr>
          <w:rFonts w:ascii="Arial Narrow" w:hAnsi="Arial Narrow"/>
          <w:spacing w:val="-4"/>
          <w:szCs w:val="24"/>
        </w:rPr>
      </w:pPr>
      <w:r w:rsidRPr="00BA51CA">
        <w:rPr>
          <w:rFonts w:ascii="Arial Narrow" w:hAnsi="Arial Narrow"/>
          <w:spacing w:val="-4"/>
          <w:szCs w:val="24"/>
        </w:rPr>
        <w:t>- wyrób nie został poddany ocenie zgodności przez stronę trzecią (przypadek I),</w:t>
      </w:r>
    </w:p>
    <w:p w:rsidR="00BC7D1B" w:rsidRPr="00BA51CA" w:rsidRDefault="00BC7D1B" w:rsidP="00BC7D1B">
      <w:pPr>
        <w:rPr>
          <w:rFonts w:ascii="Arial Narrow" w:hAnsi="Arial Narrow"/>
          <w:spacing w:val="-4"/>
          <w:szCs w:val="24"/>
        </w:rPr>
      </w:pPr>
      <w:r w:rsidRPr="00BA51CA">
        <w:rPr>
          <w:rFonts w:ascii="Arial Narrow" w:hAnsi="Arial Narrow"/>
          <w:spacing w:val="-4"/>
          <w:szCs w:val="24"/>
        </w:rPr>
        <w:t>- wyrób został poddany ocenie zgodności przez stronę trzecią (przypadek II).</w:t>
      </w:r>
    </w:p>
    <w:p w:rsidR="00BC7D1B" w:rsidRPr="00BA51CA" w:rsidRDefault="00BC7D1B" w:rsidP="00BC7D1B">
      <w:pPr>
        <w:rPr>
          <w:rFonts w:ascii="Arial Narrow" w:hAnsi="Arial Narrow"/>
          <w:spacing w:val="-4"/>
          <w:szCs w:val="24"/>
        </w:rPr>
      </w:pPr>
      <w:r w:rsidRPr="00BA51CA">
        <w:rPr>
          <w:rFonts w:ascii="Arial Narrow" w:hAnsi="Arial Narrow"/>
          <w:spacing w:val="-4"/>
          <w:szCs w:val="24"/>
        </w:rPr>
        <w:tab/>
        <w:t>Jeśli ma miejsce przypadek II, badanie odbiorcze nie jest konieczne, z wyjątkiem sytuacji spornych. W przypadku wątpliwości należy badać tylko sporne właściwości.</w:t>
      </w:r>
    </w:p>
    <w:p w:rsidR="00BC7D1B" w:rsidRPr="00BA51CA" w:rsidRDefault="00BC7D1B" w:rsidP="00BC7D1B">
      <w:pPr>
        <w:rPr>
          <w:rFonts w:ascii="Arial Narrow" w:hAnsi="Arial Narrow"/>
          <w:spacing w:val="-4"/>
          <w:szCs w:val="24"/>
        </w:rPr>
      </w:pPr>
      <w:r w:rsidRPr="00BA51CA">
        <w:rPr>
          <w:rFonts w:ascii="Arial Narrow" w:hAnsi="Arial Narrow"/>
          <w:spacing w:val="-4"/>
          <w:szCs w:val="24"/>
        </w:rPr>
        <w:tab/>
        <w:t>Krawężniki do badań powinny być reprezentatywne dla dostawy i powinny być pobrane równomiernie z całej dostawy. Liczba krawężników przeznaczonych do pobrania z każdej partii powinna być zgodna z Tabelą 2.</w:t>
      </w:r>
    </w:p>
    <w:p w:rsidR="00BC7D1B" w:rsidRPr="00BA51CA" w:rsidRDefault="00BC7D1B" w:rsidP="00BC7D1B">
      <w:pPr>
        <w:numPr>
          <w:ilvl w:val="12"/>
          <w:numId w:val="0"/>
        </w:numPr>
        <w:autoSpaceDN w:val="0"/>
        <w:adjustRightInd w:val="0"/>
        <w:jc w:val="center"/>
        <w:rPr>
          <w:rFonts w:ascii="Arial Narrow" w:hAnsi="Arial Narrow"/>
          <w:szCs w:val="24"/>
          <w:lang w:eastAsia="pl-PL"/>
        </w:rPr>
      </w:pPr>
      <w:r w:rsidRPr="00BA51CA">
        <w:rPr>
          <w:rFonts w:ascii="Arial Narrow" w:hAnsi="Arial Narrow"/>
          <w:szCs w:val="24"/>
          <w:lang w:eastAsia="pl-PL"/>
        </w:rPr>
        <w:t>Tabela 2. Plan pobierania próbek dla badań odbiorczych</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53"/>
        <w:gridCol w:w="1559"/>
        <w:gridCol w:w="1559"/>
        <w:gridCol w:w="1701"/>
      </w:tblGrid>
      <w:tr w:rsidR="00BC7D1B" w:rsidRPr="00BA51CA" w:rsidTr="00BC7D1B">
        <w:trPr>
          <w:trHeight w:val="521"/>
        </w:trPr>
        <w:tc>
          <w:tcPr>
            <w:tcW w:w="4253" w:type="dxa"/>
            <w:tcBorders>
              <w:top w:val="single" w:sz="4" w:space="0" w:color="auto"/>
              <w:left w:val="single" w:sz="4" w:space="0" w:color="auto"/>
              <w:bottom w:val="single" w:sz="4" w:space="0" w:color="auto"/>
              <w:right w:val="single" w:sz="4" w:space="0" w:color="auto"/>
            </w:tcBorders>
            <w:vAlign w:val="center"/>
            <w:hideMark/>
          </w:tcPr>
          <w:p w:rsidR="00BC7D1B" w:rsidRPr="00BA51CA" w:rsidRDefault="00BC7D1B" w:rsidP="00BC7D1B">
            <w:pPr>
              <w:autoSpaceDN w:val="0"/>
              <w:adjustRightInd w:val="0"/>
              <w:jc w:val="center"/>
              <w:rPr>
                <w:rFonts w:ascii="Arial Narrow" w:eastAsia="Calibri" w:hAnsi="Arial Narrow"/>
                <w:b/>
                <w:bCs/>
                <w:szCs w:val="24"/>
                <w:lang w:eastAsia="pl-PL"/>
              </w:rPr>
            </w:pPr>
            <w:r w:rsidRPr="00BA51CA">
              <w:rPr>
                <w:rFonts w:ascii="Arial Narrow" w:eastAsia="Calibri" w:hAnsi="Arial Narrow"/>
                <w:b/>
                <w:bCs/>
                <w:szCs w:val="24"/>
                <w:lang w:eastAsia="pl-PL"/>
              </w:rPr>
              <w:t>Właściwość</w:t>
            </w:r>
          </w:p>
        </w:tc>
        <w:tc>
          <w:tcPr>
            <w:tcW w:w="1559" w:type="dxa"/>
            <w:tcBorders>
              <w:top w:val="single" w:sz="4" w:space="0" w:color="auto"/>
              <w:left w:val="single" w:sz="4" w:space="0" w:color="auto"/>
              <w:bottom w:val="single" w:sz="4" w:space="0" w:color="auto"/>
              <w:right w:val="single" w:sz="4" w:space="0" w:color="auto"/>
            </w:tcBorders>
            <w:vAlign w:val="center"/>
            <w:hideMark/>
          </w:tcPr>
          <w:p w:rsidR="00BC7D1B" w:rsidRPr="00BA51CA" w:rsidRDefault="00BC7D1B" w:rsidP="00BC7D1B">
            <w:pPr>
              <w:autoSpaceDN w:val="0"/>
              <w:adjustRightInd w:val="0"/>
              <w:jc w:val="center"/>
              <w:rPr>
                <w:rFonts w:ascii="Arial Narrow" w:eastAsia="Calibri" w:hAnsi="Arial Narrow"/>
                <w:b/>
                <w:bCs/>
                <w:szCs w:val="24"/>
                <w:lang w:eastAsia="pl-PL"/>
              </w:rPr>
            </w:pPr>
            <w:r w:rsidRPr="00BA51CA">
              <w:rPr>
                <w:rFonts w:ascii="Arial Narrow" w:eastAsia="Calibri" w:hAnsi="Arial Narrow"/>
                <w:b/>
                <w:bCs/>
                <w:szCs w:val="24"/>
                <w:lang w:eastAsia="pl-PL"/>
              </w:rPr>
              <w:t>Metoda badania</w:t>
            </w:r>
          </w:p>
        </w:tc>
        <w:tc>
          <w:tcPr>
            <w:tcW w:w="1559" w:type="dxa"/>
            <w:tcBorders>
              <w:top w:val="single" w:sz="4" w:space="0" w:color="auto"/>
              <w:left w:val="single" w:sz="4" w:space="0" w:color="auto"/>
              <w:bottom w:val="single" w:sz="4" w:space="0" w:color="auto"/>
              <w:right w:val="single" w:sz="4" w:space="0" w:color="auto"/>
            </w:tcBorders>
            <w:vAlign w:val="center"/>
            <w:hideMark/>
          </w:tcPr>
          <w:p w:rsidR="00BC7D1B" w:rsidRPr="00BA51CA" w:rsidRDefault="00BC7D1B" w:rsidP="00BC7D1B">
            <w:pPr>
              <w:autoSpaceDN w:val="0"/>
              <w:adjustRightInd w:val="0"/>
              <w:ind w:left="-108" w:right="-108"/>
              <w:jc w:val="center"/>
              <w:rPr>
                <w:rFonts w:ascii="Arial Narrow" w:eastAsia="Calibri" w:hAnsi="Arial Narrow"/>
                <w:b/>
                <w:bCs/>
                <w:szCs w:val="24"/>
                <w:lang w:eastAsia="pl-PL"/>
              </w:rPr>
            </w:pPr>
            <w:r w:rsidRPr="00BA51CA">
              <w:rPr>
                <w:rFonts w:ascii="Arial Narrow" w:eastAsia="Calibri" w:hAnsi="Arial Narrow"/>
                <w:b/>
                <w:bCs/>
                <w:szCs w:val="24"/>
                <w:lang w:eastAsia="pl-PL"/>
              </w:rPr>
              <w:t>Przypadek I</w:t>
            </w:r>
          </w:p>
        </w:tc>
        <w:tc>
          <w:tcPr>
            <w:tcW w:w="1701" w:type="dxa"/>
            <w:tcBorders>
              <w:top w:val="single" w:sz="4" w:space="0" w:color="auto"/>
              <w:left w:val="single" w:sz="4" w:space="0" w:color="auto"/>
              <w:bottom w:val="single" w:sz="4" w:space="0" w:color="auto"/>
              <w:right w:val="single" w:sz="4" w:space="0" w:color="auto"/>
            </w:tcBorders>
            <w:vAlign w:val="center"/>
            <w:hideMark/>
          </w:tcPr>
          <w:p w:rsidR="00BC7D1B" w:rsidRPr="00BA51CA" w:rsidRDefault="00BC7D1B" w:rsidP="00BC7D1B">
            <w:pPr>
              <w:autoSpaceDN w:val="0"/>
              <w:adjustRightInd w:val="0"/>
              <w:ind w:left="-108" w:right="-108"/>
              <w:jc w:val="center"/>
              <w:rPr>
                <w:rFonts w:ascii="Arial Narrow" w:eastAsia="Calibri" w:hAnsi="Arial Narrow"/>
                <w:b/>
                <w:bCs/>
                <w:szCs w:val="24"/>
                <w:lang w:eastAsia="pl-PL"/>
              </w:rPr>
            </w:pPr>
            <w:r w:rsidRPr="00BA51CA">
              <w:rPr>
                <w:rFonts w:ascii="Arial Narrow" w:eastAsia="Calibri" w:hAnsi="Arial Narrow"/>
                <w:b/>
                <w:bCs/>
                <w:szCs w:val="24"/>
                <w:lang w:eastAsia="pl-PL"/>
              </w:rPr>
              <w:t>Przypadek II</w:t>
            </w:r>
            <w:r w:rsidRPr="00BA51CA">
              <w:rPr>
                <w:rFonts w:ascii="Arial Narrow" w:eastAsia="Calibri" w:hAnsi="Arial Narrow"/>
                <w:szCs w:val="24"/>
                <w:vertAlign w:val="superscript"/>
                <w:lang w:eastAsia="pl-PL"/>
              </w:rPr>
              <w:t xml:space="preserve"> 3)</w:t>
            </w:r>
          </w:p>
        </w:tc>
      </w:tr>
      <w:tr w:rsidR="00BC7D1B" w:rsidRPr="00BA51CA" w:rsidTr="00BC7D1B">
        <w:trPr>
          <w:trHeight w:val="234"/>
        </w:trPr>
        <w:tc>
          <w:tcPr>
            <w:tcW w:w="4253" w:type="dxa"/>
            <w:tcBorders>
              <w:top w:val="single" w:sz="4" w:space="0" w:color="auto"/>
              <w:left w:val="single" w:sz="4" w:space="0" w:color="auto"/>
              <w:bottom w:val="single" w:sz="4" w:space="0" w:color="auto"/>
              <w:right w:val="single" w:sz="4" w:space="0" w:color="auto"/>
            </w:tcBorders>
            <w:vAlign w:val="center"/>
            <w:hideMark/>
          </w:tcPr>
          <w:p w:rsidR="00BC7D1B" w:rsidRPr="00BA51CA" w:rsidRDefault="00BC7D1B" w:rsidP="00BC7D1B">
            <w:pPr>
              <w:autoSpaceDN w:val="0"/>
              <w:adjustRightInd w:val="0"/>
              <w:ind w:left="34"/>
              <w:rPr>
                <w:rFonts w:ascii="Arial Narrow" w:eastAsia="Calibri" w:hAnsi="Arial Narrow"/>
                <w:b/>
                <w:bCs/>
                <w:szCs w:val="24"/>
                <w:lang w:eastAsia="pl-PL"/>
              </w:rPr>
            </w:pPr>
            <w:r w:rsidRPr="00BA51CA">
              <w:rPr>
                <w:rFonts w:ascii="Arial Narrow" w:eastAsia="Calibri" w:hAnsi="Arial Narrow"/>
                <w:szCs w:val="24"/>
                <w:lang w:eastAsia="pl-PL"/>
              </w:rPr>
              <w:t>Wygląd</w:t>
            </w:r>
          </w:p>
        </w:tc>
        <w:tc>
          <w:tcPr>
            <w:tcW w:w="1559" w:type="dxa"/>
            <w:tcBorders>
              <w:top w:val="single" w:sz="4" w:space="0" w:color="auto"/>
              <w:left w:val="single" w:sz="4" w:space="0" w:color="auto"/>
              <w:bottom w:val="single" w:sz="4" w:space="0" w:color="auto"/>
              <w:right w:val="single" w:sz="4" w:space="0" w:color="auto"/>
            </w:tcBorders>
            <w:vAlign w:val="center"/>
            <w:hideMark/>
          </w:tcPr>
          <w:p w:rsidR="00BC7D1B" w:rsidRPr="00BA51CA" w:rsidRDefault="00BC7D1B" w:rsidP="00BC7D1B">
            <w:pPr>
              <w:autoSpaceDN w:val="0"/>
              <w:adjustRightInd w:val="0"/>
              <w:jc w:val="center"/>
              <w:rPr>
                <w:rFonts w:ascii="Arial Narrow" w:eastAsia="Calibri" w:hAnsi="Arial Narrow"/>
                <w:b/>
                <w:bCs/>
                <w:szCs w:val="24"/>
                <w:lang w:eastAsia="pl-PL"/>
              </w:rPr>
            </w:pPr>
            <w:r w:rsidRPr="00BA51CA">
              <w:rPr>
                <w:rFonts w:ascii="Arial Narrow" w:eastAsia="Calibri" w:hAnsi="Arial Narrow"/>
                <w:szCs w:val="24"/>
                <w:lang w:eastAsia="pl-PL"/>
              </w:rPr>
              <w:t>Załącznik J</w:t>
            </w:r>
          </w:p>
        </w:tc>
        <w:tc>
          <w:tcPr>
            <w:tcW w:w="1559" w:type="dxa"/>
            <w:tcBorders>
              <w:top w:val="single" w:sz="4" w:space="0" w:color="auto"/>
              <w:left w:val="single" w:sz="4" w:space="0" w:color="auto"/>
              <w:bottom w:val="single" w:sz="4" w:space="0" w:color="auto"/>
              <w:right w:val="single" w:sz="4" w:space="0" w:color="auto"/>
            </w:tcBorders>
            <w:vAlign w:val="center"/>
            <w:hideMark/>
          </w:tcPr>
          <w:p w:rsidR="00BC7D1B" w:rsidRPr="00BA51CA" w:rsidRDefault="00BC7D1B" w:rsidP="00BC7D1B">
            <w:pPr>
              <w:autoSpaceDN w:val="0"/>
              <w:adjustRightInd w:val="0"/>
              <w:ind w:left="384" w:right="-108" w:firstLine="217"/>
              <w:rPr>
                <w:rFonts w:ascii="Arial Narrow" w:eastAsia="Calibri" w:hAnsi="Arial Narrow"/>
                <w:szCs w:val="24"/>
                <w:lang w:eastAsia="pl-PL"/>
              </w:rPr>
            </w:pPr>
            <w:r w:rsidRPr="00BA51CA">
              <w:rPr>
                <w:rFonts w:ascii="Arial Narrow" w:eastAsia="Calibri" w:hAnsi="Arial Narrow"/>
                <w:szCs w:val="24"/>
                <w:lang w:eastAsia="pl-PL"/>
              </w:rPr>
              <w:t xml:space="preserve">8 </w:t>
            </w:r>
            <w:r w:rsidRPr="00BA51CA">
              <w:rPr>
                <w:rFonts w:ascii="Arial Narrow" w:eastAsia="Calibri" w:hAnsi="Arial Narrow"/>
                <w:szCs w:val="24"/>
                <w:vertAlign w:val="superscript"/>
                <w:lang w:eastAsia="pl-PL"/>
              </w:rPr>
              <w:t>1)</w:t>
            </w:r>
          </w:p>
        </w:tc>
        <w:tc>
          <w:tcPr>
            <w:tcW w:w="1701" w:type="dxa"/>
            <w:tcBorders>
              <w:top w:val="single" w:sz="4" w:space="0" w:color="auto"/>
              <w:left w:val="single" w:sz="4" w:space="0" w:color="auto"/>
              <w:bottom w:val="single" w:sz="4" w:space="0" w:color="auto"/>
              <w:right w:val="single" w:sz="4" w:space="0" w:color="auto"/>
            </w:tcBorders>
            <w:vAlign w:val="center"/>
            <w:hideMark/>
          </w:tcPr>
          <w:p w:rsidR="00BC7D1B" w:rsidRPr="00BA51CA" w:rsidRDefault="00BC7D1B" w:rsidP="00BC7D1B">
            <w:pPr>
              <w:autoSpaceDN w:val="0"/>
              <w:adjustRightInd w:val="0"/>
              <w:ind w:left="384" w:right="-108" w:firstLine="75"/>
              <w:rPr>
                <w:rFonts w:ascii="Arial Narrow" w:eastAsia="Calibri" w:hAnsi="Arial Narrow"/>
                <w:szCs w:val="24"/>
                <w:lang w:eastAsia="pl-PL"/>
              </w:rPr>
            </w:pPr>
            <w:r w:rsidRPr="00BA51CA">
              <w:rPr>
                <w:rFonts w:ascii="Arial Narrow" w:eastAsia="Calibri" w:hAnsi="Arial Narrow"/>
                <w:szCs w:val="24"/>
                <w:lang w:eastAsia="pl-PL"/>
              </w:rPr>
              <w:t xml:space="preserve">4 (16) </w:t>
            </w:r>
            <w:r w:rsidRPr="00BA51CA">
              <w:rPr>
                <w:rFonts w:ascii="Arial Narrow" w:eastAsia="Calibri" w:hAnsi="Arial Narrow"/>
                <w:szCs w:val="24"/>
                <w:vertAlign w:val="superscript"/>
                <w:lang w:eastAsia="pl-PL"/>
              </w:rPr>
              <w:t>1)</w:t>
            </w:r>
          </w:p>
        </w:tc>
      </w:tr>
      <w:tr w:rsidR="00BC7D1B" w:rsidRPr="00BA51CA" w:rsidTr="00BC7D1B">
        <w:trPr>
          <w:trHeight w:val="138"/>
        </w:trPr>
        <w:tc>
          <w:tcPr>
            <w:tcW w:w="4253" w:type="dxa"/>
            <w:tcBorders>
              <w:top w:val="single" w:sz="4" w:space="0" w:color="auto"/>
              <w:left w:val="single" w:sz="4" w:space="0" w:color="auto"/>
              <w:bottom w:val="single" w:sz="4" w:space="0" w:color="auto"/>
              <w:right w:val="single" w:sz="4" w:space="0" w:color="auto"/>
            </w:tcBorders>
            <w:vAlign w:val="center"/>
            <w:hideMark/>
          </w:tcPr>
          <w:p w:rsidR="00BC7D1B" w:rsidRPr="00BA51CA" w:rsidRDefault="00BC7D1B" w:rsidP="00BC7D1B">
            <w:pPr>
              <w:autoSpaceDN w:val="0"/>
              <w:adjustRightInd w:val="0"/>
              <w:ind w:left="34"/>
              <w:rPr>
                <w:rFonts w:ascii="Arial Narrow" w:eastAsia="Calibri" w:hAnsi="Arial Narrow"/>
                <w:szCs w:val="24"/>
                <w:lang w:eastAsia="pl-PL"/>
              </w:rPr>
            </w:pPr>
            <w:r w:rsidRPr="00BA51CA">
              <w:rPr>
                <w:rFonts w:ascii="Arial Narrow" w:eastAsia="Calibri" w:hAnsi="Arial Narrow"/>
                <w:szCs w:val="24"/>
                <w:lang w:eastAsia="pl-PL"/>
              </w:rPr>
              <w:t xml:space="preserve">Grubość warstwy ścieralnej </w:t>
            </w:r>
          </w:p>
        </w:tc>
        <w:tc>
          <w:tcPr>
            <w:tcW w:w="1559" w:type="dxa"/>
            <w:tcBorders>
              <w:top w:val="single" w:sz="4" w:space="0" w:color="auto"/>
              <w:left w:val="single" w:sz="4" w:space="0" w:color="auto"/>
              <w:bottom w:val="single" w:sz="4" w:space="0" w:color="auto"/>
              <w:right w:val="single" w:sz="4" w:space="0" w:color="auto"/>
            </w:tcBorders>
            <w:vAlign w:val="center"/>
            <w:hideMark/>
          </w:tcPr>
          <w:p w:rsidR="00BC7D1B" w:rsidRPr="00BA51CA" w:rsidRDefault="00BC7D1B" w:rsidP="00BC7D1B">
            <w:pPr>
              <w:autoSpaceDN w:val="0"/>
              <w:adjustRightInd w:val="0"/>
              <w:jc w:val="center"/>
              <w:rPr>
                <w:rFonts w:ascii="Arial Narrow" w:eastAsia="Calibri" w:hAnsi="Arial Narrow"/>
                <w:b/>
                <w:bCs/>
                <w:szCs w:val="24"/>
                <w:lang w:eastAsia="pl-PL"/>
              </w:rPr>
            </w:pPr>
            <w:r w:rsidRPr="00BA51CA">
              <w:rPr>
                <w:rFonts w:ascii="Arial Narrow" w:eastAsia="Calibri" w:hAnsi="Arial Narrow"/>
                <w:szCs w:val="24"/>
                <w:lang w:eastAsia="pl-PL"/>
              </w:rPr>
              <w:t xml:space="preserve">C.6 </w:t>
            </w:r>
            <w:r w:rsidRPr="00BA51CA">
              <w:rPr>
                <w:rFonts w:ascii="Arial Narrow" w:eastAsia="Calibri" w:hAnsi="Arial Narrow"/>
                <w:szCs w:val="24"/>
                <w:vertAlign w:val="superscript"/>
                <w:lang w:eastAsia="pl-PL"/>
              </w:rPr>
              <w:t>2)</w:t>
            </w:r>
          </w:p>
        </w:tc>
        <w:tc>
          <w:tcPr>
            <w:tcW w:w="1559" w:type="dxa"/>
            <w:tcBorders>
              <w:top w:val="single" w:sz="4" w:space="0" w:color="auto"/>
              <w:left w:val="single" w:sz="4" w:space="0" w:color="auto"/>
              <w:bottom w:val="single" w:sz="4" w:space="0" w:color="auto"/>
              <w:right w:val="single" w:sz="4" w:space="0" w:color="auto"/>
            </w:tcBorders>
            <w:vAlign w:val="center"/>
            <w:hideMark/>
          </w:tcPr>
          <w:p w:rsidR="00BC7D1B" w:rsidRPr="00BA51CA" w:rsidRDefault="00BC7D1B" w:rsidP="00BC7D1B">
            <w:pPr>
              <w:autoSpaceDN w:val="0"/>
              <w:adjustRightInd w:val="0"/>
              <w:ind w:left="384" w:right="-108" w:firstLine="217"/>
              <w:rPr>
                <w:rFonts w:ascii="Arial Narrow" w:eastAsia="Calibri" w:hAnsi="Arial Narrow"/>
                <w:szCs w:val="24"/>
                <w:lang w:eastAsia="pl-PL"/>
              </w:rPr>
            </w:pPr>
            <w:r w:rsidRPr="00BA51CA">
              <w:rPr>
                <w:rFonts w:ascii="Arial Narrow" w:eastAsia="Calibri" w:hAnsi="Arial Narrow"/>
                <w:szCs w:val="24"/>
                <w:lang w:eastAsia="pl-PL"/>
              </w:rPr>
              <w:t>8</w:t>
            </w:r>
          </w:p>
        </w:tc>
        <w:tc>
          <w:tcPr>
            <w:tcW w:w="1701" w:type="dxa"/>
            <w:tcBorders>
              <w:top w:val="single" w:sz="4" w:space="0" w:color="auto"/>
              <w:left w:val="single" w:sz="4" w:space="0" w:color="auto"/>
              <w:bottom w:val="single" w:sz="4" w:space="0" w:color="auto"/>
              <w:right w:val="single" w:sz="4" w:space="0" w:color="auto"/>
            </w:tcBorders>
            <w:vAlign w:val="center"/>
            <w:hideMark/>
          </w:tcPr>
          <w:p w:rsidR="00BC7D1B" w:rsidRPr="00BA51CA" w:rsidRDefault="00BC7D1B" w:rsidP="00BC7D1B">
            <w:pPr>
              <w:autoSpaceDN w:val="0"/>
              <w:adjustRightInd w:val="0"/>
              <w:ind w:left="384" w:right="-108" w:firstLine="75"/>
              <w:rPr>
                <w:rFonts w:ascii="Arial Narrow" w:eastAsia="Calibri" w:hAnsi="Arial Narrow"/>
                <w:szCs w:val="24"/>
                <w:lang w:eastAsia="pl-PL"/>
              </w:rPr>
            </w:pPr>
            <w:r w:rsidRPr="00BA51CA">
              <w:rPr>
                <w:rFonts w:ascii="Arial Narrow" w:eastAsia="Calibri" w:hAnsi="Arial Narrow"/>
                <w:szCs w:val="24"/>
                <w:lang w:eastAsia="pl-PL"/>
              </w:rPr>
              <w:t>4 (16)</w:t>
            </w:r>
          </w:p>
        </w:tc>
      </w:tr>
      <w:tr w:rsidR="00BC7D1B" w:rsidRPr="00BA51CA" w:rsidTr="00BC7D1B">
        <w:trPr>
          <w:trHeight w:val="64"/>
        </w:trPr>
        <w:tc>
          <w:tcPr>
            <w:tcW w:w="4253" w:type="dxa"/>
            <w:tcBorders>
              <w:top w:val="single" w:sz="4" w:space="0" w:color="auto"/>
              <w:left w:val="single" w:sz="4" w:space="0" w:color="auto"/>
              <w:bottom w:val="single" w:sz="4" w:space="0" w:color="auto"/>
              <w:right w:val="single" w:sz="4" w:space="0" w:color="auto"/>
            </w:tcBorders>
            <w:vAlign w:val="center"/>
            <w:hideMark/>
          </w:tcPr>
          <w:p w:rsidR="00BC7D1B" w:rsidRPr="00BA51CA" w:rsidRDefault="00BC7D1B" w:rsidP="00BC7D1B">
            <w:pPr>
              <w:autoSpaceDN w:val="0"/>
              <w:adjustRightInd w:val="0"/>
              <w:ind w:left="34"/>
              <w:rPr>
                <w:rFonts w:ascii="Arial Narrow" w:eastAsia="Calibri" w:hAnsi="Arial Narrow"/>
                <w:b/>
                <w:bCs/>
                <w:szCs w:val="24"/>
                <w:lang w:eastAsia="pl-PL"/>
              </w:rPr>
            </w:pPr>
            <w:r w:rsidRPr="00BA51CA">
              <w:rPr>
                <w:rFonts w:ascii="Arial Narrow" w:eastAsia="Calibri" w:hAnsi="Arial Narrow"/>
                <w:szCs w:val="24"/>
                <w:lang w:eastAsia="pl-PL"/>
              </w:rPr>
              <w:t>Kształt i wymiary</w:t>
            </w:r>
          </w:p>
        </w:tc>
        <w:tc>
          <w:tcPr>
            <w:tcW w:w="1559" w:type="dxa"/>
            <w:tcBorders>
              <w:top w:val="single" w:sz="4" w:space="0" w:color="auto"/>
              <w:left w:val="single" w:sz="4" w:space="0" w:color="auto"/>
              <w:bottom w:val="single" w:sz="4" w:space="0" w:color="auto"/>
              <w:right w:val="single" w:sz="4" w:space="0" w:color="auto"/>
            </w:tcBorders>
            <w:vAlign w:val="center"/>
            <w:hideMark/>
          </w:tcPr>
          <w:p w:rsidR="00BC7D1B" w:rsidRPr="00BA51CA" w:rsidRDefault="00BC7D1B" w:rsidP="00BC7D1B">
            <w:pPr>
              <w:autoSpaceDN w:val="0"/>
              <w:adjustRightInd w:val="0"/>
              <w:jc w:val="center"/>
              <w:rPr>
                <w:rFonts w:ascii="Arial Narrow" w:eastAsia="Calibri" w:hAnsi="Arial Narrow"/>
                <w:b/>
                <w:bCs/>
                <w:szCs w:val="24"/>
                <w:lang w:eastAsia="pl-PL"/>
              </w:rPr>
            </w:pPr>
            <w:r w:rsidRPr="00BA51CA">
              <w:rPr>
                <w:rFonts w:ascii="Arial Narrow" w:eastAsia="Calibri" w:hAnsi="Arial Narrow"/>
                <w:szCs w:val="24"/>
                <w:lang w:eastAsia="pl-PL"/>
              </w:rPr>
              <w:t xml:space="preserve">Załącznik C </w:t>
            </w:r>
          </w:p>
        </w:tc>
        <w:tc>
          <w:tcPr>
            <w:tcW w:w="1559" w:type="dxa"/>
            <w:tcBorders>
              <w:top w:val="single" w:sz="4" w:space="0" w:color="auto"/>
              <w:left w:val="single" w:sz="4" w:space="0" w:color="auto"/>
              <w:bottom w:val="single" w:sz="4" w:space="0" w:color="auto"/>
              <w:right w:val="single" w:sz="4" w:space="0" w:color="auto"/>
            </w:tcBorders>
            <w:vAlign w:val="center"/>
            <w:hideMark/>
          </w:tcPr>
          <w:p w:rsidR="00BC7D1B" w:rsidRPr="00BA51CA" w:rsidRDefault="00BC7D1B" w:rsidP="00BC7D1B">
            <w:pPr>
              <w:autoSpaceDN w:val="0"/>
              <w:adjustRightInd w:val="0"/>
              <w:ind w:left="384" w:right="-108" w:firstLine="217"/>
              <w:rPr>
                <w:rFonts w:ascii="Arial Narrow" w:eastAsia="Calibri" w:hAnsi="Arial Narrow"/>
                <w:szCs w:val="24"/>
                <w:lang w:eastAsia="pl-PL"/>
              </w:rPr>
            </w:pPr>
            <w:r w:rsidRPr="00BA51CA">
              <w:rPr>
                <w:rFonts w:ascii="Arial Narrow" w:eastAsia="Calibri" w:hAnsi="Arial Narrow"/>
                <w:szCs w:val="24"/>
                <w:lang w:eastAsia="pl-PL"/>
              </w:rPr>
              <w:t xml:space="preserve">8 </w:t>
            </w:r>
            <w:r w:rsidRPr="00BA51CA">
              <w:rPr>
                <w:rFonts w:ascii="Arial Narrow" w:eastAsia="Calibri" w:hAnsi="Arial Narrow"/>
                <w:szCs w:val="24"/>
                <w:vertAlign w:val="superscript"/>
                <w:lang w:eastAsia="pl-PL"/>
              </w:rPr>
              <w:t>1)</w:t>
            </w:r>
          </w:p>
        </w:tc>
        <w:tc>
          <w:tcPr>
            <w:tcW w:w="1701" w:type="dxa"/>
            <w:tcBorders>
              <w:top w:val="single" w:sz="4" w:space="0" w:color="auto"/>
              <w:left w:val="single" w:sz="4" w:space="0" w:color="auto"/>
              <w:bottom w:val="single" w:sz="4" w:space="0" w:color="auto"/>
              <w:right w:val="single" w:sz="4" w:space="0" w:color="auto"/>
            </w:tcBorders>
            <w:vAlign w:val="center"/>
            <w:hideMark/>
          </w:tcPr>
          <w:p w:rsidR="00BC7D1B" w:rsidRPr="00BA51CA" w:rsidRDefault="00BC7D1B" w:rsidP="00BC7D1B">
            <w:pPr>
              <w:autoSpaceDN w:val="0"/>
              <w:adjustRightInd w:val="0"/>
              <w:ind w:left="384" w:right="-108" w:firstLine="75"/>
              <w:rPr>
                <w:rFonts w:ascii="Arial Narrow" w:eastAsia="Calibri" w:hAnsi="Arial Narrow"/>
                <w:szCs w:val="24"/>
                <w:lang w:eastAsia="pl-PL"/>
              </w:rPr>
            </w:pPr>
            <w:r w:rsidRPr="00BA51CA">
              <w:rPr>
                <w:rFonts w:ascii="Arial Narrow" w:eastAsia="Calibri" w:hAnsi="Arial Narrow"/>
                <w:szCs w:val="24"/>
                <w:lang w:eastAsia="pl-PL"/>
              </w:rPr>
              <w:t xml:space="preserve">4 (16) </w:t>
            </w:r>
            <w:r w:rsidRPr="00BA51CA">
              <w:rPr>
                <w:rFonts w:ascii="Arial Narrow" w:eastAsia="Calibri" w:hAnsi="Arial Narrow"/>
                <w:szCs w:val="24"/>
                <w:vertAlign w:val="superscript"/>
                <w:lang w:eastAsia="pl-PL"/>
              </w:rPr>
              <w:t>1)</w:t>
            </w:r>
          </w:p>
        </w:tc>
      </w:tr>
      <w:tr w:rsidR="00BC7D1B" w:rsidRPr="00BA51CA" w:rsidTr="00BC7D1B">
        <w:trPr>
          <w:trHeight w:val="74"/>
        </w:trPr>
        <w:tc>
          <w:tcPr>
            <w:tcW w:w="4253" w:type="dxa"/>
            <w:tcBorders>
              <w:top w:val="single" w:sz="4" w:space="0" w:color="auto"/>
              <w:left w:val="single" w:sz="4" w:space="0" w:color="auto"/>
              <w:bottom w:val="single" w:sz="4" w:space="0" w:color="auto"/>
              <w:right w:val="single" w:sz="4" w:space="0" w:color="auto"/>
            </w:tcBorders>
            <w:vAlign w:val="center"/>
            <w:hideMark/>
          </w:tcPr>
          <w:p w:rsidR="00BC7D1B" w:rsidRPr="00BA51CA" w:rsidRDefault="00BC7D1B" w:rsidP="00BC7D1B">
            <w:pPr>
              <w:autoSpaceDN w:val="0"/>
              <w:adjustRightInd w:val="0"/>
              <w:ind w:left="34" w:right="-108"/>
              <w:rPr>
                <w:rFonts w:ascii="Arial Narrow" w:eastAsia="Calibri" w:hAnsi="Arial Narrow"/>
                <w:b/>
                <w:bCs/>
                <w:szCs w:val="24"/>
                <w:lang w:eastAsia="pl-PL"/>
              </w:rPr>
            </w:pPr>
            <w:r w:rsidRPr="00BA51CA">
              <w:rPr>
                <w:rFonts w:ascii="Arial Narrow" w:eastAsia="Calibri" w:hAnsi="Arial Narrow"/>
                <w:szCs w:val="24"/>
                <w:lang w:eastAsia="pl-PL"/>
              </w:rPr>
              <w:t>Wytrzymałość na zginanie</w:t>
            </w:r>
          </w:p>
        </w:tc>
        <w:tc>
          <w:tcPr>
            <w:tcW w:w="1559" w:type="dxa"/>
            <w:tcBorders>
              <w:top w:val="single" w:sz="4" w:space="0" w:color="auto"/>
              <w:left w:val="single" w:sz="4" w:space="0" w:color="auto"/>
              <w:bottom w:val="single" w:sz="4" w:space="0" w:color="auto"/>
              <w:right w:val="single" w:sz="4" w:space="0" w:color="auto"/>
            </w:tcBorders>
            <w:vAlign w:val="center"/>
            <w:hideMark/>
          </w:tcPr>
          <w:p w:rsidR="00BC7D1B" w:rsidRPr="00BA51CA" w:rsidRDefault="00BC7D1B" w:rsidP="00BC7D1B">
            <w:pPr>
              <w:autoSpaceDN w:val="0"/>
              <w:adjustRightInd w:val="0"/>
              <w:jc w:val="center"/>
              <w:rPr>
                <w:rFonts w:ascii="Arial Narrow" w:eastAsia="Calibri" w:hAnsi="Arial Narrow"/>
                <w:b/>
                <w:bCs/>
                <w:szCs w:val="24"/>
                <w:lang w:eastAsia="pl-PL"/>
              </w:rPr>
            </w:pPr>
            <w:r w:rsidRPr="00BA51CA">
              <w:rPr>
                <w:rFonts w:ascii="Arial Narrow" w:eastAsia="Calibri" w:hAnsi="Arial Narrow"/>
                <w:szCs w:val="24"/>
                <w:lang w:eastAsia="pl-PL"/>
              </w:rPr>
              <w:t>Załącznik F</w:t>
            </w:r>
          </w:p>
        </w:tc>
        <w:tc>
          <w:tcPr>
            <w:tcW w:w="1559" w:type="dxa"/>
            <w:tcBorders>
              <w:top w:val="single" w:sz="4" w:space="0" w:color="auto"/>
              <w:left w:val="single" w:sz="4" w:space="0" w:color="auto"/>
              <w:bottom w:val="single" w:sz="4" w:space="0" w:color="auto"/>
              <w:right w:val="single" w:sz="4" w:space="0" w:color="auto"/>
            </w:tcBorders>
            <w:vAlign w:val="center"/>
            <w:hideMark/>
          </w:tcPr>
          <w:p w:rsidR="00BC7D1B" w:rsidRPr="00BA51CA" w:rsidRDefault="00BC7D1B" w:rsidP="00BC7D1B">
            <w:pPr>
              <w:autoSpaceDN w:val="0"/>
              <w:adjustRightInd w:val="0"/>
              <w:ind w:left="384" w:right="-108" w:firstLine="217"/>
              <w:rPr>
                <w:rFonts w:ascii="Arial Narrow" w:eastAsia="Calibri" w:hAnsi="Arial Narrow"/>
                <w:szCs w:val="24"/>
                <w:lang w:eastAsia="pl-PL"/>
              </w:rPr>
            </w:pPr>
            <w:r w:rsidRPr="00BA51CA">
              <w:rPr>
                <w:rFonts w:ascii="Arial Narrow" w:eastAsia="Calibri" w:hAnsi="Arial Narrow"/>
                <w:szCs w:val="24"/>
                <w:lang w:eastAsia="pl-PL"/>
              </w:rPr>
              <w:t>8</w:t>
            </w:r>
          </w:p>
        </w:tc>
        <w:tc>
          <w:tcPr>
            <w:tcW w:w="1701" w:type="dxa"/>
            <w:tcBorders>
              <w:top w:val="single" w:sz="4" w:space="0" w:color="auto"/>
              <w:left w:val="single" w:sz="4" w:space="0" w:color="auto"/>
              <w:bottom w:val="single" w:sz="4" w:space="0" w:color="auto"/>
              <w:right w:val="single" w:sz="4" w:space="0" w:color="auto"/>
            </w:tcBorders>
            <w:vAlign w:val="center"/>
            <w:hideMark/>
          </w:tcPr>
          <w:p w:rsidR="00BC7D1B" w:rsidRPr="00BA51CA" w:rsidRDefault="00BC7D1B" w:rsidP="00BC7D1B">
            <w:pPr>
              <w:autoSpaceDN w:val="0"/>
              <w:adjustRightInd w:val="0"/>
              <w:ind w:left="384" w:right="-108" w:firstLine="75"/>
              <w:rPr>
                <w:rFonts w:ascii="Arial Narrow" w:eastAsia="Calibri" w:hAnsi="Arial Narrow"/>
                <w:szCs w:val="24"/>
                <w:lang w:eastAsia="pl-PL"/>
              </w:rPr>
            </w:pPr>
            <w:r w:rsidRPr="00BA51CA">
              <w:rPr>
                <w:rFonts w:ascii="Arial Narrow" w:eastAsia="Calibri" w:hAnsi="Arial Narrow"/>
                <w:szCs w:val="24"/>
                <w:lang w:eastAsia="pl-PL"/>
              </w:rPr>
              <w:t>4 (16)</w:t>
            </w:r>
          </w:p>
        </w:tc>
      </w:tr>
      <w:tr w:rsidR="00BC7D1B" w:rsidRPr="00BA51CA" w:rsidTr="00BC7D1B">
        <w:trPr>
          <w:trHeight w:val="248"/>
        </w:trPr>
        <w:tc>
          <w:tcPr>
            <w:tcW w:w="4253" w:type="dxa"/>
            <w:tcBorders>
              <w:top w:val="single" w:sz="4" w:space="0" w:color="auto"/>
              <w:left w:val="single" w:sz="4" w:space="0" w:color="auto"/>
              <w:bottom w:val="single" w:sz="4" w:space="0" w:color="auto"/>
              <w:right w:val="single" w:sz="4" w:space="0" w:color="auto"/>
            </w:tcBorders>
            <w:vAlign w:val="center"/>
            <w:hideMark/>
          </w:tcPr>
          <w:p w:rsidR="00BC7D1B" w:rsidRPr="00BA51CA" w:rsidRDefault="00BC7D1B" w:rsidP="00BC7D1B">
            <w:pPr>
              <w:autoSpaceDN w:val="0"/>
              <w:adjustRightInd w:val="0"/>
              <w:ind w:left="34"/>
              <w:rPr>
                <w:rFonts w:ascii="Arial Narrow" w:eastAsia="Calibri" w:hAnsi="Arial Narrow"/>
                <w:b/>
                <w:bCs/>
                <w:szCs w:val="24"/>
                <w:lang w:eastAsia="pl-PL"/>
              </w:rPr>
            </w:pPr>
            <w:r w:rsidRPr="00BA51CA">
              <w:rPr>
                <w:rFonts w:ascii="Arial Narrow" w:eastAsia="Calibri" w:hAnsi="Arial Narrow"/>
                <w:szCs w:val="24"/>
                <w:lang w:eastAsia="pl-PL"/>
              </w:rPr>
              <w:t xml:space="preserve">Odporność na ścieranie </w:t>
            </w:r>
            <w:r w:rsidRPr="00BA51CA">
              <w:rPr>
                <w:rFonts w:ascii="Arial Narrow" w:eastAsia="Calibri" w:hAnsi="Arial Narrow"/>
                <w:szCs w:val="24"/>
                <w:vertAlign w:val="superscript"/>
                <w:lang w:eastAsia="pl-PL"/>
              </w:rPr>
              <w:t>4)</w:t>
            </w:r>
          </w:p>
        </w:tc>
        <w:tc>
          <w:tcPr>
            <w:tcW w:w="1559" w:type="dxa"/>
            <w:tcBorders>
              <w:top w:val="single" w:sz="4" w:space="0" w:color="auto"/>
              <w:left w:val="single" w:sz="4" w:space="0" w:color="auto"/>
              <w:bottom w:val="single" w:sz="4" w:space="0" w:color="auto"/>
              <w:right w:val="single" w:sz="4" w:space="0" w:color="auto"/>
            </w:tcBorders>
            <w:vAlign w:val="center"/>
            <w:hideMark/>
          </w:tcPr>
          <w:p w:rsidR="00BC7D1B" w:rsidRPr="00BA51CA" w:rsidRDefault="00BC7D1B" w:rsidP="00BC7D1B">
            <w:pPr>
              <w:autoSpaceDN w:val="0"/>
              <w:adjustRightInd w:val="0"/>
              <w:jc w:val="center"/>
              <w:rPr>
                <w:rFonts w:ascii="Arial Narrow" w:hAnsi="Arial Narrow"/>
                <w:szCs w:val="24"/>
                <w:lang w:eastAsia="pl-PL"/>
              </w:rPr>
            </w:pPr>
            <w:r w:rsidRPr="00BA51CA">
              <w:rPr>
                <w:rFonts w:ascii="Arial Narrow" w:eastAsia="Calibri" w:hAnsi="Arial Narrow"/>
                <w:szCs w:val="24"/>
                <w:lang w:eastAsia="pl-PL"/>
              </w:rPr>
              <w:t>Załącznik G</w:t>
            </w:r>
          </w:p>
          <w:p w:rsidR="00BC7D1B" w:rsidRPr="00BA51CA" w:rsidRDefault="00BC7D1B" w:rsidP="00BC7D1B">
            <w:pPr>
              <w:autoSpaceDN w:val="0"/>
              <w:adjustRightInd w:val="0"/>
              <w:jc w:val="center"/>
              <w:rPr>
                <w:rFonts w:ascii="Arial Narrow" w:eastAsia="Calibri" w:hAnsi="Arial Narrow"/>
                <w:b/>
                <w:bCs/>
                <w:szCs w:val="24"/>
                <w:lang w:eastAsia="pl-PL"/>
              </w:rPr>
            </w:pPr>
            <w:r w:rsidRPr="00BA51CA">
              <w:rPr>
                <w:rFonts w:ascii="Arial Narrow" w:hAnsi="Arial Narrow"/>
                <w:szCs w:val="24"/>
                <w:lang w:eastAsia="pl-PL"/>
              </w:rPr>
              <w:t>l</w:t>
            </w:r>
            <w:r w:rsidRPr="00BA51CA">
              <w:rPr>
                <w:rFonts w:ascii="Arial Narrow" w:eastAsia="Calibri" w:hAnsi="Arial Narrow"/>
                <w:szCs w:val="24"/>
                <w:lang w:eastAsia="pl-PL"/>
              </w:rPr>
              <w:t>ub H</w:t>
            </w:r>
          </w:p>
        </w:tc>
        <w:tc>
          <w:tcPr>
            <w:tcW w:w="1559" w:type="dxa"/>
            <w:tcBorders>
              <w:top w:val="single" w:sz="4" w:space="0" w:color="auto"/>
              <w:left w:val="single" w:sz="4" w:space="0" w:color="auto"/>
              <w:bottom w:val="single" w:sz="4" w:space="0" w:color="auto"/>
              <w:right w:val="single" w:sz="4" w:space="0" w:color="auto"/>
            </w:tcBorders>
            <w:vAlign w:val="center"/>
            <w:hideMark/>
          </w:tcPr>
          <w:p w:rsidR="00BC7D1B" w:rsidRPr="00BA51CA" w:rsidRDefault="00BC7D1B" w:rsidP="00BC7D1B">
            <w:pPr>
              <w:autoSpaceDN w:val="0"/>
              <w:adjustRightInd w:val="0"/>
              <w:ind w:left="384" w:right="-108" w:firstLine="217"/>
              <w:rPr>
                <w:rFonts w:ascii="Arial Narrow" w:eastAsia="Calibri" w:hAnsi="Arial Narrow"/>
                <w:szCs w:val="24"/>
                <w:lang w:eastAsia="pl-PL"/>
              </w:rPr>
            </w:pPr>
            <w:r w:rsidRPr="00BA51CA">
              <w:rPr>
                <w:rFonts w:ascii="Arial Narrow" w:eastAsia="Calibri" w:hAnsi="Arial Narrow"/>
                <w:szCs w:val="24"/>
                <w:lang w:eastAsia="pl-PL"/>
              </w:rPr>
              <w:t>3</w:t>
            </w:r>
          </w:p>
        </w:tc>
        <w:tc>
          <w:tcPr>
            <w:tcW w:w="1701" w:type="dxa"/>
            <w:tcBorders>
              <w:top w:val="single" w:sz="4" w:space="0" w:color="auto"/>
              <w:left w:val="single" w:sz="4" w:space="0" w:color="auto"/>
              <w:bottom w:val="single" w:sz="4" w:space="0" w:color="auto"/>
              <w:right w:val="single" w:sz="4" w:space="0" w:color="auto"/>
            </w:tcBorders>
            <w:vAlign w:val="center"/>
            <w:hideMark/>
          </w:tcPr>
          <w:p w:rsidR="00BC7D1B" w:rsidRPr="00BA51CA" w:rsidRDefault="00BC7D1B" w:rsidP="00BC7D1B">
            <w:pPr>
              <w:autoSpaceDN w:val="0"/>
              <w:adjustRightInd w:val="0"/>
              <w:ind w:left="384" w:right="-108" w:firstLine="217"/>
              <w:rPr>
                <w:rFonts w:ascii="Arial Narrow" w:eastAsia="Calibri" w:hAnsi="Arial Narrow"/>
                <w:szCs w:val="24"/>
                <w:lang w:eastAsia="pl-PL"/>
              </w:rPr>
            </w:pPr>
            <w:r w:rsidRPr="00BA51CA">
              <w:rPr>
                <w:rFonts w:ascii="Arial Narrow" w:eastAsia="Calibri" w:hAnsi="Arial Narrow"/>
                <w:szCs w:val="24"/>
                <w:lang w:eastAsia="pl-PL"/>
              </w:rPr>
              <w:t xml:space="preserve">3 </w:t>
            </w:r>
          </w:p>
        </w:tc>
      </w:tr>
      <w:tr w:rsidR="00BC7D1B" w:rsidRPr="00BA51CA" w:rsidTr="00BC7D1B">
        <w:trPr>
          <w:trHeight w:val="64"/>
        </w:trPr>
        <w:tc>
          <w:tcPr>
            <w:tcW w:w="4253" w:type="dxa"/>
            <w:tcBorders>
              <w:top w:val="single" w:sz="4" w:space="0" w:color="auto"/>
              <w:left w:val="single" w:sz="4" w:space="0" w:color="auto"/>
              <w:bottom w:val="single" w:sz="4" w:space="0" w:color="auto"/>
              <w:right w:val="single" w:sz="4" w:space="0" w:color="auto"/>
            </w:tcBorders>
            <w:vAlign w:val="center"/>
            <w:hideMark/>
          </w:tcPr>
          <w:p w:rsidR="00BC7D1B" w:rsidRPr="00BA51CA" w:rsidRDefault="00BC7D1B" w:rsidP="00BC7D1B">
            <w:pPr>
              <w:autoSpaceDN w:val="0"/>
              <w:adjustRightInd w:val="0"/>
              <w:ind w:left="34"/>
              <w:rPr>
                <w:rFonts w:ascii="Arial Narrow" w:eastAsia="Calibri" w:hAnsi="Arial Narrow"/>
                <w:b/>
                <w:bCs/>
                <w:szCs w:val="24"/>
                <w:lang w:eastAsia="pl-PL"/>
              </w:rPr>
            </w:pPr>
            <w:r w:rsidRPr="00BA51CA">
              <w:rPr>
                <w:rFonts w:ascii="Arial Narrow" w:eastAsia="Calibri" w:hAnsi="Arial Narrow"/>
                <w:szCs w:val="24"/>
                <w:lang w:eastAsia="pl-PL"/>
              </w:rPr>
              <w:t xml:space="preserve">Odporność na poślizg/poślizgnięcie </w:t>
            </w:r>
            <w:r w:rsidRPr="00BA51CA">
              <w:rPr>
                <w:rFonts w:ascii="Arial Narrow" w:eastAsia="Calibri" w:hAnsi="Arial Narrow"/>
                <w:szCs w:val="24"/>
                <w:vertAlign w:val="superscript"/>
                <w:lang w:eastAsia="pl-PL"/>
              </w:rPr>
              <w:t>4)</w:t>
            </w:r>
          </w:p>
        </w:tc>
        <w:tc>
          <w:tcPr>
            <w:tcW w:w="1559" w:type="dxa"/>
            <w:tcBorders>
              <w:top w:val="single" w:sz="4" w:space="0" w:color="auto"/>
              <w:left w:val="single" w:sz="4" w:space="0" w:color="auto"/>
              <w:bottom w:val="single" w:sz="4" w:space="0" w:color="auto"/>
              <w:right w:val="single" w:sz="4" w:space="0" w:color="auto"/>
            </w:tcBorders>
            <w:vAlign w:val="center"/>
            <w:hideMark/>
          </w:tcPr>
          <w:p w:rsidR="00BC7D1B" w:rsidRPr="00BA51CA" w:rsidRDefault="00BC7D1B" w:rsidP="00BC7D1B">
            <w:pPr>
              <w:autoSpaceDN w:val="0"/>
              <w:adjustRightInd w:val="0"/>
              <w:jc w:val="center"/>
              <w:rPr>
                <w:rFonts w:ascii="Arial Narrow" w:eastAsia="Calibri" w:hAnsi="Arial Narrow"/>
                <w:b/>
                <w:bCs/>
                <w:szCs w:val="24"/>
                <w:lang w:eastAsia="pl-PL"/>
              </w:rPr>
            </w:pPr>
            <w:r w:rsidRPr="00BA51CA">
              <w:rPr>
                <w:rFonts w:ascii="Arial Narrow" w:eastAsia="Calibri" w:hAnsi="Arial Narrow"/>
                <w:szCs w:val="24"/>
                <w:lang w:eastAsia="pl-PL"/>
              </w:rPr>
              <w:t>Załącznik I</w:t>
            </w:r>
          </w:p>
        </w:tc>
        <w:tc>
          <w:tcPr>
            <w:tcW w:w="1559" w:type="dxa"/>
            <w:tcBorders>
              <w:top w:val="single" w:sz="4" w:space="0" w:color="auto"/>
              <w:left w:val="single" w:sz="4" w:space="0" w:color="auto"/>
              <w:bottom w:val="single" w:sz="4" w:space="0" w:color="auto"/>
              <w:right w:val="single" w:sz="4" w:space="0" w:color="auto"/>
            </w:tcBorders>
            <w:vAlign w:val="center"/>
            <w:hideMark/>
          </w:tcPr>
          <w:p w:rsidR="00BC7D1B" w:rsidRPr="00BA51CA" w:rsidRDefault="00BC7D1B" w:rsidP="00BC7D1B">
            <w:pPr>
              <w:autoSpaceDN w:val="0"/>
              <w:adjustRightInd w:val="0"/>
              <w:ind w:left="384" w:right="-108" w:firstLine="217"/>
              <w:rPr>
                <w:rFonts w:ascii="Arial Narrow" w:eastAsia="Calibri" w:hAnsi="Arial Narrow"/>
                <w:szCs w:val="24"/>
                <w:lang w:eastAsia="pl-PL"/>
              </w:rPr>
            </w:pPr>
            <w:r w:rsidRPr="00BA51CA">
              <w:rPr>
                <w:rFonts w:ascii="Arial Narrow" w:eastAsia="Calibri" w:hAnsi="Arial Narrow"/>
                <w:szCs w:val="24"/>
                <w:lang w:eastAsia="pl-PL"/>
              </w:rPr>
              <w:t xml:space="preserve">5 </w:t>
            </w:r>
            <w:r w:rsidRPr="00BA51CA">
              <w:rPr>
                <w:rFonts w:ascii="Arial Narrow" w:eastAsia="Calibri" w:hAnsi="Arial Narrow"/>
                <w:szCs w:val="24"/>
                <w:vertAlign w:val="superscript"/>
                <w:lang w:eastAsia="pl-PL"/>
              </w:rPr>
              <w:t>1)</w:t>
            </w:r>
          </w:p>
        </w:tc>
        <w:tc>
          <w:tcPr>
            <w:tcW w:w="1701" w:type="dxa"/>
            <w:tcBorders>
              <w:top w:val="single" w:sz="4" w:space="0" w:color="auto"/>
              <w:left w:val="single" w:sz="4" w:space="0" w:color="auto"/>
              <w:bottom w:val="single" w:sz="4" w:space="0" w:color="auto"/>
              <w:right w:val="single" w:sz="4" w:space="0" w:color="auto"/>
            </w:tcBorders>
            <w:vAlign w:val="center"/>
            <w:hideMark/>
          </w:tcPr>
          <w:p w:rsidR="00BC7D1B" w:rsidRPr="00BA51CA" w:rsidRDefault="00BC7D1B" w:rsidP="00BC7D1B">
            <w:pPr>
              <w:autoSpaceDN w:val="0"/>
              <w:adjustRightInd w:val="0"/>
              <w:ind w:left="384" w:right="-108" w:firstLine="217"/>
              <w:rPr>
                <w:rFonts w:ascii="Arial Narrow" w:eastAsia="Calibri" w:hAnsi="Arial Narrow"/>
                <w:szCs w:val="24"/>
                <w:lang w:eastAsia="pl-PL"/>
              </w:rPr>
            </w:pPr>
            <w:r w:rsidRPr="00BA51CA">
              <w:rPr>
                <w:rFonts w:ascii="Arial Narrow" w:eastAsia="Calibri" w:hAnsi="Arial Narrow"/>
                <w:szCs w:val="24"/>
                <w:lang w:eastAsia="pl-PL"/>
              </w:rPr>
              <w:t xml:space="preserve">5 </w:t>
            </w:r>
            <w:r w:rsidRPr="00BA51CA">
              <w:rPr>
                <w:rFonts w:ascii="Arial Narrow" w:eastAsia="Calibri" w:hAnsi="Arial Narrow"/>
                <w:szCs w:val="24"/>
                <w:vertAlign w:val="superscript"/>
                <w:lang w:eastAsia="pl-PL"/>
              </w:rPr>
              <w:t>1)</w:t>
            </w:r>
          </w:p>
        </w:tc>
      </w:tr>
      <w:tr w:rsidR="00BC7D1B" w:rsidRPr="00BA51CA" w:rsidTr="00BC7D1B">
        <w:trPr>
          <w:trHeight w:val="370"/>
        </w:trPr>
        <w:tc>
          <w:tcPr>
            <w:tcW w:w="4253" w:type="dxa"/>
            <w:tcBorders>
              <w:top w:val="single" w:sz="4" w:space="0" w:color="auto"/>
              <w:left w:val="single" w:sz="4" w:space="0" w:color="auto"/>
              <w:bottom w:val="single" w:sz="4" w:space="0" w:color="auto"/>
              <w:right w:val="single" w:sz="4" w:space="0" w:color="auto"/>
            </w:tcBorders>
            <w:vAlign w:val="center"/>
            <w:hideMark/>
          </w:tcPr>
          <w:p w:rsidR="00BC7D1B" w:rsidRPr="00BA51CA" w:rsidRDefault="00BC7D1B" w:rsidP="00BC7D1B">
            <w:pPr>
              <w:autoSpaceDN w:val="0"/>
              <w:adjustRightInd w:val="0"/>
              <w:rPr>
                <w:rFonts w:ascii="Arial Narrow" w:eastAsia="Calibri" w:hAnsi="Arial Narrow"/>
                <w:szCs w:val="24"/>
                <w:lang w:eastAsia="pl-PL"/>
              </w:rPr>
            </w:pPr>
            <w:r w:rsidRPr="00BA51CA">
              <w:rPr>
                <w:rFonts w:ascii="Arial Narrow" w:eastAsia="Calibri" w:hAnsi="Arial Narrow"/>
                <w:szCs w:val="24"/>
                <w:lang w:eastAsia="pl-PL"/>
              </w:rPr>
              <w:t>Odporność na warunki atmosferyczne</w:t>
            </w:r>
            <w:r w:rsidRPr="00BA51CA">
              <w:rPr>
                <w:rFonts w:ascii="Arial Narrow" w:hAnsi="Arial Narrow"/>
                <w:szCs w:val="24"/>
                <w:lang w:eastAsia="pl-PL"/>
              </w:rPr>
              <w:t>:</w:t>
            </w:r>
          </w:p>
          <w:p w:rsidR="00BC7D1B" w:rsidRPr="00BA51CA" w:rsidRDefault="00BC7D1B" w:rsidP="00BC7D1B">
            <w:pPr>
              <w:autoSpaceDN w:val="0"/>
              <w:adjustRightInd w:val="0"/>
              <w:rPr>
                <w:rFonts w:ascii="Arial Narrow" w:eastAsia="Calibri" w:hAnsi="Arial Narrow"/>
                <w:szCs w:val="24"/>
                <w:lang w:eastAsia="pl-PL"/>
              </w:rPr>
            </w:pPr>
            <w:r w:rsidRPr="00BA51CA">
              <w:rPr>
                <w:rFonts w:ascii="Arial Narrow" w:eastAsia="Calibri" w:hAnsi="Arial Narrow"/>
                <w:szCs w:val="24"/>
                <w:lang w:eastAsia="pl-PL"/>
              </w:rPr>
              <w:t>- nasiąkliwość</w:t>
            </w:r>
          </w:p>
          <w:p w:rsidR="00BC7D1B" w:rsidRPr="00BA51CA" w:rsidRDefault="00BC7D1B" w:rsidP="00BC7D1B">
            <w:pPr>
              <w:autoSpaceDN w:val="0"/>
              <w:adjustRightInd w:val="0"/>
              <w:rPr>
                <w:rFonts w:ascii="Arial Narrow" w:eastAsia="Calibri" w:hAnsi="Arial Narrow"/>
                <w:szCs w:val="24"/>
                <w:lang w:eastAsia="pl-PL"/>
              </w:rPr>
            </w:pPr>
            <w:r w:rsidRPr="00BA51CA">
              <w:rPr>
                <w:rFonts w:ascii="Arial Narrow" w:eastAsia="Calibri" w:hAnsi="Arial Narrow"/>
                <w:szCs w:val="24"/>
                <w:lang w:eastAsia="pl-PL"/>
              </w:rPr>
              <w:t xml:space="preserve">- odporność na zamrażanie/rozmrażanie z udziałem soli odladzającej </w:t>
            </w:r>
            <w:r w:rsidRPr="00BA51CA">
              <w:rPr>
                <w:rFonts w:ascii="Arial Narrow" w:eastAsia="Calibri" w:hAnsi="Arial Narrow"/>
                <w:szCs w:val="24"/>
                <w:vertAlign w:val="superscript"/>
                <w:lang w:eastAsia="pl-PL"/>
              </w:rPr>
              <w:t>4)</w:t>
            </w:r>
          </w:p>
        </w:tc>
        <w:tc>
          <w:tcPr>
            <w:tcW w:w="1559" w:type="dxa"/>
            <w:tcBorders>
              <w:top w:val="single" w:sz="4" w:space="0" w:color="auto"/>
              <w:left w:val="single" w:sz="4" w:space="0" w:color="auto"/>
              <w:bottom w:val="single" w:sz="4" w:space="0" w:color="auto"/>
              <w:right w:val="single" w:sz="4" w:space="0" w:color="auto"/>
            </w:tcBorders>
            <w:vAlign w:val="center"/>
          </w:tcPr>
          <w:p w:rsidR="00BC7D1B" w:rsidRPr="00BA51CA" w:rsidRDefault="00BC7D1B" w:rsidP="00BC7D1B">
            <w:pPr>
              <w:autoSpaceDN w:val="0"/>
              <w:adjustRightInd w:val="0"/>
              <w:jc w:val="center"/>
              <w:rPr>
                <w:rFonts w:ascii="Arial Narrow" w:eastAsia="Calibri" w:hAnsi="Arial Narrow"/>
                <w:szCs w:val="24"/>
                <w:lang w:eastAsia="pl-PL"/>
              </w:rPr>
            </w:pPr>
            <w:r w:rsidRPr="00BA51CA">
              <w:rPr>
                <w:rFonts w:ascii="Arial Narrow" w:eastAsia="Calibri" w:hAnsi="Arial Narrow"/>
                <w:szCs w:val="24"/>
                <w:lang w:eastAsia="pl-PL"/>
              </w:rPr>
              <w:t>Załącznik E</w:t>
            </w:r>
          </w:p>
          <w:p w:rsidR="00BC7D1B" w:rsidRPr="00BA51CA" w:rsidRDefault="00BC7D1B" w:rsidP="00BC7D1B">
            <w:pPr>
              <w:autoSpaceDN w:val="0"/>
              <w:adjustRightInd w:val="0"/>
              <w:jc w:val="center"/>
              <w:rPr>
                <w:rFonts w:ascii="Arial Narrow" w:eastAsia="Calibri" w:hAnsi="Arial Narrow"/>
                <w:b/>
                <w:bCs/>
                <w:szCs w:val="24"/>
                <w:lang w:eastAsia="pl-PL"/>
              </w:rPr>
            </w:pPr>
            <w:r w:rsidRPr="00BA51CA">
              <w:rPr>
                <w:rFonts w:ascii="Arial Narrow" w:eastAsia="Calibri" w:hAnsi="Arial Narrow"/>
                <w:szCs w:val="24"/>
                <w:lang w:eastAsia="pl-PL"/>
              </w:rPr>
              <w:t>Załącznik D</w:t>
            </w:r>
          </w:p>
        </w:tc>
        <w:tc>
          <w:tcPr>
            <w:tcW w:w="1559" w:type="dxa"/>
            <w:tcBorders>
              <w:top w:val="single" w:sz="4" w:space="0" w:color="auto"/>
              <w:left w:val="single" w:sz="4" w:space="0" w:color="auto"/>
              <w:bottom w:val="single" w:sz="4" w:space="0" w:color="auto"/>
              <w:right w:val="single" w:sz="4" w:space="0" w:color="auto"/>
            </w:tcBorders>
            <w:vAlign w:val="center"/>
          </w:tcPr>
          <w:p w:rsidR="00BC7D1B" w:rsidRPr="00BA51CA" w:rsidRDefault="00BC7D1B" w:rsidP="00BC7D1B">
            <w:pPr>
              <w:autoSpaceDN w:val="0"/>
              <w:adjustRightInd w:val="0"/>
              <w:ind w:left="384" w:right="-108" w:firstLine="217"/>
              <w:rPr>
                <w:rFonts w:ascii="Arial Narrow" w:eastAsia="Calibri" w:hAnsi="Arial Narrow"/>
                <w:szCs w:val="24"/>
                <w:lang w:eastAsia="pl-PL"/>
              </w:rPr>
            </w:pPr>
            <w:r w:rsidRPr="00BA51CA">
              <w:rPr>
                <w:rFonts w:ascii="Arial Narrow" w:eastAsia="Calibri" w:hAnsi="Arial Narrow"/>
                <w:szCs w:val="24"/>
                <w:lang w:eastAsia="pl-PL"/>
              </w:rPr>
              <w:t>3</w:t>
            </w:r>
          </w:p>
          <w:p w:rsidR="00BC7D1B" w:rsidRPr="00BA51CA" w:rsidRDefault="00BC7D1B" w:rsidP="00BC7D1B">
            <w:pPr>
              <w:autoSpaceDN w:val="0"/>
              <w:adjustRightInd w:val="0"/>
              <w:ind w:left="384" w:right="-108" w:firstLine="217"/>
              <w:rPr>
                <w:rFonts w:ascii="Arial Narrow" w:eastAsia="Calibri" w:hAnsi="Arial Narrow"/>
                <w:szCs w:val="24"/>
                <w:lang w:eastAsia="pl-PL"/>
              </w:rPr>
            </w:pPr>
            <w:r w:rsidRPr="00BA51CA">
              <w:rPr>
                <w:rFonts w:ascii="Arial Narrow" w:eastAsia="Calibri" w:hAnsi="Arial Narrow"/>
                <w:szCs w:val="24"/>
                <w:lang w:eastAsia="pl-PL"/>
              </w:rPr>
              <w:t xml:space="preserve">3 </w:t>
            </w:r>
            <w:r w:rsidRPr="00BA51CA">
              <w:rPr>
                <w:rFonts w:ascii="Arial Narrow" w:eastAsia="Calibri" w:hAnsi="Arial Narrow"/>
                <w:szCs w:val="24"/>
                <w:vertAlign w:val="superscript"/>
                <w:lang w:eastAsia="pl-PL"/>
              </w:rPr>
              <w:t>5)</w:t>
            </w:r>
          </w:p>
        </w:tc>
        <w:tc>
          <w:tcPr>
            <w:tcW w:w="1701" w:type="dxa"/>
            <w:tcBorders>
              <w:top w:val="single" w:sz="4" w:space="0" w:color="auto"/>
              <w:left w:val="single" w:sz="4" w:space="0" w:color="auto"/>
              <w:bottom w:val="single" w:sz="4" w:space="0" w:color="auto"/>
              <w:right w:val="single" w:sz="4" w:space="0" w:color="auto"/>
            </w:tcBorders>
            <w:vAlign w:val="center"/>
          </w:tcPr>
          <w:p w:rsidR="00BC7D1B" w:rsidRPr="00BA51CA" w:rsidRDefault="00BC7D1B" w:rsidP="00BC7D1B">
            <w:pPr>
              <w:autoSpaceDN w:val="0"/>
              <w:adjustRightInd w:val="0"/>
              <w:ind w:left="384" w:right="-108" w:firstLine="217"/>
              <w:rPr>
                <w:rFonts w:ascii="Arial Narrow" w:eastAsia="Calibri" w:hAnsi="Arial Narrow"/>
                <w:szCs w:val="24"/>
                <w:lang w:eastAsia="pl-PL"/>
              </w:rPr>
            </w:pPr>
            <w:r w:rsidRPr="00BA51CA">
              <w:rPr>
                <w:rFonts w:ascii="Arial Narrow" w:eastAsia="Calibri" w:hAnsi="Arial Narrow"/>
                <w:szCs w:val="24"/>
                <w:lang w:eastAsia="pl-PL"/>
              </w:rPr>
              <w:t>3</w:t>
            </w:r>
          </w:p>
          <w:p w:rsidR="00BC7D1B" w:rsidRPr="00BA51CA" w:rsidRDefault="00BC7D1B" w:rsidP="00BC7D1B">
            <w:pPr>
              <w:autoSpaceDN w:val="0"/>
              <w:adjustRightInd w:val="0"/>
              <w:ind w:left="384" w:right="-108" w:firstLine="217"/>
              <w:rPr>
                <w:rFonts w:ascii="Arial Narrow" w:eastAsia="Calibri" w:hAnsi="Arial Narrow"/>
                <w:szCs w:val="24"/>
                <w:lang w:eastAsia="pl-PL"/>
              </w:rPr>
            </w:pPr>
            <w:r w:rsidRPr="00BA51CA">
              <w:rPr>
                <w:rFonts w:ascii="Arial Narrow" w:eastAsia="Calibri" w:hAnsi="Arial Narrow"/>
                <w:szCs w:val="24"/>
                <w:lang w:eastAsia="pl-PL"/>
              </w:rPr>
              <w:t xml:space="preserve">3 </w:t>
            </w:r>
            <w:r w:rsidRPr="00BA51CA">
              <w:rPr>
                <w:rFonts w:ascii="Arial Narrow" w:eastAsia="Calibri" w:hAnsi="Arial Narrow"/>
                <w:szCs w:val="24"/>
                <w:vertAlign w:val="superscript"/>
                <w:lang w:eastAsia="pl-PL"/>
              </w:rPr>
              <w:t>5)</w:t>
            </w:r>
          </w:p>
        </w:tc>
      </w:tr>
    </w:tbl>
    <w:p w:rsidR="00BC7D1B" w:rsidRPr="00BA51CA" w:rsidRDefault="00BC7D1B" w:rsidP="00BC7D1B">
      <w:pPr>
        <w:autoSpaceDN w:val="0"/>
        <w:adjustRightInd w:val="0"/>
        <w:rPr>
          <w:rFonts w:ascii="Arial Narrow" w:eastAsia="Calibri" w:hAnsi="Arial Narrow"/>
          <w:szCs w:val="24"/>
          <w:lang w:eastAsia="pl-PL"/>
        </w:rPr>
      </w:pPr>
      <w:r w:rsidRPr="00BA51CA">
        <w:rPr>
          <w:rFonts w:ascii="Arial Narrow" w:eastAsia="Calibri" w:hAnsi="Arial Narrow"/>
          <w:szCs w:val="24"/>
          <w:vertAlign w:val="superscript"/>
          <w:lang w:eastAsia="pl-PL"/>
        </w:rPr>
        <w:t xml:space="preserve">1) </w:t>
      </w:r>
      <w:r w:rsidRPr="00BA51CA">
        <w:rPr>
          <w:rFonts w:ascii="Arial Narrow" w:eastAsia="Calibri" w:hAnsi="Arial Narrow"/>
          <w:szCs w:val="24"/>
          <w:lang w:eastAsia="pl-PL"/>
        </w:rPr>
        <w:t>Te krawężniki mogą być użyte do dalszych badań.</w:t>
      </w:r>
    </w:p>
    <w:p w:rsidR="00BC7D1B" w:rsidRPr="00BA51CA" w:rsidRDefault="00BC7D1B" w:rsidP="00BC7D1B">
      <w:pPr>
        <w:autoSpaceDN w:val="0"/>
        <w:adjustRightInd w:val="0"/>
        <w:rPr>
          <w:rFonts w:ascii="Arial Narrow" w:eastAsia="Calibri" w:hAnsi="Arial Narrow"/>
          <w:szCs w:val="24"/>
          <w:lang w:eastAsia="pl-PL"/>
        </w:rPr>
      </w:pPr>
      <w:r w:rsidRPr="00BA51CA">
        <w:rPr>
          <w:rFonts w:ascii="Arial Narrow" w:eastAsia="Calibri" w:hAnsi="Arial Narrow"/>
          <w:szCs w:val="24"/>
          <w:vertAlign w:val="superscript"/>
          <w:lang w:eastAsia="pl-PL"/>
        </w:rPr>
        <w:t>2)</w:t>
      </w:r>
      <w:r w:rsidRPr="00BA51CA">
        <w:rPr>
          <w:rFonts w:ascii="Arial Narrow" w:eastAsia="Calibri" w:hAnsi="Arial Narrow"/>
          <w:szCs w:val="24"/>
          <w:lang w:eastAsia="pl-PL"/>
        </w:rPr>
        <w:t xml:space="preserve"> Punkt C.6 stosuje się tylko do krawężników z warstwą ścieralną.</w:t>
      </w:r>
    </w:p>
    <w:p w:rsidR="00BC7D1B" w:rsidRPr="00BA51CA" w:rsidRDefault="00BC7D1B" w:rsidP="00BC7D1B">
      <w:pPr>
        <w:autoSpaceDN w:val="0"/>
        <w:adjustRightInd w:val="0"/>
        <w:ind w:left="176" w:hanging="176"/>
        <w:rPr>
          <w:rFonts w:ascii="Arial Narrow" w:eastAsia="Calibri" w:hAnsi="Arial Narrow"/>
          <w:bCs/>
          <w:szCs w:val="24"/>
          <w:lang w:eastAsia="pl-PL"/>
        </w:rPr>
      </w:pPr>
      <w:r w:rsidRPr="00BA51CA">
        <w:rPr>
          <w:rFonts w:ascii="Arial Narrow" w:eastAsia="Calibri" w:hAnsi="Arial Narrow"/>
          <w:bCs/>
          <w:szCs w:val="24"/>
          <w:vertAlign w:val="superscript"/>
          <w:lang w:eastAsia="pl-PL"/>
        </w:rPr>
        <w:lastRenderedPageBreak/>
        <w:t xml:space="preserve">3) </w:t>
      </w:r>
      <w:r w:rsidRPr="00BA51CA">
        <w:rPr>
          <w:rFonts w:ascii="Arial Narrow" w:eastAsia="Calibri" w:hAnsi="Arial Narrow"/>
          <w:bCs/>
          <w:szCs w:val="24"/>
          <w:lang w:eastAsia="pl-PL"/>
        </w:rPr>
        <w:t>Liczba w nawiasie odpowiada liczbie, która powinna być pobrana z partii w celu uniknięcia powtórnego pobierania próbek w przypadku, gdy według kryteriów zgodności należy zbadać dodatkowe krawężniki w celu dokonania oceny zgodności.</w:t>
      </w:r>
    </w:p>
    <w:p w:rsidR="00BC7D1B" w:rsidRPr="00BA51CA" w:rsidRDefault="00BC7D1B" w:rsidP="00BC7D1B">
      <w:pPr>
        <w:autoSpaceDN w:val="0"/>
        <w:adjustRightInd w:val="0"/>
        <w:ind w:left="176" w:hanging="176"/>
        <w:rPr>
          <w:rFonts w:ascii="Arial Narrow" w:eastAsia="Calibri" w:hAnsi="Arial Narrow"/>
          <w:szCs w:val="24"/>
          <w:lang w:eastAsia="pl-PL"/>
        </w:rPr>
      </w:pPr>
      <w:r w:rsidRPr="00BA51CA">
        <w:rPr>
          <w:rFonts w:ascii="Arial Narrow" w:eastAsia="Calibri" w:hAnsi="Arial Narrow"/>
          <w:szCs w:val="24"/>
          <w:vertAlign w:val="superscript"/>
          <w:lang w:eastAsia="pl-PL"/>
        </w:rPr>
        <w:t>4)</w:t>
      </w:r>
      <w:r w:rsidRPr="00BA51CA">
        <w:rPr>
          <w:rFonts w:ascii="Arial Narrow" w:eastAsia="Calibri" w:hAnsi="Arial Narrow"/>
          <w:szCs w:val="24"/>
          <w:lang w:eastAsia="pl-PL"/>
        </w:rPr>
        <w:t xml:space="preserve"> Badanie wymagane w przypadku wątpliwości lub sytuacji spornej.</w:t>
      </w:r>
    </w:p>
    <w:p w:rsidR="00BC7D1B" w:rsidRPr="00BA51CA" w:rsidRDefault="00BC7D1B" w:rsidP="00BC7D1B">
      <w:pPr>
        <w:numPr>
          <w:ilvl w:val="12"/>
          <w:numId w:val="0"/>
        </w:numPr>
        <w:autoSpaceDN w:val="0"/>
        <w:adjustRightInd w:val="0"/>
        <w:rPr>
          <w:rFonts w:ascii="Arial Narrow" w:eastAsia="Calibri" w:hAnsi="Arial Narrow"/>
          <w:szCs w:val="24"/>
          <w:lang w:eastAsia="pl-PL"/>
        </w:rPr>
      </w:pPr>
      <w:r w:rsidRPr="00BA51CA">
        <w:rPr>
          <w:rFonts w:ascii="Arial Narrow" w:eastAsia="Calibri" w:hAnsi="Arial Narrow"/>
          <w:szCs w:val="24"/>
          <w:vertAlign w:val="superscript"/>
          <w:lang w:eastAsia="pl-PL"/>
        </w:rPr>
        <w:t>5)</w:t>
      </w:r>
      <w:r w:rsidRPr="00BA51CA">
        <w:rPr>
          <w:rFonts w:ascii="Arial Narrow" w:eastAsia="Calibri" w:hAnsi="Arial Narrow"/>
          <w:szCs w:val="24"/>
          <w:lang w:eastAsia="pl-PL"/>
        </w:rPr>
        <w:t xml:space="preserve"> W przypadku krawężników dwuwarstwowych badaniu należy poddać po 3 próbki dla warstwy fakturowej i konstrukcyjnej.</w:t>
      </w:r>
    </w:p>
    <w:p w:rsidR="00BC7D1B" w:rsidRPr="00BA51CA" w:rsidRDefault="00BC7D1B" w:rsidP="00BC7D1B">
      <w:pPr>
        <w:rPr>
          <w:rFonts w:ascii="Arial Narrow" w:hAnsi="Arial Narrow"/>
          <w:spacing w:val="-4"/>
          <w:szCs w:val="24"/>
        </w:rPr>
      </w:pPr>
      <w:r w:rsidRPr="00BA51CA">
        <w:rPr>
          <w:rFonts w:ascii="Arial Narrow" w:hAnsi="Arial Narrow"/>
          <w:spacing w:val="-4"/>
          <w:szCs w:val="24"/>
        </w:rPr>
        <w:tab/>
        <w:t>Wymagana liczba krawężników powinna być pobrana z każdej partii dostawy, w wielkościach nie przekraczających podanych poniżej:</w:t>
      </w:r>
    </w:p>
    <w:p w:rsidR="00BC7D1B" w:rsidRPr="00BA51CA" w:rsidRDefault="00BC7D1B" w:rsidP="00BC7D1B">
      <w:pPr>
        <w:rPr>
          <w:rFonts w:ascii="Arial Narrow" w:hAnsi="Arial Narrow"/>
          <w:spacing w:val="-4"/>
          <w:szCs w:val="24"/>
        </w:rPr>
      </w:pPr>
      <w:r w:rsidRPr="00BA51CA">
        <w:rPr>
          <w:rFonts w:ascii="Arial Narrow" w:hAnsi="Arial Narrow"/>
          <w:spacing w:val="-4"/>
          <w:szCs w:val="24"/>
        </w:rPr>
        <w:tab/>
        <w:t>-</w:t>
      </w:r>
      <w:r w:rsidRPr="00BA51CA">
        <w:rPr>
          <w:rFonts w:ascii="Arial Narrow" w:hAnsi="Arial Narrow"/>
          <w:spacing w:val="-4"/>
          <w:szCs w:val="24"/>
        </w:rPr>
        <w:tab/>
        <w:t>Przypadek I: 1000 m;</w:t>
      </w:r>
    </w:p>
    <w:p w:rsidR="00BC7D1B" w:rsidRPr="00BA51CA" w:rsidRDefault="00BC7D1B" w:rsidP="00BC7D1B">
      <w:pPr>
        <w:rPr>
          <w:rFonts w:ascii="Arial Narrow" w:hAnsi="Arial Narrow"/>
          <w:spacing w:val="-4"/>
          <w:szCs w:val="24"/>
        </w:rPr>
      </w:pPr>
      <w:r w:rsidRPr="00BA51CA">
        <w:rPr>
          <w:rFonts w:ascii="Arial Narrow" w:hAnsi="Arial Narrow"/>
          <w:spacing w:val="-4"/>
          <w:szCs w:val="24"/>
        </w:rPr>
        <w:tab/>
        <w:t>-</w:t>
      </w:r>
      <w:r w:rsidRPr="00BA51CA">
        <w:rPr>
          <w:rFonts w:ascii="Arial Narrow" w:hAnsi="Arial Narrow"/>
          <w:spacing w:val="-4"/>
          <w:szCs w:val="24"/>
        </w:rPr>
        <w:tab/>
        <w:t>Przypadek II: zależnie od okoliczności przypadku spornego, do 2000 m.</w:t>
      </w:r>
    </w:p>
    <w:p w:rsidR="00BC7D1B" w:rsidRPr="00BA51CA" w:rsidRDefault="00BC7D1B" w:rsidP="00BC7D1B">
      <w:pPr>
        <w:rPr>
          <w:rFonts w:ascii="Arial Narrow" w:hAnsi="Arial Narrow"/>
          <w:spacing w:val="-4"/>
          <w:szCs w:val="24"/>
        </w:rPr>
      </w:pPr>
      <w:r w:rsidRPr="00BA51CA">
        <w:rPr>
          <w:rFonts w:ascii="Arial Narrow" w:hAnsi="Arial Narrow"/>
          <w:spacing w:val="-4"/>
          <w:szCs w:val="24"/>
        </w:rPr>
        <w:t>Wyniki badań powinny spełniać wymagania podane w pkt 2.</w:t>
      </w:r>
    </w:p>
    <w:p w:rsidR="00BC7D1B" w:rsidRPr="00BA51CA" w:rsidRDefault="00825EFB" w:rsidP="00BC7D1B">
      <w:pPr>
        <w:pStyle w:val="Nagwek2"/>
        <w:keepLines/>
        <w:numPr>
          <w:ilvl w:val="1"/>
          <w:numId w:val="0"/>
        </w:numPr>
        <w:suppressAutoHyphens w:val="0"/>
        <w:overflowPunct/>
        <w:autoSpaceDE/>
        <w:spacing w:before="120" w:after="120" w:line="276" w:lineRule="auto"/>
        <w:ind w:left="567" w:hanging="567"/>
        <w:jc w:val="both"/>
        <w:textAlignment w:val="auto"/>
        <w:rPr>
          <w:rFonts w:ascii="Arial Narrow" w:hAnsi="Arial Narrow"/>
          <w:sz w:val="24"/>
          <w:szCs w:val="24"/>
        </w:rPr>
      </w:pPr>
      <w:bookmarkStart w:id="238" w:name="_Toc20738726"/>
      <w:r>
        <w:rPr>
          <w:rFonts w:ascii="Arial Narrow" w:hAnsi="Arial Narrow"/>
          <w:sz w:val="24"/>
          <w:szCs w:val="24"/>
        </w:rPr>
        <w:t xml:space="preserve">6.8 </w:t>
      </w:r>
      <w:r w:rsidR="00BC7D1B" w:rsidRPr="00BA51CA">
        <w:rPr>
          <w:rFonts w:ascii="Arial Narrow" w:hAnsi="Arial Narrow"/>
          <w:sz w:val="24"/>
          <w:szCs w:val="24"/>
        </w:rPr>
        <w:t>Badania w trakcie robót</w:t>
      </w:r>
      <w:bookmarkEnd w:id="238"/>
    </w:p>
    <w:p w:rsidR="00BC7D1B" w:rsidRPr="00BA51CA" w:rsidRDefault="00825EFB" w:rsidP="00BC7D1B">
      <w:pPr>
        <w:pStyle w:val="Nagwek3"/>
        <w:numPr>
          <w:ilvl w:val="2"/>
          <w:numId w:val="0"/>
        </w:numPr>
        <w:suppressAutoHyphens w:val="0"/>
        <w:overflowPunct/>
        <w:autoSpaceDE/>
        <w:spacing w:before="240" w:after="120" w:line="276" w:lineRule="auto"/>
        <w:ind w:left="284" w:hanging="284"/>
        <w:jc w:val="both"/>
        <w:textAlignment w:val="auto"/>
        <w:rPr>
          <w:rFonts w:ascii="Arial Narrow" w:hAnsi="Arial Narrow"/>
        </w:rPr>
      </w:pPr>
      <w:r>
        <w:rPr>
          <w:rFonts w:ascii="Arial Narrow" w:hAnsi="Arial Narrow"/>
        </w:rPr>
        <w:t xml:space="preserve">6.8.1 </w:t>
      </w:r>
      <w:r w:rsidR="00BC7D1B" w:rsidRPr="00BA51CA">
        <w:rPr>
          <w:rFonts w:ascii="Arial Narrow" w:hAnsi="Arial Narrow"/>
        </w:rPr>
        <w:t>Sprawdzenie koryta pod ławę</w:t>
      </w:r>
    </w:p>
    <w:p w:rsidR="00BC7D1B" w:rsidRPr="00BA51CA" w:rsidRDefault="00BC7D1B" w:rsidP="00BC7D1B">
      <w:pPr>
        <w:rPr>
          <w:rFonts w:ascii="Arial Narrow" w:hAnsi="Arial Narrow"/>
          <w:spacing w:val="-4"/>
          <w:szCs w:val="24"/>
        </w:rPr>
      </w:pPr>
      <w:r w:rsidRPr="00BA51CA">
        <w:rPr>
          <w:rFonts w:ascii="Arial Narrow" w:hAnsi="Arial Narrow"/>
          <w:spacing w:val="-4"/>
          <w:szCs w:val="24"/>
        </w:rPr>
        <w:t>Należy sprawdzać wymiary koryta oraz zagęszczenie podłoża na dnie wykopu.</w:t>
      </w:r>
    </w:p>
    <w:p w:rsidR="00BC7D1B" w:rsidRPr="00BA51CA" w:rsidRDefault="00BC7D1B" w:rsidP="00BC7D1B">
      <w:pPr>
        <w:rPr>
          <w:rFonts w:ascii="Arial Narrow" w:hAnsi="Arial Narrow"/>
          <w:spacing w:val="-4"/>
          <w:szCs w:val="24"/>
        </w:rPr>
      </w:pPr>
      <w:r w:rsidRPr="00BA51CA">
        <w:rPr>
          <w:rFonts w:ascii="Arial Narrow" w:hAnsi="Arial Narrow"/>
          <w:spacing w:val="-4"/>
          <w:szCs w:val="24"/>
        </w:rPr>
        <w:t>Zagęszczenie podłoża należy badać z częstotliwością minimum 1 raz na 100 metrów bieżących i powinno być zgodne z pkt 5.</w:t>
      </w:r>
    </w:p>
    <w:p w:rsidR="00BC7D1B" w:rsidRPr="00BA51CA" w:rsidRDefault="00825EFB" w:rsidP="00BC7D1B">
      <w:pPr>
        <w:pStyle w:val="Nagwek3"/>
        <w:numPr>
          <w:ilvl w:val="2"/>
          <w:numId w:val="0"/>
        </w:numPr>
        <w:suppressAutoHyphens w:val="0"/>
        <w:overflowPunct/>
        <w:autoSpaceDE/>
        <w:spacing w:before="240" w:after="120" w:line="276" w:lineRule="auto"/>
        <w:ind w:left="284" w:hanging="284"/>
        <w:jc w:val="both"/>
        <w:textAlignment w:val="auto"/>
        <w:rPr>
          <w:rFonts w:ascii="Arial Narrow" w:hAnsi="Arial Narrow"/>
        </w:rPr>
      </w:pPr>
      <w:r>
        <w:rPr>
          <w:rFonts w:ascii="Arial Narrow" w:hAnsi="Arial Narrow"/>
        </w:rPr>
        <w:t xml:space="preserve">6.8.2 </w:t>
      </w:r>
      <w:r w:rsidR="00BC7D1B" w:rsidRPr="00BA51CA">
        <w:rPr>
          <w:rFonts w:ascii="Arial Narrow" w:hAnsi="Arial Narrow"/>
        </w:rPr>
        <w:t>Sprawdzenie ław</w:t>
      </w:r>
    </w:p>
    <w:p w:rsidR="00BC7D1B" w:rsidRPr="00BA51CA" w:rsidRDefault="00BC7D1B" w:rsidP="00BC7D1B">
      <w:pPr>
        <w:rPr>
          <w:rFonts w:ascii="Arial Narrow" w:hAnsi="Arial Narrow"/>
          <w:spacing w:val="-4"/>
          <w:szCs w:val="24"/>
        </w:rPr>
      </w:pPr>
      <w:r w:rsidRPr="00BA51CA">
        <w:rPr>
          <w:rFonts w:ascii="Arial Narrow" w:hAnsi="Arial Narrow"/>
          <w:spacing w:val="-4"/>
          <w:szCs w:val="24"/>
        </w:rPr>
        <w:t>Przy wykonywaniu ław należy sprawdzić:</w:t>
      </w:r>
    </w:p>
    <w:p w:rsidR="00BC7D1B" w:rsidRPr="00BA51CA" w:rsidRDefault="00BC7D1B" w:rsidP="00BC7D1B">
      <w:pPr>
        <w:rPr>
          <w:rFonts w:ascii="Arial Narrow" w:hAnsi="Arial Narrow"/>
          <w:szCs w:val="24"/>
        </w:rPr>
      </w:pPr>
      <w:r w:rsidRPr="00BA51CA">
        <w:rPr>
          <w:rFonts w:ascii="Arial Narrow" w:hAnsi="Arial Narrow"/>
          <w:szCs w:val="24"/>
        </w:rPr>
        <w:t>a) Zgodność profilu podłużnego górnej powierzchni ław z Dokumentacją projektową:</w:t>
      </w:r>
    </w:p>
    <w:p w:rsidR="00BC7D1B" w:rsidRPr="00BA51CA" w:rsidRDefault="00BC7D1B" w:rsidP="00BC7D1B">
      <w:pPr>
        <w:ind w:left="284"/>
        <w:rPr>
          <w:rFonts w:ascii="Arial Narrow" w:hAnsi="Arial Narrow"/>
          <w:szCs w:val="24"/>
        </w:rPr>
      </w:pPr>
      <w:r w:rsidRPr="00BA51CA">
        <w:rPr>
          <w:rFonts w:ascii="Arial Narrow" w:hAnsi="Arial Narrow"/>
          <w:szCs w:val="24"/>
        </w:rPr>
        <w:t xml:space="preserve">Profil podłużny górnej powierzchni ławy powinien być zgodny z projektowaną niweletą. Dopuszczalne odchylenia mogą wynosić </w:t>
      </w:r>
      <w:r w:rsidRPr="00BA51CA">
        <w:rPr>
          <w:rFonts w:ascii="Arial Narrow" w:hAnsi="Arial Narrow"/>
          <w:szCs w:val="24"/>
        </w:rPr>
        <w:sym w:font="Symbol" w:char="F0B1"/>
      </w:r>
      <w:r w:rsidRPr="00BA51CA">
        <w:rPr>
          <w:rFonts w:ascii="Arial Narrow" w:hAnsi="Arial Narrow"/>
          <w:szCs w:val="24"/>
        </w:rPr>
        <w:t xml:space="preserve"> 1 cm na każde 100 m ławy.</w:t>
      </w:r>
    </w:p>
    <w:p w:rsidR="00BC7D1B" w:rsidRPr="00BA51CA" w:rsidRDefault="00BC7D1B" w:rsidP="00BC7D1B">
      <w:pPr>
        <w:rPr>
          <w:rFonts w:ascii="Arial Narrow" w:hAnsi="Arial Narrow"/>
          <w:szCs w:val="24"/>
        </w:rPr>
      </w:pPr>
      <w:r w:rsidRPr="00BA51CA">
        <w:rPr>
          <w:rFonts w:ascii="Arial Narrow" w:hAnsi="Arial Narrow"/>
          <w:szCs w:val="24"/>
        </w:rPr>
        <w:t>b) Ustawienie szalunku dla wykonania ławy betonowej z oporem:</w:t>
      </w:r>
    </w:p>
    <w:p w:rsidR="00BC7D1B" w:rsidRPr="00BA51CA" w:rsidRDefault="00BC7D1B" w:rsidP="00BC7D1B">
      <w:pPr>
        <w:ind w:left="284"/>
        <w:rPr>
          <w:rFonts w:ascii="Arial Narrow" w:hAnsi="Arial Narrow"/>
          <w:szCs w:val="24"/>
        </w:rPr>
      </w:pPr>
      <w:r w:rsidRPr="00BA51CA">
        <w:rPr>
          <w:rFonts w:ascii="Arial Narrow" w:hAnsi="Arial Narrow"/>
          <w:szCs w:val="24"/>
        </w:rPr>
        <w:t>Wymiary szalunku pod ławę betonową z oporem należy sprawdzić minimum w dwóch oddalonych od siebie, wybranych punktach na każde 100 m ławy betonowej z oporem.</w:t>
      </w:r>
    </w:p>
    <w:p w:rsidR="00BC7D1B" w:rsidRPr="00BA51CA" w:rsidRDefault="00BC7D1B" w:rsidP="00BC7D1B">
      <w:pPr>
        <w:rPr>
          <w:rFonts w:ascii="Arial Narrow" w:hAnsi="Arial Narrow"/>
          <w:szCs w:val="24"/>
        </w:rPr>
      </w:pPr>
      <w:r w:rsidRPr="00BA51CA">
        <w:rPr>
          <w:rFonts w:ascii="Arial Narrow" w:hAnsi="Arial Narrow"/>
          <w:szCs w:val="24"/>
        </w:rPr>
        <w:t>c) Wymiary ław:</w:t>
      </w:r>
    </w:p>
    <w:p w:rsidR="00BC7D1B" w:rsidRPr="00BA51CA" w:rsidRDefault="00BC7D1B" w:rsidP="00BC7D1B">
      <w:pPr>
        <w:ind w:left="284"/>
        <w:rPr>
          <w:rFonts w:ascii="Arial Narrow" w:hAnsi="Arial Narrow"/>
          <w:szCs w:val="24"/>
        </w:rPr>
      </w:pPr>
      <w:r w:rsidRPr="00BA51CA">
        <w:rPr>
          <w:rFonts w:ascii="Arial Narrow" w:hAnsi="Arial Narrow"/>
          <w:szCs w:val="24"/>
        </w:rPr>
        <w:t>Wymiary ław należy sprawdzić minimum w dwóch oddalonych od siebie, wybranych punktach na każde 100 m ławy. Tolerancje wymiarów wynoszą:</w:t>
      </w:r>
    </w:p>
    <w:p w:rsidR="00BC7D1B" w:rsidRPr="00BA51CA" w:rsidRDefault="00BC7D1B" w:rsidP="00BC7D1B">
      <w:pPr>
        <w:ind w:left="284"/>
        <w:rPr>
          <w:rFonts w:ascii="Arial Narrow" w:hAnsi="Arial Narrow"/>
          <w:szCs w:val="24"/>
        </w:rPr>
      </w:pPr>
      <w:r w:rsidRPr="00BA51CA">
        <w:rPr>
          <w:rFonts w:ascii="Arial Narrow" w:hAnsi="Arial Narrow"/>
          <w:szCs w:val="24"/>
        </w:rPr>
        <w:t xml:space="preserve">- dla wysokości </w:t>
      </w:r>
      <w:r w:rsidRPr="00BA51CA">
        <w:rPr>
          <w:rFonts w:ascii="Arial Narrow" w:hAnsi="Arial Narrow"/>
          <w:szCs w:val="24"/>
        </w:rPr>
        <w:sym w:font="Symbol" w:char="F0B1"/>
      </w:r>
      <w:r w:rsidRPr="00BA51CA">
        <w:rPr>
          <w:rFonts w:ascii="Arial Narrow" w:hAnsi="Arial Narrow"/>
          <w:szCs w:val="24"/>
        </w:rPr>
        <w:t xml:space="preserve"> 10% wysokości projektowanej,</w:t>
      </w:r>
    </w:p>
    <w:p w:rsidR="00BC7D1B" w:rsidRPr="00BA51CA" w:rsidRDefault="00BC7D1B" w:rsidP="00BC7D1B">
      <w:pPr>
        <w:ind w:left="284"/>
        <w:rPr>
          <w:rFonts w:ascii="Arial Narrow" w:hAnsi="Arial Narrow"/>
          <w:szCs w:val="24"/>
        </w:rPr>
      </w:pPr>
      <w:r w:rsidRPr="00BA51CA">
        <w:rPr>
          <w:rFonts w:ascii="Arial Narrow" w:hAnsi="Arial Narrow"/>
          <w:szCs w:val="24"/>
        </w:rPr>
        <w:t xml:space="preserve">- dla szerokości </w:t>
      </w:r>
      <w:r w:rsidRPr="00BA51CA">
        <w:rPr>
          <w:rFonts w:ascii="Arial Narrow" w:hAnsi="Arial Narrow"/>
          <w:szCs w:val="24"/>
        </w:rPr>
        <w:sym w:font="Symbol" w:char="F0B1"/>
      </w:r>
      <w:r w:rsidRPr="00BA51CA">
        <w:rPr>
          <w:rFonts w:ascii="Arial Narrow" w:hAnsi="Arial Narrow"/>
          <w:szCs w:val="24"/>
        </w:rPr>
        <w:t xml:space="preserve"> 10% szerokości projektowanej.</w:t>
      </w:r>
    </w:p>
    <w:p w:rsidR="00BC7D1B" w:rsidRPr="00BA51CA" w:rsidRDefault="00BC7D1B" w:rsidP="00BC7D1B">
      <w:pPr>
        <w:rPr>
          <w:rFonts w:ascii="Arial Narrow" w:hAnsi="Arial Narrow"/>
          <w:szCs w:val="24"/>
        </w:rPr>
      </w:pPr>
      <w:r w:rsidRPr="00BA51CA">
        <w:rPr>
          <w:rFonts w:ascii="Arial Narrow" w:hAnsi="Arial Narrow"/>
          <w:szCs w:val="24"/>
        </w:rPr>
        <w:t>d) Równość górnej powierzchni ław:</w:t>
      </w:r>
    </w:p>
    <w:p w:rsidR="00BC7D1B" w:rsidRPr="00BA51CA" w:rsidRDefault="00BC7D1B" w:rsidP="00BC7D1B">
      <w:pPr>
        <w:ind w:left="284"/>
        <w:rPr>
          <w:rFonts w:ascii="Arial Narrow" w:hAnsi="Arial Narrow"/>
          <w:szCs w:val="24"/>
        </w:rPr>
      </w:pPr>
      <w:r w:rsidRPr="00BA51CA">
        <w:rPr>
          <w:rFonts w:ascii="Arial Narrow" w:hAnsi="Arial Narrow"/>
          <w:szCs w:val="24"/>
        </w:rPr>
        <w:t>Równość górnej powierzchni ławy sprawdza się przez przyłożenie w minimum w dwóch oddalonych od siebie, wybranych punktach trzymetrowej łaty.</w:t>
      </w:r>
    </w:p>
    <w:p w:rsidR="00BC7D1B" w:rsidRPr="00BA51CA" w:rsidRDefault="00BC7D1B" w:rsidP="00BC7D1B">
      <w:pPr>
        <w:ind w:left="284"/>
        <w:rPr>
          <w:rFonts w:ascii="Arial Narrow" w:hAnsi="Arial Narrow"/>
          <w:spacing w:val="-2"/>
          <w:szCs w:val="24"/>
        </w:rPr>
      </w:pPr>
      <w:r w:rsidRPr="00BA51CA">
        <w:rPr>
          <w:rFonts w:ascii="Arial Narrow" w:hAnsi="Arial Narrow"/>
          <w:spacing w:val="-2"/>
          <w:szCs w:val="24"/>
        </w:rPr>
        <w:t>Prześwit pomiędzy górną powierzchnią ławy i przyłożoną łatą nie może przekraczać 1 cm.</w:t>
      </w:r>
    </w:p>
    <w:p w:rsidR="00BC7D1B" w:rsidRPr="00BA51CA" w:rsidRDefault="00BC7D1B" w:rsidP="00BC7D1B">
      <w:pPr>
        <w:rPr>
          <w:rFonts w:ascii="Arial Narrow" w:hAnsi="Arial Narrow"/>
          <w:szCs w:val="24"/>
        </w:rPr>
      </w:pPr>
      <w:r w:rsidRPr="00BA51CA">
        <w:rPr>
          <w:rFonts w:ascii="Arial Narrow" w:hAnsi="Arial Narrow"/>
          <w:szCs w:val="24"/>
        </w:rPr>
        <w:t>e) Wytrzymałość na ściskanie betonu użytego do wykonania ław:</w:t>
      </w:r>
    </w:p>
    <w:p w:rsidR="00BC7D1B" w:rsidRPr="00BA51CA" w:rsidRDefault="00BC7D1B" w:rsidP="00BC7D1B">
      <w:pPr>
        <w:ind w:left="284"/>
        <w:rPr>
          <w:rFonts w:ascii="Arial Narrow" w:hAnsi="Arial Narrow"/>
          <w:szCs w:val="24"/>
        </w:rPr>
      </w:pPr>
      <w:r w:rsidRPr="00BA51CA">
        <w:rPr>
          <w:rFonts w:ascii="Arial Narrow" w:hAnsi="Arial Narrow"/>
          <w:szCs w:val="24"/>
        </w:rPr>
        <w:t>Na próbkach sześciennych o boku 15 cm, wg PN-EN 206-1+A1.</w:t>
      </w:r>
    </w:p>
    <w:p w:rsidR="00BC7D1B" w:rsidRPr="00BA51CA" w:rsidRDefault="00BC7D1B" w:rsidP="00BC7D1B">
      <w:pPr>
        <w:ind w:left="284"/>
        <w:rPr>
          <w:rFonts w:ascii="Arial Narrow" w:hAnsi="Arial Narrow"/>
          <w:szCs w:val="24"/>
        </w:rPr>
      </w:pPr>
      <w:r w:rsidRPr="00BA51CA">
        <w:rPr>
          <w:rFonts w:ascii="Arial Narrow" w:hAnsi="Arial Narrow"/>
          <w:szCs w:val="24"/>
        </w:rPr>
        <w:t>Należy pobrać do badań co najmniej 3 próbki z partii wbudowanego betonu.</w:t>
      </w:r>
    </w:p>
    <w:p w:rsidR="00BC7D1B" w:rsidRPr="00BA51CA" w:rsidRDefault="00825EFB" w:rsidP="00BC7D1B">
      <w:pPr>
        <w:pStyle w:val="Nagwek3"/>
        <w:numPr>
          <w:ilvl w:val="2"/>
          <w:numId w:val="0"/>
        </w:numPr>
        <w:suppressAutoHyphens w:val="0"/>
        <w:overflowPunct/>
        <w:autoSpaceDE/>
        <w:spacing w:before="240" w:after="120" w:line="276" w:lineRule="auto"/>
        <w:ind w:left="284" w:hanging="284"/>
        <w:jc w:val="both"/>
        <w:textAlignment w:val="auto"/>
        <w:rPr>
          <w:rFonts w:ascii="Arial Narrow" w:hAnsi="Arial Narrow"/>
        </w:rPr>
      </w:pPr>
      <w:r>
        <w:rPr>
          <w:rFonts w:ascii="Arial Narrow" w:hAnsi="Arial Narrow"/>
        </w:rPr>
        <w:t xml:space="preserve">6.8.3 </w:t>
      </w:r>
      <w:r w:rsidR="00BC7D1B" w:rsidRPr="00BA51CA">
        <w:rPr>
          <w:rFonts w:ascii="Arial Narrow" w:hAnsi="Arial Narrow"/>
        </w:rPr>
        <w:t>Sprawdzenie ustawienia krawężników</w:t>
      </w:r>
    </w:p>
    <w:p w:rsidR="00BC7D1B" w:rsidRPr="00BA51CA" w:rsidRDefault="00BC7D1B" w:rsidP="00BC7D1B">
      <w:pPr>
        <w:rPr>
          <w:rFonts w:ascii="Arial Narrow" w:hAnsi="Arial Narrow"/>
          <w:spacing w:val="-4"/>
          <w:szCs w:val="24"/>
        </w:rPr>
      </w:pPr>
      <w:r w:rsidRPr="00BA51CA">
        <w:rPr>
          <w:rFonts w:ascii="Arial Narrow" w:hAnsi="Arial Narrow"/>
          <w:spacing w:val="-4"/>
          <w:szCs w:val="24"/>
        </w:rPr>
        <w:t>Przy ustawianiu krawężników należy sprawdzać:</w:t>
      </w:r>
    </w:p>
    <w:p w:rsidR="00BC7D1B" w:rsidRPr="00BA51CA" w:rsidRDefault="00BC7D1B" w:rsidP="00BC7D1B">
      <w:pPr>
        <w:rPr>
          <w:rFonts w:ascii="Arial Narrow" w:hAnsi="Arial Narrow"/>
          <w:spacing w:val="-4"/>
          <w:szCs w:val="24"/>
        </w:rPr>
      </w:pPr>
      <w:r w:rsidRPr="00BA51CA">
        <w:rPr>
          <w:rFonts w:ascii="Arial Narrow" w:hAnsi="Arial Narrow"/>
          <w:spacing w:val="-4"/>
          <w:szCs w:val="24"/>
        </w:rPr>
        <w:lastRenderedPageBreak/>
        <w:t xml:space="preserve">a) dopuszczalne odchylenia linii krawężników w poziomie od linii projektowanej, które wynosi </w:t>
      </w:r>
      <w:r w:rsidRPr="00BA51CA">
        <w:rPr>
          <w:rFonts w:ascii="Arial Narrow" w:hAnsi="Arial Narrow"/>
          <w:szCs w:val="24"/>
        </w:rPr>
        <w:sym w:font="Symbol" w:char="F0B1"/>
      </w:r>
      <w:r w:rsidRPr="00BA51CA">
        <w:rPr>
          <w:rFonts w:ascii="Arial Narrow" w:hAnsi="Arial Narrow"/>
          <w:spacing w:val="-4"/>
          <w:szCs w:val="24"/>
        </w:rPr>
        <w:t xml:space="preserve"> 1 cm na każde 100 m ustawionego krawężnika,</w:t>
      </w:r>
    </w:p>
    <w:p w:rsidR="00BC7D1B" w:rsidRPr="00BA51CA" w:rsidRDefault="00BC7D1B" w:rsidP="00BC7D1B">
      <w:pPr>
        <w:rPr>
          <w:rFonts w:ascii="Arial Narrow" w:hAnsi="Arial Narrow"/>
          <w:spacing w:val="-4"/>
          <w:szCs w:val="24"/>
        </w:rPr>
      </w:pPr>
      <w:r w:rsidRPr="00BA51CA">
        <w:rPr>
          <w:rFonts w:ascii="Arial Narrow" w:hAnsi="Arial Narrow"/>
          <w:spacing w:val="-4"/>
          <w:szCs w:val="24"/>
        </w:rPr>
        <w:t xml:space="preserve">b) dopuszczalne odchylenie niwelety górnej płaszczyzny krawężnika od niwelety projektowanej, które wynosi </w:t>
      </w:r>
      <w:r w:rsidRPr="00BA51CA">
        <w:rPr>
          <w:rFonts w:ascii="Arial Narrow" w:hAnsi="Arial Narrow"/>
          <w:spacing w:val="-4"/>
          <w:szCs w:val="24"/>
        </w:rPr>
        <w:sym w:font="Symbol" w:char="F0B1"/>
      </w:r>
      <w:r w:rsidRPr="00BA51CA">
        <w:rPr>
          <w:rFonts w:ascii="Arial Narrow" w:hAnsi="Arial Narrow"/>
          <w:spacing w:val="-4"/>
          <w:szCs w:val="24"/>
        </w:rPr>
        <w:t xml:space="preserve"> 1 cm na każde 100 m ustawionego krawężnika,</w:t>
      </w:r>
    </w:p>
    <w:p w:rsidR="00BC7D1B" w:rsidRPr="00BA51CA" w:rsidRDefault="00BC7D1B" w:rsidP="00BC7D1B">
      <w:pPr>
        <w:rPr>
          <w:rFonts w:ascii="Arial Narrow" w:hAnsi="Arial Narrow"/>
          <w:spacing w:val="-4"/>
          <w:szCs w:val="24"/>
        </w:rPr>
      </w:pPr>
      <w:r w:rsidRPr="00BA51CA">
        <w:rPr>
          <w:rFonts w:ascii="Arial Narrow" w:hAnsi="Arial Narrow"/>
          <w:spacing w:val="-4"/>
          <w:szCs w:val="24"/>
        </w:rPr>
        <w:t>c) równość górnej powierzchni krawężników, sprawdzane przez przyłożenie w dwóch punktach na każde 100 m krawężnika, trzymetrowej łaty, przy czym prześwit pomiędzy górną powierzchnią krawężnika i przyłożoną łatą nie może przekraczać 1 cm,</w:t>
      </w:r>
    </w:p>
    <w:p w:rsidR="00BC7D1B" w:rsidRPr="00BA51CA" w:rsidRDefault="00BC7D1B" w:rsidP="00BC7D1B">
      <w:pPr>
        <w:rPr>
          <w:rFonts w:ascii="Arial Narrow" w:hAnsi="Arial Narrow"/>
          <w:spacing w:val="-4"/>
          <w:szCs w:val="24"/>
        </w:rPr>
      </w:pPr>
      <w:r w:rsidRPr="00BA51CA">
        <w:rPr>
          <w:rFonts w:ascii="Arial Narrow" w:hAnsi="Arial Narrow"/>
          <w:spacing w:val="-4"/>
          <w:szCs w:val="24"/>
        </w:rPr>
        <w:t>Jeżeli wszystkie pomiary i badania dały wynik pozytywny, można uznać, że krawężnik został ustawiony prawidłowo</w:t>
      </w:r>
    </w:p>
    <w:p w:rsidR="00BC7D1B" w:rsidRPr="00825EFB" w:rsidRDefault="00BC7D1B" w:rsidP="00825EFB">
      <w:pPr>
        <w:pStyle w:val="Nagwek2"/>
        <w:numPr>
          <w:ilvl w:val="0"/>
          <w:numId w:val="104"/>
        </w:numPr>
      </w:pPr>
      <w:bookmarkStart w:id="239" w:name="_Toc20738727"/>
      <w:r w:rsidRPr="00825EFB">
        <w:t>OBMIAR ROBÓT</w:t>
      </w:r>
      <w:bookmarkEnd w:id="239"/>
    </w:p>
    <w:p w:rsidR="00BC7D1B" w:rsidRPr="00BA51CA" w:rsidRDefault="00825EFB" w:rsidP="00BC7D1B">
      <w:pPr>
        <w:pStyle w:val="Nagwek2"/>
        <w:keepLines/>
        <w:numPr>
          <w:ilvl w:val="1"/>
          <w:numId w:val="0"/>
        </w:numPr>
        <w:suppressAutoHyphens w:val="0"/>
        <w:overflowPunct/>
        <w:autoSpaceDE/>
        <w:spacing w:before="120" w:after="120" w:line="276" w:lineRule="auto"/>
        <w:ind w:left="567" w:hanging="567"/>
        <w:jc w:val="both"/>
        <w:textAlignment w:val="auto"/>
        <w:rPr>
          <w:rFonts w:ascii="Arial Narrow" w:hAnsi="Arial Narrow"/>
          <w:sz w:val="24"/>
          <w:szCs w:val="24"/>
        </w:rPr>
      </w:pPr>
      <w:bookmarkStart w:id="240" w:name="_Toc7516013"/>
      <w:bookmarkStart w:id="241" w:name="_Toc20738728"/>
      <w:r>
        <w:rPr>
          <w:rFonts w:ascii="Arial Narrow" w:hAnsi="Arial Narrow"/>
          <w:sz w:val="24"/>
          <w:szCs w:val="24"/>
        </w:rPr>
        <w:t xml:space="preserve">7.1 </w:t>
      </w:r>
      <w:r w:rsidR="00BC7D1B" w:rsidRPr="00BA51CA">
        <w:rPr>
          <w:rFonts w:ascii="Arial Narrow" w:hAnsi="Arial Narrow"/>
          <w:sz w:val="24"/>
          <w:szCs w:val="24"/>
        </w:rPr>
        <w:t>Ogólne zasady obmiaru robót</w:t>
      </w:r>
      <w:bookmarkEnd w:id="240"/>
      <w:bookmarkEnd w:id="241"/>
    </w:p>
    <w:p w:rsidR="00BC7D1B" w:rsidRPr="00BA51CA" w:rsidRDefault="00BC7D1B" w:rsidP="00BC7D1B">
      <w:pPr>
        <w:rPr>
          <w:rFonts w:ascii="Arial Narrow" w:hAnsi="Arial Narrow"/>
          <w:szCs w:val="24"/>
        </w:rPr>
      </w:pPr>
      <w:r w:rsidRPr="00BA51CA">
        <w:rPr>
          <w:rFonts w:ascii="Arial Narrow" w:hAnsi="Arial Narrow"/>
          <w:szCs w:val="24"/>
        </w:rPr>
        <w:t xml:space="preserve">Ogólne zasady obmiaru robót podano w </w:t>
      </w:r>
      <w:r>
        <w:rPr>
          <w:rFonts w:ascii="Arial Narrow" w:hAnsi="Arial Narrow"/>
          <w:szCs w:val="24"/>
        </w:rPr>
        <w:t xml:space="preserve">D-00.00.00 </w:t>
      </w:r>
      <w:r w:rsidRPr="00BA51CA">
        <w:rPr>
          <w:rFonts w:ascii="Arial Narrow" w:hAnsi="Arial Narrow"/>
          <w:szCs w:val="24"/>
        </w:rPr>
        <w:t>„Wymagania ogólne”.</w:t>
      </w:r>
    </w:p>
    <w:p w:rsidR="00BC7D1B" w:rsidRPr="00BA51CA" w:rsidRDefault="00825EFB" w:rsidP="00BC7D1B">
      <w:pPr>
        <w:pStyle w:val="Nagwek2"/>
        <w:keepLines/>
        <w:numPr>
          <w:ilvl w:val="1"/>
          <w:numId w:val="0"/>
        </w:numPr>
        <w:suppressAutoHyphens w:val="0"/>
        <w:overflowPunct/>
        <w:autoSpaceDE/>
        <w:spacing w:before="120" w:after="120" w:line="276" w:lineRule="auto"/>
        <w:ind w:left="567" w:hanging="567"/>
        <w:jc w:val="both"/>
        <w:textAlignment w:val="auto"/>
        <w:rPr>
          <w:rFonts w:ascii="Arial Narrow" w:hAnsi="Arial Narrow"/>
          <w:sz w:val="24"/>
          <w:szCs w:val="24"/>
        </w:rPr>
      </w:pPr>
      <w:bookmarkStart w:id="242" w:name="_Toc7516014"/>
      <w:bookmarkStart w:id="243" w:name="_Toc20738729"/>
      <w:r>
        <w:rPr>
          <w:rFonts w:ascii="Arial Narrow" w:hAnsi="Arial Narrow"/>
          <w:sz w:val="24"/>
          <w:szCs w:val="24"/>
        </w:rPr>
        <w:t xml:space="preserve">7.2 </w:t>
      </w:r>
      <w:r w:rsidR="00BC7D1B" w:rsidRPr="00BA51CA">
        <w:rPr>
          <w:rFonts w:ascii="Arial Narrow" w:hAnsi="Arial Narrow"/>
          <w:sz w:val="24"/>
          <w:szCs w:val="24"/>
        </w:rPr>
        <w:t>Jednostka obmiarowa</w:t>
      </w:r>
      <w:bookmarkEnd w:id="242"/>
      <w:bookmarkEnd w:id="243"/>
    </w:p>
    <w:p w:rsidR="00BC7D1B" w:rsidRPr="00BA51CA" w:rsidRDefault="00BC7D1B" w:rsidP="00BC7D1B">
      <w:pPr>
        <w:rPr>
          <w:rFonts w:ascii="Arial Narrow" w:hAnsi="Arial Narrow"/>
          <w:szCs w:val="24"/>
        </w:rPr>
      </w:pPr>
      <w:r w:rsidRPr="00BA51CA">
        <w:rPr>
          <w:rFonts w:ascii="Arial Narrow" w:hAnsi="Arial Narrow"/>
          <w:szCs w:val="24"/>
        </w:rPr>
        <w:t>Jednostką obmiarową jest m (metr) ustawionego krawężnika betonowego.</w:t>
      </w:r>
    </w:p>
    <w:p w:rsidR="00BC7D1B" w:rsidRPr="00825EFB" w:rsidRDefault="00BC7D1B" w:rsidP="00825EFB">
      <w:pPr>
        <w:pStyle w:val="Nagwek2"/>
        <w:numPr>
          <w:ilvl w:val="0"/>
          <w:numId w:val="104"/>
        </w:numPr>
      </w:pPr>
      <w:bookmarkStart w:id="244" w:name="_Toc20738730"/>
      <w:r w:rsidRPr="00825EFB">
        <w:t>ODBIÓR ROBÓT</w:t>
      </w:r>
      <w:bookmarkEnd w:id="244"/>
    </w:p>
    <w:p w:rsidR="00BC7D1B" w:rsidRPr="00BA51CA" w:rsidRDefault="00825EFB" w:rsidP="00BC7D1B">
      <w:pPr>
        <w:pStyle w:val="Nagwek2"/>
        <w:keepLines/>
        <w:numPr>
          <w:ilvl w:val="1"/>
          <w:numId w:val="0"/>
        </w:numPr>
        <w:suppressAutoHyphens w:val="0"/>
        <w:overflowPunct/>
        <w:autoSpaceDE/>
        <w:spacing w:before="120" w:after="120" w:line="276" w:lineRule="auto"/>
        <w:ind w:left="567" w:hanging="567"/>
        <w:jc w:val="both"/>
        <w:textAlignment w:val="auto"/>
        <w:rPr>
          <w:rFonts w:ascii="Arial Narrow" w:hAnsi="Arial Narrow"/>
          <w:sz w:val="24"/>
          <w:szCs w:val="24"/>
        </w:rPr>
      </w:pPr>
      <w:bookmarkStart w:id="245" w:name="_Toc7516016"/>
      <w:bookmarkStart w:id="246" w:name="_Toc20738731"/>
      <w:r>
        <w:rPr>
          <w:rFonts w:ascii="Arial Narrow" w:hAnsi="Arial Narrow"/>
          <w:sz w:val="24"/>
          <w:szCs w:val="24"/>
        </w:rPr>
        <w:t xml:space="preserve">8.1 </w:t>
      </w:r>
      <w:r w:rsidR="00BC7D1B" w:rsidRPr="00BA51CA">
        <w:rPr>
          <w:rFonts w:ascii="Arial Narrow" w:hAnsi="Arial Narrow"/>
          <w:sz w:val="24"/>
          <w:szCs w:val="24"/>
        </w:rPr>
        <w:t>Ogólne zasady odbioru robót</w:t>
      </w:r>
      <w:bookmarkEnd w:id="245"/>
      <w:bookmarkEnd w:id="246"/>
    </w:p>
    <w:p w:rsidR="00BC7D1B" w:rsidRPr="00BA51CA" w:rsidRDefault="00BC7D1B" w:rsidP="00BC7D1B">
      <w:pPr>
        <w:rPr>
          <w:rFonts w:ascii="Arial Narrow" w:hAnsi="Arial Narrow"/>
          <w:szCs w:val="24"/>
        </w:rPr>
      </w:pPr>
      <w:r w:rsidRPr="00BA51CA">
        <w:rPr>
          <w:rFonts w:ascii="Arial Narrow" w:hAnsi="Arial Narrow"/>
          <w:szCs w:val="24"/>
        </w:rPr>
        <w:t xml:space="preserve">Ogólne zasady odbioru robót podano w </w:t>
      </w:r>
      <w:r>
        <w:rPr>
          <w:rFonts w:ascii="Arial Narrow" w:hAnsi="Arial Narrow"/>
          <w:szCs w:val="24"/>
        </w:rPr>
        <w:t xml:space="preserve">D-00.00.00 </w:t>
      </w:r>
      <w:r w:rsidRPr="00BA51CA">
        <w:rPr>
          <w:rFonts w:ascii="Arial Narrow" w:hAnsi="Arial Narrow"/>
          <w:szCs w:val="24"/>
        </w:rPr>
        <w:t>„Wymagania ogólne”.</w:t>
      </w:r>
    </w:p>
    <w:p w:rsidR="00BC7D1B" w:rsidRPr="00BA51CA" w:rsidRDefault="00BC7D1B" w:rsidP="00BC7D1B">
      <w:pPr>
        <w:rPr>
          <w:rFonts w:ascii="Arial Narrow" w:hAnsi="Arial Narrow"/>
          <w:szCs w:val="24"/>
        </w:rPr>
      </w:pPr>
      <w:r w:rsidRPr="00BA51CA">
        <w:rPr>
          <w:rFonts w:ascii="Arial Narrow" w:hAnsi="Arial Narrow"/>
          <w:szCs w:val="24"/>
        </w:rPr>
        <w:t>Roboty uznaje się za wykonane zgodnie z Dokumentacją projektową, szczegółową specyfikacją i wymaganiami Inżyniera, jeżeli wszystkie pomiary i badania z zachowaniem tolerancji wg pkt 6 dały wyniki pozytywne.</w:t>
      </w:r>
    </w:p>
    <w:p w:rsidR="00BC7D1B" w:rsidRPr="00BA51CA" w:rsidRDefault="00BC7D1B" w:rsidP="00BC7D1B">
      <w:pPr>
        <w:rPr>
          <w:rFonts w:ascii="Arial Narrow" w:hAnsi="Arial Narrow"/>
          <w:szCs w:val="24"/>
        </w:rPr>
      </w:pPr>
      <w:r w:rsidRPr="00BA51CA">
        <w:rPr>
          <w:rFonts w:ascii="Arial Narrow" w:hAnsi="Arial Narrow"/>
          <w:szCs w:val="24"/>
        </w:rPr>
        <w:t>Do odbioru ostatecznego uwzględniane są wyniki badań i pomiarów kontrolnych, badań i pomiarów kontrolnych dodatkowych oraz badań i pomiarów arbitrażowych do wyznaczonych odcinków częściowych.</w:t>
      </w:r>
    </w:p>
    <w:p w:rsidR="00BC7D1B" w:rsidRPr="00825EFB" w:rsidRDefault="00BC7D1B" w:rsidP="00825EFB">
      <w:pPr>
        <w:pStyle w:val="Nagwek2"/>
        <w:numPr>
          <w:ilvl w:val="0"/>
          <w:numId w:val="104"/>
        </w:numPr>
      </w:pPr>
      <w:bookmarkStart w:id="247" w:name="_Toc20738732"/>
      <w:r w:rsidRPr="00825EFB">
        <w:t>PODSTAWA PŁATNOŚCI</w:t>
      </w:r>
      <w:bookmarkEnd w:id="247"/>
    </w:p>
    <w:p w:rsidR="00BC7D1B" w:rsidRPr="00BA51CA" w:rsidRDefault="00825EFB" w:rsidP="00BC7D1B">
      <w:pPr>
        <w:pStyle w:val="Nagwek2"/>
        <w:keepLines/>
        <w:numPr>
          <w:ilvl w:val="1"/>
          <w:numId w:val="0"/>
        </w:numPr>
        <w:suppressAutoHyphens w:val="0"/>
        <w:overflowPunct/>
        <w:autoSpaceDE/>
        <w:spacing w:before="120" w:after="120" w:line="276" w:lineRule="auto"/>
        <w:ind w:left="567" w:hanging="567"/>
        <w:jc w:val="both"/>
        <w:textAlignment w:val="auto"/>
        <w:rPr>
          <w:rFonts w:ascii="Arial Narrow" w:hAnsi="Arial Narrow"/>
          <w:sz w:val="24"/>
          <w:szCs w:val="24"/>
        </w:rPr>
      </w:pPr>
      <w:bookmarkStart w:id="248" w:name="_Toc7516019"/>
      <w:bookmarkStart w:id="249" w:name="_Toc20738733"/>
      <w:r>
        <w:rPr>
          <w:rFonts w:ascii="Arial Narrow" w:hAnsi="Arial Narrow"/>
          <w:sz w:val="24"/>
          <w:szCs w:val="24"/>
        </w:rPr>
        <w:t xml:space="preserve">9.1 </w:t>
      </w:r>
      <w:r w:rsidR="00BC7D1B" w:rsidRPr="00BA51CA">
        <w:rPr>
          <w:rFonts w:ascii="Arial Narrow" w:hAnsi="Arial Narrow"/>
          <w:sz w:val="24"/>
          <w:szCs w:val="24"/>
        </w:rPr>
        <w:t>Ogólne ustalenia dotyczące podstawy płatności</w:t>
      </w:r>
      <w:bookmarkEnd w:id="248"/>
      <w:bookmarkEnd w:id="249"/>
    </w:p>
    <w:p w:rsidR="00BC7D1B" w:rsidRPr="00BA51CA" w:rsidRDefault="00BC7D1B" w:rsidP="00BC7D1B">
      <w:pPr>
        <w:rPr>
          <w:rFonts w:ascii="Arial Narrow" w:hAnsi="Arial Narrow"/>
          <w:spacing w:val="-4"/>
          <w:szCs w:val="24"/>
        </w:rPr>
      </w:pPr>
      <w:r w:rsidRPr="00BA51CA">
        <w:rPr>
          <w:rFonts w:ascii="Arial Narrow" w:hAnsi="Arial Narrow"/>
          <w:spacing w:val="-4"/>
          <w:szCs w:val="24"/>
        </w:rPr>
        <w:t xml:space="preserve">Ogólne ustalenia dotyczące podstawy płatności podano w </w:t>
      </w:r>
      <w:r>
        <w:rPr>
          <w:rFonts w:ascii="Arial Narrow" w:hAnsi="Arial Narrow"/>
          <w:spacing w:val="-4"/>
          <w:szCs w:val="24"/>
        </w:rPr>
        <w:t xml:space="preserve">D-00.00.00 </w:t>
      </w:r>
      <w:r w:rsidRPr="00BA51CA">
        <w:rPr>
          <w:rFonts w:ascii="Arial Narrow" w:hAnsi="Arial Narrow"/>
          <w:spacing w:val="-4"/>
          <w:szCs w:val="24"/>
        </w:rPr>
        <w:t>„Wymagania ogólne”.</w:t>
      </w:r>
    </w:p>
    <w:p w:rsidR="00BC7D1B" w:rsidRPr="00BA51CA" w:rsidRDefault="00825EFB" w:rsidP="00BC7D1B">
      <w:pPr>
        <w:pStyle w:val="Nagwek2"/>
        <w:keepLines/>
        <w:numPr>
          <w:ilvl w:val="1"/>
          <w:numId w:val="0"/>
        </w:numPr>
        <w:suppressAutoHyphens w:val="0"/>
        <w:overflowPunct/>
        <w:autoSpaceDE/>
        <w:spacing w:before="120" w:after="120" w:line="276" w:lineRule="auto"/>
        <w:ind w:left="567" w:hanging="567"/>
        <w:textAlignment w:val="auto"/>
        <w:rPr>
          <w:rFonts w:ascii="Arial Narrow" w:hAnsi="Arial Narrow"/>
          <w:sz w:val="24"/>
          <w:szCs w:val="24"/>
        </w:rPr>
      </w:pPr>
      <w:bookmarkStart w:id="250" w:name="_Toc7516020"/>
      <w:bookmarkStart w:id="251" w:name="_Toc20738734"/>
      <w:r>
        <w:rPr>
          <w:rFonts w:ascii="Arial Narrow" w:hAnsi="Arial Narrow"/>
          <w:sz w:val="24"/>
          <w:szCs w:val="24"/>
        </w:rPr>
        <w:t xml:space="preserve">9.2 </w:t>
      </w:r>
      <w:r w:rsidR="00BC7D1B" w:rsidRPr="00BA51CA">
        <w:rPr>
          <w:rFonts w:ascii="Arial Narrow" w:hAnsi="Arial Narrow"/>
          <w:sz w:val="24"/>
          <w:szCs w:val="24"/>
        </w:rPr>
        <w:t>Cena jednostki obmiarowej</w:t>
      </w:r>
      <w:bookmarkEnd w:id="250"/>
      <w:bookmarkEnd w:id="251"/>
    </w:p>
    <w:p w:rsidR="00BC7D1B" w:rsidRPr="00BA51CA" w:rsidRDefault="00BC7D1B" w:rsidP="00BC7D1B">
      <w:pPr>
        <w:pStyle w:val="Podtytu"/>
        <w:rPr>
          <w:rFonts w:ascii="Arial Narrow" w:hAnsi="Arial Narrow"/>
          <w:sz w:val="24"/>
          <w:szCs w:val="24"/>
        </w:rPr>
      </w:pPr>
      <w:r w:rsidRPr="00BA51CA">
        <w:rPr>
          <w:rFonts w:ascii="Arial Narrow" w:hAnsi="Arial Narrow"/>
          <w:sz w:val="24"/>
          <w:szCs w:val="24"/>
        </w:rPr>
        <w:t>Cena wykonania/ustawienia 1 m krawężnika betonowego obejmuje:</w:t>
      </w:r>
    </w:p>
    <w:p w:rsidR="00BC7D1B" w:rsidRPr="00BA51CA" w:rsidRDefault="00BC7D1B" w:rsidP="00BC7D1B">
      <w:pPr>
        <w:pStyle w:val="Podtytu"/>
        <w:rPr>
          <w:rFonts w:ascii="Arial Narrow" w:hAnsi="Arial Narrow"/>
          <w:sz w:val="24"/>
          <w:szCs w:val="24"/>
        </w:rPr>
      </w:pPr>
      <w:r w:rsidRPr="00BA51CA">
        <w:rPr>
          <w:rFonts w:ascii="Arial Narrow" w:hAnsi="Arial Narrow"/>
          <w:sz w:val="24"/>
          <w:szCs w:val="24"/>
        </w:rPr>
        <w:t>prace pomiarowe i roboty przygotowawcze,</w:t>
      </w:r>
    </w:p>
    <w:p w:rsidR="00BC7D1B" w:rsidRPr="00BA51CA" w:rsidRDefault="00BC7D1B" w:rsidP="00CA5D3E">
      <w:pPr>
        <w:pStyle w:val="Podtytu"/>
        <w:numPr>
          <w:ilvl w:val="0"/>
          <w:numId w:val="100"/>
        </w:numPr>
        <w:pBdr>
          <w:bottom w:val="none" w:sz="0" w:space="0" w:color="auto"/>
        </w:pBdr>
        <w:tabs>
          <w:tab w:val="clear" w:pos="4536"/>
          <w:tab w:val="clear" w:pos="9072"/>
        </w:tabs>
        <w:suppressAutoHyphens w:val="0"/>
        <w:overflowPunct/>
        <w:autoSpaceDE/>
        <w:spacing w:line="276" w:lineRule="auto"/>
        <w:ind w:left="567" w:right="0" w:hanging="357"/>
        <w:jc w:val="both"/>
        <w:textAlignment w:val="auto"/>
        <w:rPr>
          <w:rFonts w:ascii="Arial Narrow" w:hAnsi="Arial Narrow"/>
          <w:sz w:val="24"/>
          <w:szCs w:val="24"/>
        </w:rPr>
      </w:pPr>
      <w:r w:rsidRPr="00BA51CA">
        <w:rPr>
          <w:rFonts w:ascii="Arial Narrow" w:hAnsi="Arial Narrow"/>
          <w:sz w:val="24"/>
          <w:szCs w:val="24"/>
        </w:rPr>
        <w:t>prace pomiarowe i roboty przygotowawcze,</w:t>
      </w:r>
    </w:p>
    <w:p w:rsidR="00BC7D1B" w:rsidRPr="00BA51CA" w:rsidRDefault="00BC7D1B" w:rsidP="00CA5D3E">
      <w:pPr>
        <w:pStyle w:val="Podtytu"/>
        <w:numPr>
          <w:ilvl w:val="0"/>
          <w:numId w:val="100"/>
        </w:numPr>
        <w:pBdr>
          <w:bottom w:val="none" w:sz="0" w:space="0" w:color="auto"/>
        </w:pBdr>
        <w:tabs>
          <w:tab w:val="clear" w:pos="4536"/>
          <w:tab w:val="clear" w:pos="9072"/>
        </w:tabs>
        <w:suppressAutoHyphens w:val="0"/>
        <w:overflowPunct/>
        <w:autoSpaceDE/>
        <w:spacing w:line="276" w:lineRule="auto"/>
        <w:ind w:left="567" w:right="0" w:hanging="357"/>
        <w:jc w:val="both"/>
        <w:textAlignment w:val="auto"/>
        <w:rPr>
          <w:rFonts w:ascii="Arial Narrow" w:hAnsi="Arial Narrow"/>
          <w:sz w:val="24"/>
          <w:szCs w:val="24"/>
        </w:rPr>
      </w:pPr>
      <w:r w:rsidRPr="00BA51CA">
        <w:rPr>
          <w:rFonts w:ascii="Arial Narrow" w:hAnsi="Arial Narrow"/>
          <w:sz w:val="24"/>
          <w:szCs w:val="24"/>
        </w:rPr>
        <w:t>dostarczenie materiałów na miejsce wbudowania,</w:t>
      </w:r>
    </w:p>
    <w:p w:rsidR="00BC7D1B" w:rsidRPr="00BA51CA" w:rsidRDefault="00BC7D1B" w:rsidP="00CA5D3E">
      <w:pPr>
        <w:pStyle w:val="Podtytu"/>
        <w:numPr>
          <w:ilvl w:val="0"/>
          <w:numId w:val="100"/>
        </w:numPr>
        <w:pBdr>
          <w:bottom w:val="none" w:sz="0" w:space="0" w:color="auto"/>
        </w:pBdr>
        <w:tabs>
          <w:tab w:val="clear" w:pos="4536"/>
          <w:tab w:val="clear" w:pos="9072"/>
        </w:tabs>
        <w:suppressAutoHyphens w:val="0"/>
        <w:overflowPunct/>
        <w:autoSpaceDE/>
        <w:spacing w:line="276" w:lineRule="auto"/>
        <w:ind w:left="567" w:right="0" w:hanging="357"/>
        <w:jc w:val="both"/>
        <w:textAlignment w:val="auto"/>
        <w:rPr>
          <w:rFonts w:ascii="Arial Narrow" w:hAnsi="Arial Narrow"/>
          <w:sz w:val="24"/>
          <w:szCs w:val="24"/>
        </w:rPr>
      </w:pPr>
      <w:r w:rsidRPr="00BA51CA">
        <w:rPr>
          <w:rFonts w:ascii="Arial Narrow" w:hAnsi="Arial Narrow"/>
          <w:sz w:val="24"/>
          <w:szCs w:val="24"/>
        </w:rPr>
        <w:t>wykonanie koryta pod ławę,</w:t>
      </w:r>
    </w:p>
    <w:p w:rsidR="00BC7D1B" w:rsidRPr="00BA51CA" w:rsidRDefault="00BC7D1B" w:rsidP="00CA5D3E">
      <w:pPr>
        <w:pStyle w:val="Podtytu"/>
        <w:numPr>
          <w:ilvl w:val="0"/>
          <w:numId w:val="100"/>
        </w:numPr>
        <w:pBdr>
          <w:bottom w:val="none" w:sz="0" w:space="0" w:color="auto"/>
        </w:pBdr>
        <w:tabs>
          <w:tab w:val="clear" w:pos="4536"/>
          <w:tab w:val="clear" w:pos="9072"/>
        </w:tabs>
        <w:suppressAutoHyphens w:val="0"/>
        <w:overflowPunct/>
        <w:autoSpaceDE/>
        <w:spacing w:line="276" w:lineRule="auto"/>
        <w:ind w:left="567" w:right="0" w:hanging="357"/>
        <w:jc w:val="both"/>
        <w:textAlignment w:val="auto"/>
        <w:rPr>
          <w:rFonts w:ascii="Arial Narrow" w:hAnsi="Arial Narrow"/>
          <w:sz w:val="24"/>
          <w:szCs w:val="24"/>
        </w:rPr>
      </w:pPr>
      <w:r w:rsidRPr="00BA51CA">
        <w:rPr>
          <w:rFonts w:ascii="Arial Narrow" w:hAnsi="Arial Narrow"/>
          <w:sz w:val="24"/>
          <w:szCs w:val="24"/>
        </w:rPr>
        <w:t>ew. wykonanie szalunku,</w:t>
      </w:r>
    </w:p>
    <w:p w:rsidR="00BC7D1B" w:rsidRPr="00BA51CA" w:rsidRDefault="00BC7D1B" w:rsidP="00CA5D3E">
      <w:pPr>
        <w:pStyle w:val="Podtytu"/>
        <w:numPr>
          <w:ilvl w:val="0"/>
          <w:numId w:val="100"/>
        </w:numPr>
        <w:pBdr>
          <w:bottom w:val="none" w:sz="0" w:space="0" w:color="auto"/>
        </w:pBdr>
        <w:tabs>
          <w:tab w:val="clear" w:pos="4536"/>
          <w:tab w:val="clear" w:pos="9072"/>
        </w:tabs>
        <w:suppressAutoHyphens w:val="0"/>
        <w:overflowPunct/>
        <w:autoSpaceDE/>
        <w:spacing w:line="276" w:lineRule="auto"/>
        <w:ind w:left="567" w:right="0" w:hanging="357"/>
        <w:jc w:val="both"/>
        <w:textAlignment w:val="auto"/>
        <w:rPr>
          <w:rFonts w:ascii="Arial Narrow" w:hAnsi="Arial Narrow"/>
          <w:sz w:val="24"/>
          <w:szCs w:val="24"/>
        </w:rPr>
      </w:pPr>
      <w:r w:rsidRPr="00BA51CA">
        <w:rPr>
          <w:rFonts w:ascii="Arial Narrow" w:hAnsi="Arial Narrow"/>
          <w:sz w:val="24"/>
          <w:szCs w:val="24"/>
        </w:rPr>
        <w:t>wykonanie ławy,</w:t>
      </w:r>
    </w:p>
    <w:p w:rsidR="00BC7D1B" w:rsidRPr="00BA51CA" w:rsidRDefault="00BC7D1B" w:rsidP="00CA5D3E">
      <w:pPr>
        <w:pStyle w:val="Podtytu"/>
        <w:numPr>
          <w:ilvl w:val="0"/>
          <w:numId w:val="100"/>
        </w:numPr>
        <w:pBdr>
          <w:bottom w:val="none" w:sz="0" w:space="0" w:color="auto"/>
        </w:pBdr>
        <w:tabs>
          <w:tab w:val="clear" w:pos="4536"/>
          <w:tab w:val="clear" w:pos="9072"/>
        </w:tabs>
        <w:suppressAutoHyphens w:val="0"/>
        <w:overflowPunct/>
        <w:autoSpaceDE/>
        <w:spacing w:line="276" w:lineRule="auto"/>
        <w:ind w:left="567" w:right="0" w:hanging="357"/>
        <w:jc w:val="both"/>
        <w:textAlignment w:val="auto"/>
        <w:rPr>
          <w:rFonts w:ascii="Arial Narrow" w:hAnsi="Arial Narrow"/>
          <w:sz w:val="24"/>
          <w:szCs w:val="24"/>
        </w:rPr>
      </w:pPr>
      <w:r w:rsidRPr="00BA51CA">
        <w:rPr>
          <w:rFonts w:ascii="Arial Narrow" w:hAnsi="Arial Narrow"/>
          <w:sz w:val="24"/>
          <w:szCs w:val="24"/>
        </w:rPr>
        <w:lastRenderedPageBreak/>
        <w:t>wykonanie podsypki cementowo-piaskowej,</w:t>
      </w:r>
    </w:p>
    <w:p w:rsidR="00BC7D1B" w:rsidRPr="00BA51CA" w:rsidRDefault="00BC7D1B" w:rsidP="00CA5D3E">
      <w:pPr>
        <w:pStyle w:val="Podtytu"/>
        <w:numPr>
          <w:ilvl w:val="0"/>
          <w:numId w:val="100"/>
        </w:numPr>
        <w:pBdr>
          <w:bottom w:val="none" w:sz="0" w:space="0" w:color="auto"/>
        </w:pBdr>
        <w:tabs>
          <w:tab w:val="clear" w:pos="4536"/>
          <w:tab w:val="clear" w:pos="9072"/>
        </w:tabs>
        <w:suppressAutoHyphens w:val="0"/>
        <w:overflowPunct/>
        <w:autoSpaceDE/>
        <w:spacing w:line="276" w:lineRule="auto"/>
        <w:ind w:left="567" w:right="0" w:hanging="357"/>
        <w:jc w:val="both"/>
        <w:textAlignment w:val="auto"/>
        <w:rPr>
          <w:rFonts w:ascii="Arial Narrow" w:hAnsi="Arial Narrow"/>
          <w:sz w:val="24"/>
          <w:szCs w:val="24"/>
        </w:rPr>
      </w:pPr>
      <w:r w:rsidRPr="00BA51CA">
        <w:rPr>
          <w:rFonts w:ascii="Arial Narrow" w:hAnsi="Arial Narrow"/>
          <w:sz w:val="24"/>
          <w:szCs w:val="24"/>
        </w:rPr>
        <w:t>ustawienie krawężników na podsypce cementowo-piaskowej,</w:t>
      </w:r>
    </w:p>
    <w:p w:rsidR="00BC7D1B" w:rsidRPr="00BA51CA" w:rsidRDefault="00BC7D1B" w:rsidP="00CA5D3E">
      <w:pPr>
        <w:pStyle w:val="Podtytu"/>
        <w:numPr>
          <w:ilvl w:val="0"/>
          <w:numId w:val="100"/>
        </w:numPr>
        <w:pBdr>
          <w:bottom w:val="none" w:sz="0" w:space="0" w:color="auto"/>
        </w:pBdr>
        <w:tabs>
          <w:tab w:val="clear" w:pos="4536"/>
          <w:tab w:val="clear" w:pos="9072"/>
        </w:tabs>
        <w:suppressAutoHyphens w:val="0"/>
        <w:overflowPunct/>
        <w:autoSpaceDE/>
        <w:spacing w:line="276" w:lineRule="auto"/>
        <w:ind w:left="567" w:right="0" w:hanging="357"/>
        <w:jc w:val="both"/>
        <w:textAlignment w:val="auto"/>
        <w:rPr>
          <w:rFonts w:ascii="Arial Narrow" w:hAnsi="Arial Narrow"/>
          <w:sz w:val="24"/>
          <w:szCs w:val="24"/>
        </w:rPr>
      </w:pPr>
      <w:r w:rsidRPr="00BA51CA">
        <w:rPr>
          <w:rFonts w:ascii="Arial Narrow" w:hAnsi="Arial Narrow"/>
          <w:sz w:val="24"/>
          <w:szCs w:val="24"/>
        </w:rPr>
        <w:t>wypełnienie spoin krawężników zaprawą,</w:t>
      </w:r>
    </w:p>
    <w:p w:rsidR="00BC7D1B" w:rsidRPr="00BA51CA" w:rsidRDefault="00BC7D1B" w:rsidP="00CA5D3E">
      <w:pPr>
        <w:pStyle w:val="Podtytu"/>
        <w:numPr>
          <w:ilvl w:val="0"/>
          <w:numId w:val="100"/>
        </w:numPr>
        <w:pBdr>
          <w:bottom w:val="none" w:sz="0" w:space="0" w:color="auto"/>
        </w:pBdr>
        <w:tabs>
          <w:tab w:val="clear" w:pos="4536"/>
          <w:tab w:val="clear" w:pos="9072"/>
        </w:tabs>
        <w:suppressAutoHyphens w:val="0"/>
        <w:overflowPunct/>
        <w:autoSpaceDE/>
        <w:spacing w:line="276" w:lineRule="auto"/>
        <w:ind w:left="567" w:right="0" w:hanging="357"/>
        <w:jc w:val="both"/>
        <w:textAlignment w:val="auto"/>
        <w:rPr>
          <w:rFonts w:ascii="Arial Narrow" w:hAnsi="Arial Narrow"/>
          <w:sz w:val="24"/>
          <w:szCs w:val="24"/>
        </w:rPr>
      </w:pPr>
      <w:r w:rsidRPr="00BA51CA">
        <w:rPr>
          <w:rFonts w:ascii="Arial Narrow" w:hAnsi="Arial Narrow"/>
          <w:sz w:val="24"/>
          <w:szCs w:val="24"/>
        </w:rPr>
        <w:t>ew. zalanie spoin masą zalewową,</w:t>
      </w:r>
    </w:p>
    <w:p w:rsidR="00BC7D1B" w:rsidRPr="00BA51CA" w:rsidRDefault="00BC7D1B" w:rsidP="00CA5D3E">
      <w:pPr>
        <w:pStyle w:val="Podtytu"/>
        <w:numPr>
          <w:ilvl w:val="0"/>
          <w:numId w:val="100"/>
        </w:numPr>
        <w:pBdr>
          <w:bottom w:val="none" w:sz="0" w:space="0" w:color="auto"/>
        </w:pBdr>
        <w:tabs>
          <w:tab w:val="clear" w:pos="4536"/>
          <w:tab w:val="clear" w:pos="9072"/>
        </w:tabs>
        <w:suppressAutoHyphens w:val="0"/>
        <w:overflowPunct/>
        <w:autoSpaceDE/>
        <w:spacing w:line="276" w:lineRule="auto"/>
        <w:ind w:left="567" w:right="0" w:hanging="357"/>
        <w:jc w:val="both"/>
        <w:textAlignment w:val="auto"/>
        <w:rPr>
          <w:rFonts w:ascii="Arial Narrow" w:hAnsi="Arial Narrow"/>
          <w:sz w:val="24"/>
          <w:szCs w:val="24"/>
        </w:rPr>
      </w:pPr>
      <w:r w:rsidRPr="00BA51CA">
        <w:rPr>
          <w:rFonts w:ascii="Arial Narrow" w:hAnsi="Arial Narrow"/>
          <w:sz w:val="24"/>
          <w:szCs w:val="24"/>
        </w:rPr>
        <w:t>zasypanie zewnętrznej ściany krawężnika zgodnie z pkt 5.4.1. i ubicie w przypadku ławy betonowej zwykłej,</w:t>
      </w:r>
    </w:p>
    <w:p w:rsidR="00BC7D1B" w:rsidRPr="00BA51CA" w:rsidRDefault="00BC7D1B" w:rsidP="00CA5D3E">
      <w:pPr>
        <w:pStyle w:val="Podtytu"/>
        <w:numPr>
          <w:ilvl w:val="0"/>
          <w:numId w:val="100"/>
        </w:numPr>
        <w:pBdr>
          <w:bottom w:val="none" w:sz="0" w:space="0" w:color="auto"/>
        </w:pBdr>
        <w:tabs>
          <w:tab w:val="clear" w:pos="4536"/>
          <w:tab w:val="clear" w:pos="9072"/>
        </w:tabs>
        <w:suppressAutoHyphens w:val="0"/>
        <w:overflowPunct/>
        <w:autoSpaceDE/>
        <w:spacing w:line="276" w:lineRule="auto"/>
        <w:ind w:left="567" w:right="0" w:hanging="357"/>
        <w:jc w:val="both"/>
        <w:textAlignment w:val="auto"/>
        <w:rPr>
          <w:rFonts w:ascii="Arial Narrow" w:hAnsi="Arial Narrow"/>
          <w:sz w:val="24"/>
          <w:szCs w:val="24"/>
        </w:rPr>
      </w:pPr>
      <w:r w:rsidRPr="00BA51CA">
        <w:rPr>
          <w:rFonts w:ascii="Arial Narrow" w:hAnsi="Arial Narrow"/>
          <w:sz w:val="24"/>
          <w:szCs w:val="24"/>
        </w:rPr>
        <w:t>przeprowadzenie badań i pomiarów wymaganych w specyfikacji technicznej.</w:t>
      </w:r>
    </w:p>
    <w:p w:rsidR="00BC7D1B" w:rsidRPr="00825EFB" w:rsidRDefault="00BC7D1B" w:rsidP="00825EFB">
      <w:pPr>
        <w:pStyle w:val="Nagwek2"/>
        <w:numPr>
          <w:ilvl w:val="0"/>
          <w:numId w:val="104"/>
        </w:numPr>
      </w:pPr>
      <w:bookmarkStart w:id="252" w:name="_Toc20738735"/>
      <w:r w:rsidRPr="00825EFB">
        <w:t>PRZEPISY ZWIĄZANE</w:t>
      </w:r>
      <w:bookmarkEnd w:id="252"/>
    </w:p>
    <w:p w:rsidR="00BC7D1B" w:rsidRPr="00BA51CA" w:rsidRDefault="00BC7D1B" w:rsidP="00BC7D1B">
      <w:pPr>
        <w:rPr>
          <w:rFonts w:ascii="Arial Narrow" w:hAnsi="Arial Narrow"/>
          <w:szCs w:val="24"/>
        </w:rPr>
      </w:pPr>
      <w:r w:rsidRPr="00BA51CA">
        <w:rPr>
          <w:rFonts w:ascii="Arial Narrow" w:hAnsi="Arial Narrow"/>
          <w:szCs w:val="24"/>
        </w:rPr>
        <w:t>1. PN-EN 197-1 Cement -- Część 1: Skład, wymagania i kryteria zgodności dotyczące cementów powszechnego użytku.</w:t>
      </w:r>
    </w:p>
    <w:p w:rsidR="00BC7D1B" w:rsidRPr="00BA51CA" w:rsidRDefault="00BC7D1B" w:rsidP="00BC7D1B">
      <w:pPr>
        <w:rPr>
          <w:rFonts w:ascii="Arial Narrow" w:hAnsi="Arial Narrow"/>
          <w:szCs w:val="24"/>
        </w:rPr>
      </w:pPr>
      <w:r w:rsidRPr="00BA51CA">
        <w:rPr>
          <w:rFonts w:ascii="Arial Narrow" w:hAnsi="Arial Narrow"/>
          <w:szCs w:val="24"/>
        </w:rPr>
        <w:t>2. PN-EN 206+A1 Beton -- Wymagania, właściwości, produkcja i zgodność.</w:t>
      </w:r>
    </w:p>
    <w:p w:rsidR="00BC7D1B" w:rsidRPr="00BA51CA" w:rsidRDefault="00BC7D1B" w:rsidP="00BC7D1B">
      <w:pPr>
        <w:rPr>
          <w:rFonts w:ascii="Arial Narrow" w:hAnsi="Arial Narrow"/>
          <w:szCs w:val="24"/>
        </w:rPr>
      </w:pPr>
      <w:r w:rsidRPr="00BA51CA">
        <w:rPr>
          <w:rFonts w:ascii="Arial Narrow" w:hAnsi="Arial Narrow"/>
          <w:szCs w:val="24"/>
        </w:rPr>
        <w:t>3. PN-EN 934-2 Domieszki do betonu, zaprawy i zaczynu -- Część 2: Domieszki do betonu.</w:t>
      </w:r>
    </w:p>
    <w:p w:rsidR="00BC7D1B" w:rsidRPr="00BA51CA" w:rsidRDefault="00BC7D1B" w:rsidP="00BC7D1B">
      <w:pPr>
        <w:rPr>
          <w:rFonts w:ascii="Arial Narrow" w:hAnsi="Arial Narrow"/>
          <w:szCs w:val="24"/>
        </w:rPr>
      </w:pPr>
      <w:r w:rsidRPr="00BA51CA">
        <w:rPr>
          <w:rFonts w:ascii="Arial Narrow" w:hAnsi="Arial Narrow"/>
          <w:szCs w:val="24"/>
        </w:rPr>
        <w:t>4. PN-EN 1008 Woda zarobowa do betonu -- Specyfikacja pobierania próbek, badanie i ocena przydatności wody zarobowej do betonu, w tym wody odzyskanej z procesów produkcji betonu.</w:t>
      </w:r>
    </w:p>
    <w:p w:rsidR="00BC7D1B" w:rsidRPr="00BA51CA" w:rsidRDefault="00BC7D1B" w:rsidP="00BC7D1B">
      <w:pPr>
        <w:rPr>
          <w:rFonts w:ascii="Arial Narrow" w:hAnsi="Arial Narrow"/>
          <w:szCs w:val="24"/>
        </w:rPr>
      </w:pPr>
      <w:r w:rsidRPr="00BA51CA">
        <w:rPr>
          <w:rFonts w:ascii="Arial Narrow" w:hAnsi="Arial Narrow"/>
          <w:szCs w:val="24"/>
        </w:rPr>
        <w:t>5. PN-EN 1340 Krawężniki betonowe -- Wymagania i metody badań.</w:t>
      </w:r>
    </w:p>
    <w:p w:rsidR="00BC7D1B" w:rsidRPr="00BA51CA" w:rsidRDefault="00BC7D1B" w:rsidP="00BC7D1B">
      <w:pPr>
        <w:rPr>
          <w:rFonts w:ascii="Arial Narrow" w:hAnsi="Arial Narrow"/>
          <w:szCs w:val="24"/>
        </w:rPr>
      </w:pPr>
      <w:r w:rsidRPr="00BA51CA">
        <w:rPr>
          <w:rFonts w:ascii="Arial Narrow" w:hAnsi="Arial Narrow"/>
          <w:szCs w:val="24"/>
        </w:rPr>
        <w:t>6. PN-EN 12620 Kruszywa do betonu.</w:t>
      </w:r>
    </w:p>
    <w:p w:rsidR="00BC7D1B" w:rsidRPr="00BA51CA" w:rsidRDefault="00BC7D1B" w:rsidP="00BC7D1B">
      <w:pPr>
        <w:rPr>
          <w:rFonts w:ascii="Arial Narrow" w:hAnsi="Arial Narrow"/>
          <w:szCs w:val="24"/>
        </w:rPr>
      </w:pPr>
      <w:r w:rsidRPr="00BA51CA">
        <w:rPr>
          <w:rFonts w:ascii="Arial Narrow" w:hAnsi="Arial Narrow"/>
          <w:szCs w:val="24"/>
        </w:rPr>
        <w:t>7. PN-EN 13242 Kruszywa do niezwiązanych i związanych hydraulicznie materiałów stosowanych w obiektach budowlanych i budownictwie drogowym.</w:t>
      </w:r>
    </w:p>
    <w:p w:rsidR="00BC7D1B" w:rsidRPr="00BA51CA" w:rsidRDefault="00BC7D1B" w:rsidP="00BC7D1B">
      <w:pPr>
        <w:rPr>
          <w:rFonts w:ascii="Arial Narrow" w:hAnsi="Arial Narrow"/>
          <w:szCs w:val="24"/>
        </w:rPr>
      </w:pPr>
      <w:r w:rsidRPr="00BA51CA">
        <w:rPr>
          <w:rFonts w:ascii="Arial Narrow" w:hAnsi="Arial Narrow"/>
          <w:szCs w:val="24"/>
        </w:rPr>
        <w:t>8. PN-EN 14188-1 Wypełniacze złączy i zalewy -- Część 1: Specyfikacja zalew na gorąco.</w:t>
      </w:r>
    </w:p>
    <w:p w:rsidR="00BC7D1B" w:rsidRPr="00BA51CA" w:rsidRDefault="00BC7D1B" w:rsidP="00BC7D1B">
      <w:pPr>
        <w:rPr>
          <w:rFonts w:ascii="Arial Narrow" w:hAnsi="Arial Narrow"/>
          <w:szCs w:val="24"/>
        </w:rPr>
      </w:pPr>
      <w:r w:rsidRPr="00BA51CA">
        <w:rPr>
          <w:rFonts w:ascii="Arial Narrow" w:hAnsi="Arial Narrow"/>
          <w:szCs w:val="24"/>
        </w:rPr>
        <w:t>9. PN-EN 14188-2 Wypełniacze szczelin i zalewy -- Część 2: Specyfikacja zalew na zimno.</w:t>
      </w:r>
    </w:p>
    <w:p w:rsidR="00BC7D1B" w:rsidRPr="00BA51CA" w:rsidRDefault="00BC7D1B" w:rsidP="00BC7D1B">
      <w:pPr>
        <w:rPr>
          <w:rFonts w:ascii="Arial Narrow" w:hAnsi="Arial Narrow"/>
          <w:szCs w:val="24"/>
        </w:rPr>
      </w:pPr>
      <w:r w:rsidRPr="00BA51CA">
        <w:rPr>
          <w:rFonts w:ascii="Arial Narrow" w:hAnsi="Arial Narrow"/>
          <w:szCs w:val="24"/>
        </w:rPr>
        <w:t>10. PN-B-04481 Grunty budowlane -- Badania próbek gruntu.</w:t>
      </w:r>
    </w:p>
    <w:p w:rsidR="00BC7D1B" w:rsidRPr="00BA51CA" w:rsidRDefault="00BC7D1B" w:rsidP="00BC7D1B">
      <w:pPr>
        <w:spacing w:after="200"/>
        <w:rPr>
          <w:rFonts w:ascii="Arial Narrow" w:hAnsi="Arial Narrow"/>
          <w:szCs w:val="24"/>
        </w:rPr>
      </w:pPr>
      <w:r w:rsidRPr="00BA51CA">
        <w:rPr>
          <w:rFonts w:ascii="Arial Narrow" w:hAnsi="Arial Narrow"/>
          <w:szCs w:val="24"/>
        </w:rPr>
        <w:br w:type="page"/>
      </w:r>
    </w:p>
    <w:p w:rsidR="00BC7D1B" w:rsidRPr="00BA51CA" w:rsidRDefault="00BC7D1B" w:rsidP="001735D3">
      <w:pPr>
        <w:pStyle w:val="Nagwek2"/>
        <w:rPr>
          <w:snapToGrid w:val="0"/>
        </w:rPr>
      </w:pPr>
      <w:bookmarkStart w:id="253" w:name="_Toc20738736"/>
      <w:r w:rsidRPr="00BA51CA">
        <w:rPr>
          <w:snapToGrid w:val="0"/>
        </w:rPr>
        <w:lastRenderedPageBreak/>
        <w:t>ZAŁĄCZNIK 1</w:t>
      </w:r>
      <w:bookmarkEnd w:id="253"/>
    </w:p>
    <w:p w:rsidR="00BC7D1B" w:rsidRPr="001735D3" w:rsidRDefault="00BC7D1B" w:rsidP="001735D3">
      <w:pPr>
        <w:pStyle w:val="Bezodstpw"/>
        <w:jc w:val="center"/>
        <w:rPr>
          <w:rFonts w:ascii="Arial Narrow" w:hAnsi="Arial Narrow"/>
          <w:snapToGrid w:val="0"/>
        </w:rPr>
      </w:pPr>
      <w:bookmarkStart w:id="254" w:name="_Toc20738737"/>
      <w:r w:rsidRPr="001735D3">
        <w:rPr>
          <w:rFonts w:ascii="Arial Narrow" w:hAnsi="Arial Narrow"/>
        </w:rPr>
        <w:t>Przykładowe kształty i wymiary krawężników betonowych</w:t>
      </w:r>
      <w:bookmarkEnd w:id="254"/>
    </w:p>
    <w:p w:rsidR="00BC7D1B" w:rsidRPr="00BA51CA" w:rsidRDefault="00BC7D1B" w:rsidP="00BC7D1B">
      <w:pPr>
        <w:numPr>
          <w:ilvl w:val="12"/>
          <w:numId w:val="0"/>
        </w:numPr>
        <w:rPr>
          <w:rFonts w:ascii="Arial Narrow" w:hAnsi="Arial Narrow"/>
          <w:szCs w:val="24"/>
        </w:rPr>
      </w:pPr>
      <w:r w:rsidRPr="00BA51CA">
        <w:rPr>
          <w:rFonts w:ascii="Arial Narrow" w:hAnsi="Arial Narrow"/>
          <w:b/>
          <w:szCs w:val="24"/>
        </w:rPr>
        <w:t xml:space="preserve">1. </w:t>
      </w:r>
      <w:r w:rsidRPr="00BA51CA">
        <w:rPr>
          <w:rFonts w:ascii="Arial Narrow" w:hAnsi="Arial Narrow"/>
          <w:szCs w:val="24"/>
        </w:rPr>
        <w:t>Rodzaje</w:t>
      </w:r>
    </w:p>
    <w:p w:rsidR="00BC7D1B" w:rsidRPr="00BA51CA" w:rsidRDefault="00BC7D1B" w:rsidP="00BC7D1B">
      <w:pPr>
        <w:numPr>
          <w:ilvl w:val="12"/>
          <w:numId w:val="0"/>
        </w:numPr>
        <w:ind w:firstLine="709"/>
        <w:rPr>
          <w:rFonts w:ascii="Arial Narrow" w:hAnsi="Arial Narrow"/>
          <w:szCs w:val="24"/>
        </w:rPr>
      </w:pPr>
      <w:r w:rsidRPr="00BA51CA">
        <w:rPr>
          <w:rFonts w:ascii="Arial Narrow" w:hAnsi="Arial Narrow"/>
          <w:szCs w:val="24"/>
        </w:rPr>
        <w:t>W zależności od kształtu przekroju poprzecznego rozróżnia się następujące rodzaje krawężników betonowych:</w:t>
      </w:r>
    </w:p>
    <w:p w:rsidR="00BC7D1B" w:rsidRPr="00BA51CA" w:rsidRDefault="00BC7D1B" w:rsidP="00CA5D3E">
      <w:pPr>
        <w:numPr>
          <w:ilvl w:val="0"/>
          <w:numId w:val="38"/>
        </w:numPr>
        <w:suppressAutoHyphens w:val="0"/>
        <w:autoSpaceDN w:val="0"/>
        <w:adjustRightInd w:val="0"/>
        <w:jc w:val="both"/>
        <w:rPr>
          <w:rFonts w:ascii="Arial Narrow" w:hAnsi="Arial Narrow"/>
          <w:szCs w:val="24"/>
        </w:rPr>
      </w:pPr>
      <w:r w:rsidRPr="00BA51CA">
        <w:rPr>
          <w:rFonts w:ascii="Arial Narrow" w:hAnsi="Arial Narrow"/>
          <w:szCs w:val="24"/>
        </w:rPr>
        <w:t>prostokątne ścięte</w:t>
      </w:r>
      <w:r w:rsidRPr="00BA51CA">
        <w:rPr>
          <w:rFonts w:ascii="Arial Narrow" w:hAnsi="Arial Narrow"/>
          <w:szCs w:val="24"/>
        </w:rPr>
        <w:tab/>
        <w:t>- rodzaj „a”,</w:t>
      </w:r>
    </w:p>
    <w:p w:rsidR="00BC7D1B" w:rsidRPr="00BA51CA" w:rsidRDefault="00BC7D1B" w:rsidP="00CA5D3E">
      <w:pPr>
        <w:numPr>
          <w:ilvl w:val="0"/>
          <w:numId w:val="38"/>
        </w:numPr>
        <w:suppressAutoHyphens w:val="0"/>
        <w:autoSpaceDN w:val="0"/>
        <w:adjustRightInd w:val="0"/>
        <w:jc w:val="both"/>
        <w:rPr>
          <w:rFonts w:ascii="Arial Narrow" w:hAnsi="Arial Narrow"/>
          <w:szCs w:val="24"/>
        </w:rPr>
      </w:pPr>
      <w:r w:rsidRPr="00BA51CA">
        <w:rPr>
          <w:rFonts w:ascii="Arial Narrow" w:hAnsi="Arial Narrow"/>
          <w:szCs w:val="24"/>
        </w:rPr>
        <w:t>prostokątne</w:t>
      </w:r>
      <w:r w:rsidRPr="00BA51CA">
        <w:rPr>
          <w:rFonts w:ascii="Arial Narrow" w:hAnsi="Arial Narrow"/>
          <w:szCs w:val="24"/>
        </w:rPr>
        <w:tab/>
      </w:r>
      <w:r w:rsidRPr="00BA51CA">
        <w:rPr>
          <w:rFonts w:ascii="Arial Narrow" w:hAnsi="Arial Narrow"/>
          <w:szCs w:val="24"/>
        </w:rPr>
        <w:tab/>
        <w:t>- rodzaj „b”,</w:t>
      </w:r>
    </w:p>
    <w:p w:rsidR="00BC7D1B" w:rsidRPr="00BA51CA" w:rsidRDefault="00BC7D1B" w:rsidP="00CA5D3E">
      <w:pPr>
        <w:numPr>
          <w:ilvl w:val="0"/>
          <w:numId w:val="38"/>
        </w:numPr>
        <w:suppressAutoHyphens w:val="0"/>
        <w:autoSpaceDN w:val="0"/>
        <w:adjustRightInd w:val="0"/>
        <w:jc w:val="both"/>
        <w:rPr>
          <w:rFonts w:ascii="Arial Narrow" w:hAnsi="Arial Narrow"/>
          <w:szCs w:val="24"/>
        </w:rPr>
      </w:pPr>
      <w:r w:rsidRPr="00BA51CA">
        <w:rPr>
          <w:rFonts w:ascii="Arial Narrow" w:hAnsi="Arial Narrow"/>
          <w:szCs w:val="24"/>
        </w:rPr>
        <w:t>wyspowe</w:t>
      </w:r>
      <w:r w:rsidRPr="00BA51CA">
        <w:rPr>
          <w:rFonts w:ascii="Arial Narrow" w:hAnsi="Arial Narrow"/>
          <w:szCs w:val="24"/>
        </w:rPr>
        <w:tab/>
      </w:r>
      <w:r w:rsidRPr="00BA51CA">
        <w:rPr>
          <w:rFonts w:ascii="Arial Narrow" w:hAnsi="Arial Narrow"/>
          <w:szCs w:val="24"/>
        </w:rPr>
        <w:tab/>
      </w:r>
      <w:r w:rsidRPr="00BA51CA">
        <w:rPr>
          <w:rFonts w:ascii="Arial Narrow" w:hAnsi="Arial Narrow"/>
          <w:szCs w:val="24"/>
        </w:rPr>
        <w:tab/>
        <w:t>- rodzaj „c”.</w:t>
      </w:r>
    </w:p>
    <w:p w:rsidR="00BC7D1B" w:rsidRPr="00BA51CA" w:rsidRDefault="00BC7D1B" w:rsidP="00BC7D1B">
      <w:pPr>
        <w:numPr>
          <w:ilvl w:val="12"/>
          <w:numId w:val="0"/>
        </w:numPr>
        <w:rPr>
          <w:rFonts w:ascii="Arial Narrow" w:hAnsi="Arial Narrow"/>
          <w:szCs w:val="24"/>
        </w:rPr>
      </w:pPr>
      <w:r w:rsidRPr="00BA51CA">
        <w:rPr>
          <w:rFonts w:ascii="Arial Narrow" w:hAnsi="Arial Narrow"/>
          <w:b/>
          <w:szCs w:val="24"/>
        </w:rPr>
        <w:t xml:space="preserve">2. </w:t>
      </w:r>
      <w:r w:rsidRPr="00BA51CA">
        <w:rPr>
          <w:rFonts w:ascii="Arial Narrow" w:hAnsi="Arial Narrow"/>
          <w:szCs w:val="24"/>
        </w:rPr>
        <w:t>Przykładowe kształt i wymiary</w:t>
      </w:r>
    </w:p>
    <w:p w:rsidR="00BC7D1B" w:rsidRPr="00BA51CA" w:rsidRDefault="00BC7D1B" w:rsidP="00BC7D1B">
      <w:pPr>
        <w:numPr>
          <w:ilvl w:val="12"/>
          <w:numId w:val="0"/>
        </w:numPr>
        <w:ind w:firstLine="709"/>
        <w:rPr>
          <w:rFonts w:ascii="Arial Narrow" w:hAnsi="Arial Narrow"/>
          <w:spacing w:val="-2"/>
          <w:szCs w:val="24"/>
        </w:rPr>
      </w:pPr>
      <w:r w:rsidRPr="00BA51CA">
        <w:rPr>
          <w:rFonts w:ascii="Arial Narrow" w:hAnsi="Arial Narrow"/>
          <w:spacing w:val="-2"/>
          <w:szCs w:val="24"/>
        </w:rPr>
        <w:t>Przykładowe wymiary krawężników betonowych podano w Tabeli 3. Dla wszystkich rodzajów krawężników betonowych rozróżnia się również krawężniki łukowe wklęsłe oraz wypukłe o promieniach od 0,5 m do 12 m oraz o długości po łuku od 0,7 m do 0,8 m. Przykłady krawężników łukowych przedstawiono na Rysunku 2 poniżej:</w:t>
      </w:r>
    </w:p>
    <w:p w:rsidR="00BC7D1B" w:rsidRPr="00BA51CA" w:rsidRDefault="00BC7D1B" w:rsidP="00BC7D1B">
      <w:pPr>
        <w:numPr>
          <w:ilvl w:val="12"/>
          <w:numId w:val="0"/>
        </w:numPr>
        <w:jc w:val="center"/>
        <w:rPr>
          <w:rFonts w:ascii="Arial Narrow" w:hAnsi="Arial Narrow"/>
          <w:szCs w:val="24"/>
        </w:rPr>
      </w:pPr>
      <w:r w:rsidRPr="00BA51CA">
        <w:rPr>
          <w:rFonts w:ascii="Arial Narrow" w:hAnsi="Arial Narrow"/>
          <w:szCs w:val="24"/>
        </w:rPr>
        <w:t>a) krawężnik łukowy „wklęsły”</w:t>
      </w:r>
      <w:r w:rsidRPr="00BA51CA">
        <w:rPr>
          <w:rFonts w:ascii="Arial Narrow" w:hAnsi="Arial Narrow"/>
          <w:szCs w:val="24"/>
        </w:rPr>
        <w:tab/>
      </w:r>
      <w:r w:rsidRPr="00BA51CA">
        <w:rPr>
          <w:rFonts w:ascii="Arial Narrow" w:hAnsi="Arial Narrow"/>
          <w:szCs w:val="24"/>
        </w:rPr>
        <w:tab/>
        <w:t>b) krawężnik łukowy „wypukły”</w:t>
      </w:r>
    </w:p>
    <w:p w:rsidR="00BC7D1B" w:rsidRPr="00BA51CA" w:rsidRDefault="00BC7D1B" w:rsidP="00BC7D1B">
      <w:pPr>
        <w:numPr>
          <w:ilvl w:val="12"/>
          <w:numId w:val="0"/>
        </w:numPr>
        <w:jc w:val="center"/>
        <w:rPr>
          <w:rFonts w:ascii="Arial Narrow" w:hAnsi="Arial Narrow"/>
          <w:szCs w:val="24"/>
        </w:rPr>
      </w:pPr>
      <w:r w:rsidRPr="00BA51CA">
        <w:rPr>
          <w:rFonts w:ascii="Arial Narrow" w:hAnsi="Arial Narrow"/>
          <w:noProof/>
          <w:szCs w:val="24"/>
          <w:lang w:eastAsia="pl-PL"/>
        </w:rPr>
        <w:drawing>
          <wp:inline distT="0" distB="0" distL="0" distR="0" wp14:anchorId="6E325BFC" wp14:editId="1CFFBBE6">
            <wp:extent cx="4629150" cy="1800225"/>
            <wp:effectExtent l="0" t="0" r="0" b="9525"/>
            <wp:docPr id="546" name="Obraz 546" descr="bz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bz2_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629150" cy="1800225"/>
                    </a:xfrm>
                    <a:prstGeom prst="rect">
                      <a:avLst/>
                    </a:prstGeom>
                    <a:noFill/>
                    <a:ln>
                      <a:noFill/>
                    </a:ln>
                  </pic:spPr>
                </pic:pic>
              </a:graphicData>
            </a:graphic>
          </wp:inline>
        </w:drawing>
      </w:r>
    </w:p>
    <w:p w:rsidR="00BC7D1B" w:rsidRPr="00BA51CA" w:rsidRDefault="00BC7D1B" w:rsidP="00BC7D1B">
      <w:pPr>
        <w:numPr>
          <w:ilvl w:val="12"/>
          <w:numId w:val="0"/>
        </w:numPr>
        <w:jc w:val="center"/>
        <w:rPr>
          <w:rFonts w:ascii="Arial Narrow" w:hAnsi="Arial Narrow"/>
          <w:szCs w:val="24"/>
        </w:rPr>
      </w:pPr>
      <w:r w:rsidRPr="00BA51CA">
        <w:rPr>
          <w:rFonts w:ascii="Arial Narrow" w:hAnsi="Arial Narrow"/>
          <w:szCs w:val="24"/>
        </w:rPr>
        <w:t>Oznaczenia: 1 - krawężnik, 2 - jezdnia, 3 - długość, 4 - promień, 5 - kanał odpływowy.</w:t>
      </w:r>
    </w:p>
    <w:p w:rsidR="00BC7D1B" w:rsidRPr="00BA51CA" w:rsidRDefault="00BC7D1B" w:rsidP="00BC7D1B">
      <w:pPr>
        <w:numPr>
          <w:ilvl w:val="12"/>
          <w:numId w:val="0"/>
        </w:numPr>
        <w:jc w:val="center"/>
        <w:rPr>
          <w:rFonts w:ascii="Arial Narrow" w:hAnsi="Arial Narrow"/>
          <w:szCs w:val="24"/>
        </w:rPr>
      </w:pPr>
      <w:r w:rsidRPr="00BA51CA">
        <w:rPr>
          <w:rFonts w:ascii="Arial Narrow" w:hAnsi="Arial Narrow"/>
          <w:szCs w:val="24"/>
        </w:rPr>
        <w:t>Rys. 2. Przykłady krawężników łukowych</w:t>
      </w:r>
    </w:p>
    <w:p w:rsidR="00BC7D1B" w:rsidRPr="00BA51CA" w:rsidRDefault="00BC7D1B" w:rsidP="00BC7D1B">
      <w:pPr>
        <w:numPr>
          <w:ilvl w:val="12"/>
          <w:numId w:val="0"/>
        </w:numPr>
        <w:rPr>
          <w:rFonts w:ascii="Arial Narrow" w:hAnsi="Arial Narrow"/>
          <w:szCs w:val="24"/>
        </w:rPr>
      </w:pPr>
    </w:p>
    <w:p w:rsidR="00BC7D1B" w:rsidRPr="00BA51CA" w:rsidRDefault="00BC7D1B" w:rsidP="00BC7D1B">
      <w:pPr>
        <w:numPr>
          <w:ilvl w:val="12"/>
          <w:numId w:val="0"/>
        </w:numPr>
        <w:ind w:firstLine="709"/>
        <w:rPr>
          <w:rFonts w:ascii="Arial Narrow" w:hAnsi="Arial Narrow"/>
          <w:spacing w:val="-2"/>
          <w:szCs w:val="24"/>
        </w:rPr>
      </w:pPr>
      <w:r w:rsidRPr="00BA51CA">
        <w:rPr>
          <w:rFonts w:ascii="Arial Narrow" w:hAnsi="Arial Narrow"/>
          <w:spacing w:val="-2"/>
          <w:szCs w:val="24"/>
        </w:rPr>
        <w:t>Kształt krawężników betonowych przedstawiono na Rysunku 3. W szczególnych wypadkach dopuszcza się inne kształty i wymiary krawężników betonowych, zgodnie z ustaleniami Dokumentacji projektowej.</w:t>
      </w:r>
    </w:p>
    <w:p w:rsidR="00BC7D1B" w:rsidRPr="00BA51CA" w:rsidRDefault="00BC7D1B" w:rsidP="00BC7D1B">
      <w:pPr>
        <w:numPr>
          <w:ilvl w:val="12"/>
          <w:numId w:val="0"/>
        </w:numPr>
        <w:jc w:val="center"/>
        <w:rPr>
          <w:rFonts w:ascii="Arial Narrow" w:hAnsi="Arial Narrow"/>
          <w:szCs w:val="24"/>
        </w:rPr>
      </w:pPr>
      <w:r w:rsidRPr="00BA51CA">
        <w:rPr>
          <w:rFonts w:ascii="Arial Narrow" w:hAnsi="Arial Narrow"/>
          <w:spacing w:val="-2"/>
          <w:szCs w:val="24"/>
        </w:rPr>
        <w:br w:type="page"/>
      </w:r>
      <w:r w:rsidRPr="00BA51CA">
        <w:rPr>
          <w:rFonts w:ascii="Arial Narrow" w:hAnsi="Arial Narrow"/>
          <w:szCs w:val="24"/>
        </w:rPr>
        <w:lastRenderedPageBreak/>
        <w:t>a) krawężnik prostokątny ścięty rodzaju „a”</w:t>
      </w:r>
    </w:p>
    <w:p w:rsidR="00BC7D1B" w:rsidRPr="00BA51CA" w:rsidRDefault="00BC7D1B" w:rsidP="00BC7D1B">
      <w:pPr>
        <w:numPr>
          <w:ilvl w:val="12"/>
          <w:numId w:val="0"/>
        </w:numPr>
        <w:jc w:val="center"/>
        <w:rPr>
          <w:rFonts w:ascii="Arial Narrow" w:hAnsi="Arial Narrow"/>
          <w:szCs w:val="24"/>
        </w:rPr>
      </w:pPr>
      <w:r w:rsidRPr="00BA51CA">
        <w:rPr>
          <w:rFonts w:ascii="Arial Narrow" w:hAnsi="Arial Narrow"/>
          <w:noProof/>
          <w:szCs w:val="24"/>
          <w:lang w:eastAsia="pl-PL"/>
        </w:rPr>
        <w:drawing>
          <wp:inline distT="0" distB="0" distL="0" distR="0" wp14:anchorId="19D82905" wp14:editId="14AA5CB7">
            <wp:extent cx="3009900" cy="1438275"/>
            <wp:effectExtent l="0" t="0" r="0" b="9525"/>
            <wp:docPr id="547" name="Obraz 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009900" cy="1438275"/>
                    </a:xfrm>
                    <a:prstGeom prst="rect">
                      <a:avLst/>
                    </a:prstGeom>
                    <a:noFill/>
                    <a:ln>
                      <a:noFill/>
                    </a:ln>
                  </pic:spPr>
                </pic:pic>
              </a:graphicData>
            </a:graphic>
          </wp:inline>
        </w:drawing>
      </w:r>
    </w:p>
    <w:p w:rsidR="00BC7D1B" w:rsidRPr="00BA51CA" w:rsidRDefault="00BC7D1B" w:rsidP="00BC7D1B">
      <w:pPr>
        <w:numPr>
          <w:ilvl w:val="12"/>
          <w:numId w:val="0"/>
        </w:numPr>
        <w:jc w:val="center"/>
        <w:rPr>
          <w:rFonts w:ascii="Arial Narrow" w:hAnsi="Arial Narrow"/>
          <w:szCs w:val="24"/>
        </w:rPr>
      </w:pPr>
      <w:r w:rsidRPr="00BA51CA">
        <w:rPr>
          <w:rFonts w:ascii="Arial Narrow" w:hAnsi="Arial Narrow"/>
          <w:szCs w:val="24"/>
        </w:rPr>
        <w:t>b) krawężnik prostokątny rodzaju „b”</w:t>
      </w:r>
    </w:p>
    <w:p w:rsidR="00BC7D1B" w:rsidRPr="00BA51CA" w:rsidRDefault="00BC7D1B" w:rsidP="00BC7D1B">
      <w:pPr>
        <w:numPr>
          <w:ilvl w:val="12"/>
          <w:numId w:val="0"/>
        </w:numPr>
        <w:jc w:val="center"/>
        <w:rPr>
          <w:rFonts w:ascii="Arial Narrow" w:hAnsi="Arial Narrow"/>
          <w:szCs w:val="24"/>
        </w:rPr>
      </w:pPr>
      <w:r w:rsidRPr="00BA51CA">
        <w:rPr>
          <w:rFonts w:ascii="Arial Narrow" w:hAnsi="Arial Narrow"/>
          <w:noProof/>
          <w:szCs w:val="24"/>
          <w:lang w:eastAsia="pl-PL"/>
        </w:rPr>
        <w:drawing>
          <wp:inline distT="0" distB="0" distL="0" distR="0" wp14:anchorId="66B39F49" wp14:editId="13F2A650">
            <wp:extent cx="3009900" cy="1438275"/>
            <wp:effectExtent l="0" t="0" r="0" b="9525"/>
            <wp:docPr id="548" name="Obraz 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3009900" cy="1438275"/>
                    </a:xfrm>
                    <a:prstGeom prst="rect">
                      <a:avLst/>
                    </a:prstGeom>
                    <a:noFill/>
                    <a:ln>
                      <a:noFill/>
                    </a:ln>
                  </pic:spPr>
                </pic:pic>
              </a:graphicData>
            </a:graphic>
          </wp:inline>
        </w:drawing>
      </w:r>
    </w:p>
    <w:p w:rsidR="00BC7D1B" w:rsidRPr="00BA51CA" w:rsidRDefault="00BC7D1B" w:rsidP="00BC7D1B">
      <w:pPr>
        <w:numPr>
          <w:ilvl w:val="12"/>
          <w:numId w:val="0"/>
        </w:numPr>
        <w:jc w:val="center"/>
        <w:rPr>
          <w:rFonts w:ascii="Arial Narrow" w:hAnsi="Arial Narrow"/>
          <w:szCs w:val="24"/>
        </w:rPr>
      </w:pPr>
      <w:r w:rsidRPr="00BA51CA">
        <w:rPr>
          <w:rFonts w:ascii="Arial Narrow" w:hAnsi="Arial Narrow"/>
          <w:szCs w:val="24"/>
        </w:rPr>
        <w:t>c) krawężnik wyspowy rodzaju „c”</w:t>
      </w:r>
    </w:p>
    <w:p w:rsidR="00BC7D1B" w:rsidRPr="00BA51CA" w:rsidRDefault="00BC7D1B" w:rsidP="00BC7D1B">
      <w:pPr>
        <w:numPr>
          <w:ilvl w:val="12"/>
          <w:numId w:val="0"/>
        </w:numPr>
        <w:jc w:val="center"/>
        <w:rPr>
          <w:rFonts w:ascii="Arial Narrow" w:hAnsi="Arial Narrow"/>
          <w:szCs w:val="24"/>
        </w:rPr>
      </w:pPr>
      <w:r w:rsidRPr="00BA51CA">
        <w:rPr>
          <w:rFonts w:ascii="Arial Narrow" w:hAnsi="Arial Narrow"/>
          <w:noProof/>
          <w:szCs w:val="24"/>
          <w:lang w:eastAsia="pl-PL"/>
        </w:rPr>
        <w:drawing>
          <wp:inline distT="0" distB="0" distL="0" distR="0" wp14:anchorId="5EE30907" wp14:editId="46DE33B3">
            <wp:extent cx="3028950" cy="1438275"/>
            <wp:effectExtent l="0" t="0" r="0" b="9525"/>
            <wp:docPr id="549" name="Obraz 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3028950" cy="1438275"/>
                    </a:xfrm>
                    <a:prstGeom prst="rect">
                      <a:avLst/>
                    </a:prstGeom>
                    <a:noFill/>
                    <a:ln>
                      <a:noFill/>
                    </a:ln>
                  </pic:spPr>
                </pic:pic>
              </a:graphicData>
            </a:graphic>
          </wp:inline>
        </w:drawing>
      </w:r>
    </w:p>
    <w:p w:rsidR="00BC7D1B" w:rsidRPr="00BA51CA" w:rsidRDefault="00BC7D1B" w:rsidP="00BC7D1B">
      <w:pPr>
        <w:numPr>
          <w:ilvl w:val="12"/>
          <w:numId w:val="0"/>
        </w:numPr>
        <w:jc w:val="center"/>
        <w:rPr>
          <w:rFonts w:ascii="Arial Narrow" w:hAnsi="Arial Narrow"/>
          <w:szCs w:val="24"/>
        </w:rPr>
      </w:pPr>
      <w:r w:rsidRPr="00BA51CA">
        <w:rPr>
          <w:rFonts w:ascii="Arial Narrow" w:hAnsi="Arial Narrow"/>
          <w:szCs w:val="24"/>
        </w:rPr>
        <w:t>Rys. 3. Wymiarowanie krawężników</w:t>
      </w:r>
    </w:p>
    <w:p w:rsidR="00BC7D1B" w:rsidRPr="00BA51CA" w:rsidRDefault="00BC7D1B" w:rsidP="00BC7D1B">
      <w:pPr>
        <w:numPr>
          <w:ilvl w:val="12"/>
          <w:numId w:val="0"/>
        </w:numPr>
        <w:rPr>
          <w:rFonts w:ascii="Arial Narrow" w:hAnsi="Arial Narrow"/>
          <w:szCs w:val="24"/>
        </w:rPr>
      </w:pPr>
    </w:p>
    <w:p w:rsidR="00BC7D1B" w:rsidRPr="00BA51CA" w:rsidRDefault="00BC7D1B" w:rsidP="00BC7D1B">
      <w:pPr>
        <w:numPr>
          <w:ilvl w:val="12"/>
          <w:numId w:val="0"/>
        </w:numPr>
        <w:jc w:val="center"/>
        <w:rPr>
          <w:rFonts w:ascii="Arial Narrow" w:hAnsi="Arial Narrow"/>
          <w:szCs w:val="24"/>
        </w:rPr>
      </w:pPr>
      <w:r w:rsidRPr="00BA51CA">
        <w:rPr>
          <w:rFonts w:ascii="Arial Narrow" w:hAnsi="Arial Narrow"/>
          <w:szCs w:val="24"/>
        </w:rPr>
        <w:t>Tabela 3. Wymiary krawężników betonowych</w:t>
      </w:r>
    </w:p>
    <w:tbl>
      <w:tblPr>
        <w:tblW w:w="0" w:type="auto"/>
        <w:jc w:val="center"/>
        <w:tblLayout w:type="fixed"/>
        <w:tblCellMar>
          <w:left w:w="70" w:type="dxa"/>
          <w:right w:w="70" w:type="dxa"/>
        </w:tblCellMar>
        <w:tblLook w:val="0000" w:firstRow="0" w:lastRow="0" w:firstColumn="0" w:lastColumn="0" w:noHBand="0" w:noVBand="0"/>
      </w:tblPr>
      <w:tblGrid>
        <w:gridCol w:w="1284"/>
        <w:gridCol w:w="704"/>
        <w:gridCol w:w="669"/>
        <w:gridCol w:w="668"/>
        <w:gridCol w:w="1088"/>
        <w:gridCol w:w="1088"/>
        <w:gridCol w:w="1088"/>
        <w:gridCol w:w="7"/>
      </w:tblGrid>
      <w:tr w:rsidR="00BC7D1B" w:rsidRPr="00BA51CA" w:rsidTr="00BC7D1B">
        <w:trPr>
          <w:jc w:val="center"/>
        </w:trPr>
        <w:tc>
          <w:tcPr>
            <w:tcW w:w="1284" w:type="dxa"/>
            <w:vMerge w:val="restart"/>
            <w:tcBorders>
              <w:top w:val="single" w:sz="6" w:space="0" w:color="auto"/>
              <w:left w:val="single" w:sz="6" w:space="0" w:color="auto"/>
            </w:tcBorders>
            <w:vAlign w:val="center"/>
          </w:tcPr>
          <w:p w:rsidR="00BC7D1B" w:rsidRPr="00BA51CA" w:rsidRDefault="00BC7D1B" w:rsidP="00BC7D1B">
            <w:pPr>
              <w:numPr>
                <w:ilvl w:val="12"/>
                <w:numId w:val="0"/>
              </w:numPr>
              <w:jc w:val="center"/>
              <w:rPr>
                <w:rFonts w:ascii="Arial Narrow" w:hAnsi="Arial Narrow"/>
                <w:spacing w:val="-2"/>
                <w:szCs w:val="24"/>
              </w:rPr>
            </w:pPr>
            <w:r w:rsidRPr="00BA51CA">
              <w:rPr>
                <w:rFonts w:ascii="Arial Narrow" w:hAnsi="Arial Narrow"/>
                <w:spacing w:val="-2"/>
                <w:szCs w:val="24"/>
              </w:rPr>
              <w:t>Rodzaj</w:t>
            </w:r>
          </w:p>
          <w:p w:rsidR="00BC7D1B" w:rsidRPr="00BA51CA" w:rsidRDefault="00BC7D1B" w:rsidP="00BC7D1B">
            <w:pPr>
              <w:numPr>
                <w:ilvl w:val="12"/>
                <w:numId w:val="0"/>
              </w:numPr>
              <w:jc w:val="center"/>
              <w:rPr>
                <w:rFonts w:ascii="Arial Narrow" w:hAnsi="Arial Narrow"/>
                <w:szCs w:val="24"/>
              </w:rPr>
            </w:pPr>
            <w:r w:rsidRPr="00BA51CA">
              <w:rPr>
                <w:rFonts w:ascii="Arial Narrow" w:hAnsi="Arial Narrow"/>
                <w:spacing w:val="-2"/>
                <w:szCs w:val="24"/>
              </w:rPr>
              <w:t>krawężnika</w:t>
            </w:r>
          </w:p>
        </w:tc>
        <w:tc>
          <w:tcPr>
            <w:tcW w:w="5312" w:type="dxa"/>
            <w:gridSpan w:val="7"/>
            <w:tcBorders>
              <w:top w:val="single" w:sz="6" w:space="0" w:color="auto"/>
              <w:left w:val="single" w:sz="6" w:space="0" w:color="auto"/>
              <w:bottom w:val="single" w:sz="6" w:space="0" w:color="auto"/>
              <w:right w:val="single" w:sz="6" w:space="0" w:color="auto"/>
            </w:tcBorders>
            <w:vAlign w:val="center"/>
          </w:tcPr>
          <w:p w:rsidR="00BC7D1B" w:rsidRPr="00BA51CA" w:rsidRDefault="00BC7D1B" w:rsidP="00BC7D1B">
            <w:pPr>
              <w:numPr>
                <w:ilvl w:val="12"/>
                <w:numId w:val="0"/>
              </w:numPr>
              <w:jc w:val="center"/>
              <w:rPr>
                <w:rFonts w:ascii="Arial Narrow" w:hAnsi="Arial Narrow"/>
                <w:szCs w:val="24"/>
              </w:rPr>
            </w:pPr>
            <w:r w:rsidRPr="00BA51CA">
              <w:rPr>
                <w:rFonts w:ascii="Arial Narrow" w:hAnsi="Arial Narrow"/>
                <w:szCs w:val="24"/>
              </w:rPr>
              <w:t>Wymiary krawężników, cm</w:t>
            </w:r>
          </w:p>
        </w:tc>
      </w:tr>
      <w:tr w:rsidR="00BC7D1B" w:rsidRPr="00BA51CA" w:rsidTr="00BC7D1B">
        <w:trPr>
          <w:gridAfter w:val="1"/>
          <w:wAfter w:w="7" w:type="dxa"/>
          <w:jc w:val="center"/>
        </w:trPr>
        <w:tc>
          <w:tcPr>
            <w:tcW w:w="1284" w:type="dxa"/>
            <w:vMerge/>
            <w:tcBorders>
              <w:left w:val="single" w:sz="6" w:space="0" w:color="auto"/>
              <w:bottom w:val="double" w:sz="6" w:space="0" w:color="auto"/>
            </w:tcBorders>
            <w:vAlign w:val="center"/>
          </w:tcPr>
          <w:p w:rsidR="00BC7D1B" w:rsidRPr="00BA51CA" w:rsidRDefault="00BC7D1B" w:rsidP="00BC7D1B">
            <w:pPr>
              <w:numPr>
                <w:ilvl w:val="12"/>
                <w:numId w:val="0"/>
              </w:numPr>
              <w:jc w:val="center"/>
              <w:rPr>
                <w:rFonts w:ascii="Arial Narrow" w:hAnsi="Arial Narrow"/>
                <w:szCs w:val="24"/>
              </w:rPr>
            </w:pPr>
          </w:p>
        </w:tc>
        <w:tc>
          <w:tcPr>
            <w:tcW w:w="704" w:type="dxa"/>
            <w:tcBorders>
              <w:top w:val="single" w:sz="6" w:space="0" w:color="auto"/>
              <w:left w:val="single" w:sz="6" w:space="0" w:color="auto"/>
              <w:bottom w:val="double" w:sz="6" w:space="0" w:color="auto"/>
              <w:right w:val="single" w:sz="6" w:space="0" w:color="auto"/>
            </w:tcBorders>
            <w:vAlign w:val="center"/>
          </w:tcPr>
          <w:p w:rsidR="00BC7D1B" w:rsidRPr="00BA51CA" w:rsidRDefault="00BC7D1B" w:rsidP="00BC7D1B">
            <w:pPr>
              <w:numPr>
                <w:ilvl w:val="12"/>
                <w:numId w:val="0"/>
              </w:numPr>
              <w:jc w:val="center"/>
              <w:rPr>
                <w:rFonts w:ascii="Arial Narrow" w:hAnsi="Arial Narrow"/>
                <w:szCs w:val="24"/>
              </w:rPr>
            </w:pPr>
            <w:r w:rsidRPr="00BA51CA">
              <w:rPr>
                <w:rFonts w:ascii="Arial Narrow" w:hAnsi="Arial Narrow"/>
                <w:szCs w:val="24"/>
              </w:rPr>
              <w:t>l</w:t>
            </w:r>
          </w:p>
        </w:tc>
        <w:tc>
          <w:tcPr>
            <w:tcW w:w="669" w:type="dxa"/>
            <w:tcBorders>
              <w:top w:val="single" w:sz="6" w:space="0" w:color="auto"/>
              <w:left w:val="single" w:sz="6" w:space="0" w:color="auto"/>
              <w:bottom w:val="double" w:sz="6" w:space="0" w:color="auto"/>
              <w:right w:val="single" w:sz="6" w:space="0" w:color="auto"/>
            </w:tcBorders>
            <w:vAlign w:val="center"/>
          </w:tcPr>
          <w:p w:rsidR="00BC7D1B" w:rsidRPr="00BA51CA" w:rsidRDefault="00BC7D1B" w:rsidP="00BC7D1B">
            <w:pPr>
              <w:numPr>
                <w:ilvl w:val="12"/>
                <w:numId w:val="0"/>
              </w:numPr>
              <w:jc w:val="center"/>
              <w:rPr>
                <w:rFonts w:ascii="Arial Narrow" w:hAnsi="Arial Narrow"/>
                <w:szCs w:val="24"/>
              </w:rPr>
            </w:pPr>
            <w:r w:rsidRPr="00BA51CA">
              <w:rPr>
                <w:rFonts w:ascii="Arial Narrow" w:hAnsi="Arial Narrow"/>
                <w:szCs w:val="24"/>
              </w:rPr>
              <w:t>b</w:t>
            </w:r>
          </w:p>
        </w:tc>
        <w:tc>
          <w:tcPr>
            <w:tcW w:w="668" w:type="dxa"/>
            <w:tcBorders>
              <w:top w:val="single" w:sz="6" w:space="0" w:color="auto"/>
              <w:left w:val="single" w:sz="6" w:space="0" w:color="auto"/>
              <w:bottom w:val="double" w:sz="6" w:space="0" w:color="auto"/>
              <w:right w:val="single" w:sz="6" w:space="0" w:color="auto"/>
            </w:tcBorders>
            <w:vAlign w:val="center"/>
          </w:tcPr>
          <w:p w:rsidR="00BC7D1B" w:rsidRPr="00BA51CA" w:rsidRDefault="00BC7D1B" w:rsidP="00BC7D1B">
            <w:pPr>
              <w:numPr>
                <w:ilvl w:val="12"/>
                <w:numId w:val="0"/>
              </w:numPr>
              <w:jc w:val="center"/>
              <w:rPr>
                <w:rFonts w:ascii="Arial Narrow" w:hAnsi="Arial Narrow"/>
                <w:szCs w:val="24"/>
              </w:rPr>
            </w:pPr>
            <w:r w:rsidRPr="00BA51CA">
              <w:rPr>
                <w:rFonts w:ascii="Arial Narrow" w:hAnsi="Arial Narrow"/>
                <w:szCs w:val="24"/>
              </w:rPr>
              <w:t>h</w:t>
            </w:r>
          </w:p>
        </w:tc>
        <w:tc>
          <w:tcPr>
            <w:tcW w:w="1088" w:type="dxa"/>
            <w:tcBorders>
              <w:top w:val="single" w:sz="6" w:space="0" w:color="auto"/>
              <w:left w:val="single" w:sz="6" w:space="0" w:color="auto"/>
              <w:bottom w:val="double" w:sz="6" w:space="0" w:color="auto"/>
              <w:right w:val="single" w:sz="6" w:space="0" w:color="auto"/>
            </w:tcBorders>
            <w:vAlign w:val="center"/>
          </w:tcPr>
          <w:p w:rsidR="00BC7D1B" w:rsidRPr="00BA51CA" w:rsidRDefault="00BC7D1B" w:rsidP="00BC7D1B">
            <w:pPr>
              <w:numPr>
                <w:ilvl w:val="12"/>
                <w:numId w:val="0"/>
              </w:numPr>
              <w:jc w:val="center"/>
              <w:rPr>
                <w:rFonts w:ascii="Arial Narrow" w:hAnsi="Arial Narrow"/>
                <w:szCs w:val="24"/>
              </w:rPr>
            </w:pPr>
            <w:r w:rsidRPr="00BA51CA">
              <w:rPr>
                <w:rFonts w:ascii="Arial Narrow" w:hAnsi="Arial Narrow"/>
                <w:szCs w:val="24"/>
              </w:rPr>
              <w:t>c</w:t>
            </w:r>
          </w:p>
        </w:tc>
        <w:tc>
          <w:tcPr>
            <w:tcW w:w="1088" w:type="dxa"/>
            <w:tcBorders>
              <w:top w:val="single" w:sz="6" w:space="0" w:color="auto"/>
              <w:left w:val="single" w:sz="6" w:space="0" w:color="auto"/>
              <w:bottom w:val="double" w:sz="6" w:space="0" w:color="auto"/>
              <w:right w:val="single" w:sz="6" w:space="0" w:color="auto"/>
            </w:tcBorders>
            <w:vAlign w:val="center"/>
          </w:tcPr>
          <w:p w:rsidR="00BC7D1B" w:rsidRPr="00BA51CA" w:rsidRDefault="00BC7D1B" w:rsidP="00BC7D1B">
            <w:pPr>
              <w:numPr>
                <w:ilvl w:val="12"/>
                <w:numId w:val="0"/>
              </w:numPr>
              <w:jc w:val="center"/>
              <w:rPr>
                <w:rFonts w:ascii="Arial Narrow" w:hAnsi="Arial Narrow"/>
                <w:szCs w:val="24"/>
              </w:rPr>
            </w:pPr>
            <w:r w:rsidRPr="00BA51CA">
              <w:rPr>
                <w:rFonts w:ascii="Arial Narrow" w:hAnsi="Arial Narrow"/>
                <w:szCs w:val="24"/>
              </w:rPr>
              <w:t>d</w:t>
            </w:r>
          </w:p>
        </w:tc>
        <w:tc>
          <w:tcPr>
            <w:tcW w:w="1088" w:type="dxa"/>
            <w:tcBorders>
              <w:top w:val="single" w:sz="6" w:space="0" w:color="auto"/>
              <w:left w:val="single" w:sz="6" w:space="0" w:color="auto"/>
              <w:bottom w:val="double" w:sz="6" w:space="0" w:color="auto"/>
              <w:right w:val="single" w:sz="6" w:space="0" w:color="auto"/>
            </w:tcBorders>
            <w:vAlign w:val="center"/>
          </w:tcPr>
          <w:p w:rsidR="00BC7D1B" w:rsidRPr="00BA51CA" w:rsidRDefault="00BC7D1B" w:rsidP="00BC7D1B">
            <w:pPr>
              <w:numPr>
                <w:ilvl w:val="12"/>
                <w:numId w:val="0"/>
              </w:numPr>
              <w:jc w:val="center"/>
              <w:rPr>
                <w:rFonts w:ascii="Arial Narrow" w:hAnsi="Arial Narrow"/>
                <w:szCs w:val="24"/>
              </w:rPr>
            </w:pPr>
            <w:r w:rsidRPr="00BA51CA">
              <w:rPr>
                <w:rFonts w:ascii="Arial Narrow" w:hAnsi="Arial Narrow"/>
                <w:szCs w:val="24"/>
              </w:rPr>
              <w:t>r</w:t>
            </w:r>
          </w:p>
        </w:tc>
      </w:tr>
      <w:tr w:rsidR="00BC7D1B" w:rsidRPr="00BA51CA" w:rsidTr="00BC7D1B">
        <w:trPr>
          <w:gridAfter w:val="1"/>
          <w:wAfter w:w="7" w:type="dxa"/>
          <w:jc w:val="center"/>
        </w:trPr>
        <w:tc>
          <w:tcPr>
            <w:tcW w:w="1284" w:type="dxa"/>
            <w:tcBorders>
              <w:left w:val="single" w:sz="6" w:space="0" w:color="auto"/>
              <w:bottom w:val="single" w:sz="6" w:space="0" w:color="auto"/>
            </w:tcBorders>
            <w:vAlign w:val="center"/>
          </w:tcPr>
          <w:p w:rsidR="00BC7D1B" w:rsidRPr="00BA51CA" w:rsidRDefault="00BC7D1B" w:rsidP="00BC7D1B">
            <w:pPr>
              <w:numPr>
                <w:ilvl w:val="12"/>
                <w:numId w:val="0"/>
              </w:numPr>
              <w:jc w:val="center"/>
              <w:rPr>
                <w:rFonts w:ascii="Arial Narrow" w:hAnsi="Arial Narrow"/>
                <w:szCs w:val="24"/>
                <w:lang w:val="en-US"/>
              </w:rPr>
            </w:pPr>
            <w:r w:rsidRPr="00BA51CA">
              <w:rPr>
                <w:rFonts w:ascii="Arial Narrow" w:hAnsi="Arial Narrow"/>
                <w:szCs w:val="24"/>
                <w:lang w:val="en-US"/>
              </w:rPr>
              <w:t>a</w:t>
            </w:r>
          </w:p>
        </w:tc>
        <w:tc>
          <w:tcPr>
            <w:tcW w:w="704" w:type="dxa"/>
            <w:tcBorders>
              <w:left w:val="single" w:sz="6" w:space="0" w:color="auto"/>
              <w:bottom w:val="single" w:sz="6" w:space="0" w:color="auto"/>
              <w:right w:val="single" w:sz="6" w:space="0" w:color="auto"/>
            </w:tcBorders>
            <w:vAlign w:val="center"/>
          </w:tcPr>
          <w:p w:rsidR="00BC7D1B" w:rsidRPr="00BA51CA" w:rsidRDefault="00BC7D1B" w:rsidP="00BC7D1B">
            <w:pPr>
              <w:numPr>
                <w:ilvl w:val="12"/>
                <w:numId w:val="0"/>
              </w:numPr>
              <w:jc w:val="center"/>
              <w:rPr>
                <w:rFonts w:ascii="Arial Narrow" w:hAnsi="Arial Narrow"/>
                <w:szCs w:val="24"/>
                <w:lang w:val="en-US"/>
              </w:rPr>
            </w:pPr>
            <w:r w:rsidRPr="00BA51CA">
              <w:rPr>
                <w:rFonts w:ascii="Arial Narrow" w:hAnsi="Arial Narrow"/>
                <w:szCs w:val="24"/>
                <w:lang w:val="en-US"/>
              </w:rPr>
              <w:t>100</w:t>
            </w:r>
          </w:p>
        </w:tc>
        <w:tc>
          <w:tcPr>
            <w:tcW w:w="669" w:type="dxa"/>
            <w:tcBorders>
              <w:left w:val="single" w:sz="6" w:space="0" w:color="auto"/>
              <w:bottom w:val="single" w:sz="6" w:space="0" w:color="auto"/>
              <w:right w:val="single" w:sz="6" w:space="0" w:color="auto"/>
            </w:tcBorders>
            <w:vAlign w:val="center"/>
          </w:tcPr>
          <w:p w:rsidR="00BC7D1B" w:rsidRPr="00BA51CA" w:rsidRDefault="00BC7D1B" w:rsidP="00BC7D1B">
            <w:pPr>
              <w:numPr>
                <w:ilvl w:val="12"/>
                <w:numId w:val="0"/>
              </w:numPr>
              <w:jc w:val="center"/>
              <w:rPr>
                <w:rFonts w:ascii="Arial Narrow" w:hAnsi="Arial Narrow"/>
                <w:szCs w:val="24"/>
                <w:lang w:val="en-US"/>
              </w:rPr>
            </w:pPr>
            <w:r w:rsidRPr="00BA51CA">
              <w:rPr>
                <w:rFonts w:ascii="Arial Narrow" w:hAnsi="Arial Narrow"/>
                <w:szCs w:val="24"/>
                <w:lang w:val="en-US"/>
              </w:rPr>
              <w:t>20</w:t>
            </w:r>
          </w:p>
          <w:p w:rsidR="00BC7D1B" w:rsidRPr="00BA51CA" w:rsidRDefault="00BC7D1B" w:rsidP="00BC7D1B">
            <w:pPr>
              <w:numPr>
                <w:ilvl w:val="12"/>
                <w:numId w:val="0"/>
              </w:numPr>
              <w:jc w:val="center"/>
              <w:rPr>
                <w:rFonts w:ascii="Arial Narrow" w:hAnsi="Arial Narrow"/>
                <w:szCs w:val="24"/>
                <w:lang w:val="en-US"/>
              </w:rPr>
            </w:pPr>
            <w:r w:rsidRPr="00BA51CA">
              <w:rPr>
                <w:rFonts w:ascii="Arial Narrow" w:hAnsi="Arial Narrow"/>
                <w:szCs w:val="24"/>
                <w:lang w:val="en-US"/>
              </w:rPr>
              <w:t>15</w:t>
            </w:r>
          </w:p>
        </w:tc>
        <w:tc>
          <w:tcPr>
            <w:tcW w:w="668" w:type="dxa"/>
            <w:tcBorders>
              <w:left w:val="single" w:sz="6" w:space="0" w:color="auto"/>
              <w:bottom w:val="single" w:sz="6" w:space="0" w:color="auto"/>
              <w:right w:val="single" w:sz="6" w:space="0" w:color="auto"/>
            </w:tcBorders>
            <w:vAlign w:val="center"/>
          </w:tcPr>
          <w:p w:rsidR="00BC7D1B" w:rsidRPr="00BA51CA" w:rsidRDefault="00BC7D1B" w:rsidP="00BC7D1B">
            <w:pPr>
              <w:numPr>
                <w:ilvl w:val="12"/>
                <w:numId w:val="0"/>
              </w:numPr>
              <w:jc w:val="center"/>
              <w:rPr>
                <w:rFonts w:ascii="Arial Narrow" w:hAnsi="Arial Narrow"/>
                <w:szCs w:val="24"/>
                <w:lang w:val="en-US"/>
              </w:rPr>
            </w:pPr>
            <w:r w:rsidRPr="00BA51CA">
              <w:rPr>
                <w:rFonts w:ascii="Arial Narrow" w:hAnsi="Arial Narrow"/>
                <w:szCs w:val="24"/>
                <w:lang w:val="en-US"/>
              </w:rPr>
              <w:t>30</w:t>
            </w:r>
          </w:p>
        </w:tc>
        <w:tc>
          <w:tcPr>
            <w:tcW w:w="1088" w:type="dxa"/>
            <w:tcBorders>
              <w:left w:val="single" w:sz="6" w:space="0" w:color="auto"/>
              <w:bottom w:val="single" w:sz="6" w:space="0" w:color="auto"/>
              <w:right w:val="single" w:sz="6" w:space="0" w:color="auto"/>
            </w:tcBorders>
            <w:vAlign w:val="center"/>
          </w:tcPr>
          <w:p w:rsidR="00BC7D1B" w:rsidRPr="00BA51CA" w:rsidRDefault="00BC7D1B" w:rsidP="00BC7D1B">
            <w:pPr>
              <w:numPr>
                <w:ilvl w:val="12"/>
                <w:numId w:val="0"/>
              </w:numPr>
              <w:jc w:val="center"/>
              <w:rPr>
                <w:rFonts w:ascii="Arial Narrow" w:hAnsi="Arial Narrow"/>
                <w:szCs w:val="24"/>
                <w:lang w:val="en-US"/>
              </w:rPr>
            </w:pPr>
            <w:r w:rsidRPr="00BA51CA">
              <w:rPr>
                <w:rFonts w:ascii="Arial Narrow" w:hAnsi="Arial Narrow"/>
                <w:szCs w:val="24"/>
                <w:lang w:val="en-US"/>
              </w:rPr>
              <w:t>min. 3</w:t>
            </w:r>
          </w:p>
          <w:p w:rsidR="00BC7D1B" w:rsidRPr="00BA51CA" w:rsidRDefault="00BC7D1B" w:rsidP="00BC7D1B">
            <w:pPr>
              <w:numPr>
                <w:ilvl w:val="12"/>
                <w:numId w:val="0"/>
              </w:numPr>
              <w:jc w:val="center"/>
              <w:rPr>
                <w:rFonts w:ascii="Arial Narrow" w:hAnsi="Arial Narrow"/>
                <w:szCs w:val="24"/>
                <w:lang w:val="en-US"/>
              </w:rPr>
            </w:pPr>
            <w:r w:rsidRPr="00BA51CA">
              <w:rPr>
                <w:rFonts w:ascii="Arial Narrow" w:hAnsi="Arial Narrow"/>
                <w:szCs w:val="24"/>
                <w:lang w:val="en-US"/>
              </w:rPr>
              <w:t>max. 7</w:t>
            </w:r>
          </w:p>
        </w:tc>
        <w:tc>
          <w:tcPr>
            <w:tcW w:w="1088" w:type="dxa"/>
            <w:tcBorders>
              <w:left w:val="single" w:sz="6" w:space="0" w:color="auto"/>
              <w:bottom w:val="single" w:sz="6" w:space="0" w:color="auto"/>
              <w:right w:val="single" w:sz="6" w:space="0" w:color="auto"/>
            </w:tcBorders>
            <w:vAlign w:val="center"/>
          </w:tcPr>
          <w:p w:rsidR="00BC7D1B" w:rsidRPr="00BA51CA" w:rsidRDefault="00BC7D1B" w:rsidP="00BC7D1B">
            <w:pPr>
              <w:numPr>
                <w:ilvl w:val="12"/>
                <w:numId w:val="0"/>
              </w:numPr>
              <w:jc w:val="center"/>
              <w:rPr>
                <w:rFonts w:ascii="Arial Narrow" w:hAnsi="Arial Narrow"/>
                <w:szCs w:val="24"/>
                <w:lang w:val="de-DE"/>
              </w:rPr>
            </w:pPr>
            <w:r w:rsidRPr="00BA51CA">
              <w:rPr>
                <w:rFonts w:ascii="Arial Narrow" w:hAnsi="Arial Narrow"/>
                <w:szCs w:val="24"/>
                <w:lang w:val="de-DE"/>
              </w:rPr>
              <w:t>min. 12</w:t>
            </w:r>
          </w:p>
          <w:p w:rsidR="00BC7D1B" w:rsidRPr="00BA51CA" w:rsidRDefault="00BC7D1B" w:rsidP="00BC7D1B">
            <w:pPr>
              <w:numPr>
                <w:ilvl w:val="12"/>
                <w:numId w:val="0"/>
              </w:numPr>
              <w:jc w:val="center"/>
              <w:rPr>
                <w:rFonts w:ascii="Arial Narrow" w:hAnsi="Arial Narrow"/>
                <w:szCs w:val="24"/>
                <w:lang w:val="de-DE"/>
              </w:rPr>
            </w:pPr>
            <w:r w:rsidRPr="00BA51CA">
              <w:rPr>
                <w:rFonts w:ascii="Arial Narrow" w:hAnsi="Arial Narrow"/>
                <w:szCs w:val="24"/>
                <w:lang w:val="de-DE"/>
              </w:rPr>
              <w:t>max. 15</w:t>
            </w:r>
          </w:p>
        </w:tc>
        <w:tc>
          <w:tcPr>
            <w:tcW w:w="1088" w:type="dxa"/>
            <w:tcBorders>
              <w:left w:val="single" w:sz="6" w:space="0" w:color="auto"/>
              <w:bottom w:val="single" w:sz="6" w:space="0" w:color="auto"/>
              <w:right w:val="single" w:sz="6" w:space="0" w:color="auto"/>
            </w:tcBorders>
            <w:vAlign w:val="center"/>
          </w:tcPr>
          <w:p w:rsidR="00BC7D1B" w:rsidRPr="00BA51CA" w:rsidRDefault="00BC7D1B" w:rsidP="00BC7D1B">
            <w:pPr>
              <w:numPr>
                <w:ilvl w:val="12"/>
                <w:numId w:val="0"/>
              </w:numPr>
              <w:jc w:val="center"/>
              <w:rPr>
                <w:rFonts w:ascii="Arial Narrow" w:hAnsi="Arial Narrow"/>
                <w:szCs w:val="24"/>
                <w:lang w:val="de-DE"/>
              </w:rPr>
            </w:pPr>
            <w:r w:rsidRPr="00BA51CA">
              <w:rPr>
                <w:rFonts w:ascii="Arial Narrow" w:hAnsi="Arial Narrow"/>
                <w:szCs w:val="24"/>
                <w:lang w:val="de-DE"/>
              </w:rPr>
              <w:t>1,0</w:t>
            </w:r>
          </w:p>
        </w:tc>
      </w:tr>
      <w:tr w:rsidR="00BC7D1B" w:rsidRPr="00BA51CA" w:rsidTr="00BC7D1B">
        <w:trPr>
          <w:gridAfter w:val="1"/>
          <w:wAfter w:w="7" w:type="dxa"/>
          <w:jc w:val="center"/>
        </w:trPr>
        <w:tc>
          <w:tcPr>
            <w:tcW w:w="1284" w:type="dxa"/>
            <w:tcBorders>
              <w:top w:val="single" w:sz="6" w:space="0" w:color="auto"/>
              <w:left w:val="single" w:sz="6" w:space="0" w:color="auto"/>
              <w:bottom w:val="single" w:sz="6" w:space="0" w:color="auto"/>
            </w:tcBorders>
            <w:vAlign w:val="center"/>
          </w:tcPr>
          <w:p w:rsidR="00BC7D1B" w:rsidRPr="00BA51CA" w:rsidRDefault="00BC7D1B" w:rsidP="00BC7D1B">
            <w:pPr>
              <w:numPr>
                <w:ilvl w:val="12"/>
                <w:numId w:val="0"/>
              </w:numPr>
              <w:jc w:val="center"/>
              <w:rPr>
                <w:rFonts w:ascii="Arial Narrow" w:hAnsi="Arial Narrow"/>
                <w:szCs w:val="24"/>
              </w:rPr>
            </w:pPr>
            <w:r w:rsidRPr="00BA51CA">
              <w:rPr>
                <w:rFonts w:ascii="Arial Narrow" w:hAnsi="Arial Narrow"/>
                <w:szCs w:val="24"/>
              </w:rPr>
              <w:t>b</w:t>
            </w:r>
          </w:p>
        </w:tc>
        <w:tc>
          <w:tcPr>
            <w:tcW w:w="704" w:type="dxa"/>
            <w:tcBorders>
              <w:top w:val="single" w:sz="6" w:space="0" w:color="auto"/>
              <w:left w:val="single" w:sz="6" w:space="0" w:color="auto"/>
              <w:bottom w:val="single" w:sz="6" w:space="0" w:color="auto"/>
              <w:right w:val="single" w:sz="6" w:space="0" w:color="auto"/>
            </w:tcBorders>
            <w:vAlign w:val="center"/>
          </w:tcPr>
          <w:p w:rsidR="00BC7D1B" w:rsidRPr="00BA51CA" w:rsidRDefault="00BC7D1B" w:rsidP="00BC7D1B">
            <w:pPr>
              <w:numPr>
                <w:ilvl w:val="12"/>
                <w:numId w:val="0"/>
              </w:numPr>
              <w:jc w:val="center"/>
              <w:rPr>
                <w:rFonts w:ascii="Arial Narrow" w:hAnsi="Arial Narrow"/>
                <w:szCs w:val="24"/>
              </w:rPr>
            </w:pPr>
            <w:r w:rsidRPr="00BA51CA">
              <w:rPr>
                <w:rFonts w:ascii="Arial Narrow" w:hAnsi="Arial Narrow"/>
                <w:szCs w:val="24"/>
              </w:rPr>
              <w:t>100</w:t>
            </w:r>
          </w:p>
        </w:tc>
        <w:tc>
          <w:tcPr>
            <w:tcW w:w="669" w:type="dxa"/>
            <w:tcBorders>
              <w:top w:val="single" w:sz="6" w:space="0" w:color="auto"/>
              <w:left w:val="single" w:sz="6" w:space="0" w:color="auto"/>
              <w:bottom w:val="single" w:sz="6" w:space="0" w:color="auto"/>
              <w:right w:val="single" w:sz="6" w:space="0" w:color="auto"/>
            </w:tcBorders>
            <w:vAlign w:val="center"/>
          </w:tcPr>
          <w:p w:rsidR="00BC7D1B" w:rsidRPr="00BA51CA" w:rsidRDefault="00BC7D1B" w:rsidP="00BC7D1B">
            <w:pPr>
              <w:numPr>
                <w:ilvl w:val="12"/>
                <w:numId w:val="0"/>
              </w:numPr>
              <w:jc w:val="center"/>
              <w:rPr>
                <w:rFonts w:ascii="Arial Narrow" w:hAnsi="Arial Narrow"/>
                <w:szCs w:val="24"/>
              </w:rPr>
            </w:pPr>
            <w:r w:rsidRPr="00BA51CA">
              <w:rPr>
                <w:rFonts w:ascii="Arial Narrow" w:hAnsi="Arial Narrow"/>
                <w:szCs w:val="24"/>
              </w:rPr>
              <w:t>15</w:t>
            </w:r>
          </w:p>
          <w:p w:rsidR="00BC7D1B" w:rsidRPr="00BA51CA" w:rsidRDefault="00BC7D1B" w:rsidP="00BC7D1B">
            <w:pPr>
              <w:numPr>
                <w:ilvl w:val="12"/>
                <w:numId w:val="0"/>
              </w:numPr>
              <w:jc w:val="center"/>
              <w:rPr>
                <w:rFonts w:ascii="Arial Narrow" w:hAnsi="Arial Narrow"/>
                <w:szCs w:val="24"/>
              </w:rPr>
            </w:pPr>
            <w:r w:rsidRPr="00BA51CA">
              <w:rPr>
                <w:rFonts w:ascii="Arial Narrow" w:hAnsi="Arial Narrow"/>
                <w:szCs w:val="24"/>
              </w:rPr>
              <w:t>12</w:t>
            </w:r>
          </w:p>
          <w:p w:rsidR="00BC7D1B" w:rsidRPr="00BA51CA" w:rsidRDefault="00BC7D1B" w:rsidP="00BC7D1B">
            <w:pPr>
              <w:numPr>
                <w:ilvl w:val="12"/>
                <w:numId w:val="0"/>
              </w:numPr>
              <w:jc w:val="center"/>
              <w:rPr>
                <w:rFonts w:ascii="Arial Narrow" w:hAnsi="Arial Narrow"/>
                <w:szCs w:val="24"/>
              </w:rPr>
            </w:pPr>
            <w:r w:rsidRPr="00BA51CA">
              <w:rPr>
                <w:rFonts w:ascii="Arial Narrow" w:hAnsi="Arial Narrow"/>
                <w:szCs w:val="24"/>
              </w:rPr>
              <w:t>10</w:t>
            </w:r>
          </w:p>
        </w:tc>
        <w:tc>
          <w:tcPr>
            <w:tcW w:w="668" w:type="dxa"/>
            <w:tcBorders>
              <w:top w:val="single" w:sz="6" w:space="0" w:color="auto"/>
              <w:left w:val="single" w:sz="6" w:space="0" w:color="auto"/>
              <w:bottom w:val="single" w:sz="6" w:space="0" w:color="auto"/>
              <w:right w:val="single" w:sz="6" w:space="0" w:color="auto"/>
            </w:tcBorders>
            <w:vAlign w:val="center"/>
          </w:tcPr>
          <w:p w:rsidR="00BC7D1B" w:rsidRPr="00BA51CA" w:rsidRDefault="00BC7D1B" w:rsidP="00BC7D1B">
            <w:pPr>
              <w:numPr>
                <w:ilvl w:val="12"/>
                <w:numId w:val="0"/>
              </w:numPr>
              <w:jc w:val="center"/>
              <w:rPr>
                <w:rFonts w:ascii="Arial Narrow" w:hAnsi="Arial Narrow"/>
                <w:szCs w:val="24"/>
              </w:rPr>
            </w:pPr>
            <w:r w:rsidRPr="00BA51CA">
              <w:rPr>
                <w:rFonts w:ascii="Arial Narrow" w:hAnsi="Arial Narrow"/>
                <w:szCs w:val="24"/>
              </w:rPr>
              <w:t>20</w:t>
            </w:r>
          </w:p>
          <w:p w:rsidR="00BC7D1B" w:rsidRPr="00BA51CA" w:rsidRDefault="00BC7D1B" w:rsidP="00BC7D1B">
            <w:pPr>
              <w:numPr>
                <w:ilvl w:val="12"/>
                <w:numId w:val="0"/>
              </w:numPr>
              <w:jc w:val="center"/>
              <w:rPr>
                <w:rFonts w:ascii="Arial Narrow" w:hAnsi="Arial Narrow"/>
                <w:szCs w:val="24"/>
              </w:rPr>
            </w:pPr>
            <w:r w:rsidRPr="00BA51CA">
              <w:rPr>
                <w:rFonts w:ascii="Arial Narrow" w:hAnsi="Arial Narrow"/>
                <w:szCs w:val="24"/>
              </w:rPr>
              <w:t>25</w:t>
            </w:r>
          </w:p>
          <w:p w:rsidR="00BC7D1B" w:rsidRPr="00BA51CA" w:rsidRDefault="00BC7D1B" w:rsidP="00BC7D1B">
            <w:pPr>
              <w:numPr>
                <w:ilvl w:val="12"/>
                <w:numId w:val="0"/>
              </w:numPr>
              <w:jc w:val="center"/>
              <w:rPr>
                <w:rFonts w:ascii="Arial Narrow" w:hAnsi="Arial Narrow"/>
                <w:szCs w:val="24"/>
              </w:rPr>
            </w:pPr>
            <w:r w:rsidRPr="00BA51CA">
              <w:rPr>
                <w:rFonts w:ascii="Arial Narrow" w:hAnsi="Arial Narrow"/>
                <w:szCs w:val="24"/>
              </w:rPr>
              <w:t>25</w:t>
            </w:r>
          </w:p>
        </w:tc>
        <w:tc>
          <w:tcPr>
            <w:tcW w:w="1088" w:type="dxa"/>
            <w:tcBorders>
              <w:top w:val="single" w:sz="6" w:space="0" w:color="auto"/>
              <w:left w:val="single" w:sz="6" w:space="0" w:color="auto"/>
              <w:bottom w:val="single" w:sz="6" w:space="0" w:color="auto"/>
              <w:right w:val="single" w:sz="6" w:space="0" w:color="auto"/>
            </w:tcBorders>
            <w:vAlign w:val="center"/>
          </w:tcPr>
          <w:p w:rsidR="00BC7D1B" w:rsidRPr="00BA51CA" w:rsidRDefault="00BC7D1B" w:rsidP="00BC7D1B">
            <w:pPr>
              <w:numPr>
                <w:ilvl w:val="12"/>
                <w:numId w:val="0"/>
              </w:numPr>
              <w:jc w:val="center"/>
              <w:rPr>
                <w:rFonts w:ascii="Arial Narrow" w:hAnsi="Arial Narrow"/>
                <w:szCs w:val="24"/>
              </w:rPr>
            </w:pPr>
            <w:r w:rsidRPr="00BA51CA">
              <w:rPr>
                <w:rFonts w:ascii="Arial Narrow" w:hAnsi="Arial Narrow"/>
                <w:szCs w:val="24"/>
              </w:rPr>
              <w:t>-</w:t>
            </w:r>
          </w:p>
        </w:tc>
        <w:tc>
          <w:tcPr>
            <w:tcW w:w="1088" w:type="dxa"/>
            <w:tcBorders>
              <w:top w:val="single" w:sz="6" w:space="0" w:color="auto"/>
              <w:left w:val="single" w:sz="6" w:space="0" w:color="auto"/>
              <w:bottom w:val="single" w:sz="6" w:space="0" w:color="auto"/>
              <w:right w:val="single" w:sz="6" w:space="0" w:color="auto"/>
            </w:tcBorders>
            <w:vAlign w:val="center"/>
          </w:tcPr>
          <w:p w:rsidR="00BC7D1B" w:rsidRPr="00BA51CA" w:rsidRDefault="00BC7D1B" w:rsidP="00BC7D1B">
            <w:pPr>
              <w:numPr>
                <w:ilvl w:val="12"/>
                <w:numId w:val="0"/>
              </w:numPr>
              <w:jc w:val="center"/>
              <w:rPr>
                <w:rFonts w:ascii="Arial Narrow" w:hAnsi="Arial Narrow"/>
                <w:szCs w:val="24"/>
              </w:rPr>
            </w:pPr>
            <w:r w:rsidRPr="00BA51CA">
              <w:rPr>
                <w:rFonts w:ascii="Arial Narrow" w:hAnsi="Arial Narrow"/>
                <w:szCs w:val="24"/>
              </w:rPr>
              <w:t>-</w:t>
            </w:r>
          </w:p>
        </w:tc>
        <w:tc>
          <w:tcPr>
            <w:tcW w:w="1088" w:type="dxa"/>
            <w:tcBorders>
              <w:top w:val="single" w:sz="6" w:space="0" w:color="auto"/>
              <w:left w:val="single" w:sz="6" w:space="0" w:color="auto"/>
              <w:bottom w:val="single" w:sz="6" w:space="0" w:color="auto"/>
              <w:right w:val="single" w:sz="6" w:space="0" w:color="auto"/>
            </w:tcBorders>
            <w:vAlign w:val="center"/>
          </w:tcPr>
          <w:p w:rsidR="00BC7D1B" w:rsidRPr="00BA51CA" w:rsidRDefault="00BC7D1B" w:rsidP="00BC7D1B">
            <w:pPr>
              <w:numPr>
                <w:ilvl w:val="12"/>
                <w:numId w:val="0"/>
              </w:numPr>
              <w:jc w:val="center"/>
              <w:rPr>
                <w:rFonts w:ascii="Arial Narrow" w:hAnsi="Arial Narrow"/>
                <w:szCs w:val="24"/>
              </w:rPr>
            </w:pPr>
            <w:r w:rsidRPr="00BA51CA">
              <w:rPr>
                <w:rFonts w:ascii="Arial Narrow" w:hAnsi="Arial Narrow"/>
                <w:szCs w:val="24"/>
              </w:rPr>
              <w:t>1,0</w:t>
            </w:r>
          </w:p>
        </w:tc>
      </w:tr>
      <w:tr w:rsidR="00BC7D1B" w:rsidRPr="00BA51CA" w:rsidTr="00BC7D1B">
        <w:trPr>
          <w:gridAfter w:val="1"/>
          <w:wAfter w:w="7" w:type="dxa"/>
          <w:jc w:val="center"/>
        </w:trPr>
        <w:tc>
          <w:tcPr>
            <w:tcW w:w="1284" w:type="dxa"/>
            <w:tcBorders>
              <w:left w:val="single" w:sz="6" w:space="0" w:color="auto"/>
              <w:bottom w:val="single" w:sz="6" w:space="0" w:color="auto"/>
            </w:tcBorders>
            <w:vAlign w:val="center"/>
          </w:tcPr>
          <w:p w:rsidR="00BC7D1B" w:rsidRPr="00BA51CA" w:rsidRDefault="00BC7D1B" w:rsidP="00BC7D1B">
            <w:pPr>
              <w:numPr>
                <w:ilvl w:val="12"/>
                <w:numId w:val="0"/>
              </w:numPr>
              <w:jc w:val="center"/>
              <w:rPr>
                <w:rFonts w:ascii="Arial Narrow" w:hAnsi="Arial Narrow"/>
                <w:szCs w:val="24"/>
                <w:lang w:val="en-US"/>
              </w:rPr>
            </w:pPr>
            <w:r w:rsidRPr="00BA51CA">
              <w:rPr>
                <w:rFonts w:ascii="Arial Narrow" w:hAnsi="Arial Narrow"/>
                <w:szCs w:val="24"/>
                <w:lang w:val="en-US"/>
              </w:rPr>
              <w:t>c</w:t>
            </w:r>
          </w:p>
        </w:tc>
        <w:tc>
          <w:tcPr>
            <w:tcW w:w="704" w:type="dxa"/>
            <w:tcBorders>
              <w:left w:val="single" w:sz="6" w:space="0" w:color="auto"/>
              <w:bottom w:val="single" w:sz="6" w:space="0" w:color="auto"/>
              <w:right w:val="single" w:sz="6" w:space="0" w:color="auto"/>
            </w:tcBorders>
            <w:vAlign w:val="center"/>
          </w:tcPr>
          <w:p w:rsidR="00BC7D1B" w:rsidRPr="00BA51CA" w:rsidRDefault="00BC7D1B" w:rsidP="00BC7D1B">
            <w:pPr>
              <w:numPr>
                <w:ilvl w:val="12"/>
                <w:numId w:val="0"/>
              </w:numPr>
              <w:jc w:val="center"/>
              <w:rPr>
                <w:rFonts w:ascii="Arial Narrow" w:hAnsi="Arial Narrow"/>
                <w:szCs w:val="24"/>
                <w:lang w:val="en-US"/>
              </w:rPr>
            </w:pPr>
            <w:r w:rsidRPr="00BA51CA">
              <w:rPr>
                <w:rFonts w:ascii="Arial Narrow" w:hAnsi="Arial Narrow"/>
                <w:szCs w:val="24"/>
                <w:lang w:val="en-US"/>
              </w:rPr>
              <w:t>100</w:t>
            </w:r>
          </w:p>
        </w:tc>
        <w:tc>
          <w:tcPr>
            <w:tcW w:w="669" w:type="dxa"/>
            <w:tcBorders>
              <w:left w:val="single" w:sz="6" w:space="0" w:color="auto"/>
              <w:bottom w:val="single" w:sz="6" w:space="0" w:color="auto"/>
              <w:right w:val="single" w:sz="6" w:space="0" w:color="auto"/>
            </w:tcBorders>
            <w:vAlign w:val="center"/>
          </w:tcPr>
          <w:p w:rsidR="00BC7D1B" w:rsidRPr="00BA51CA" w:rsidRDefault="00BC7D1B" w:rsidP="00BC7D1B">
            <w:pPr>
              <w:numPr>
                <w:ilvl w:val="12"/>
                <w:numId w:val="0"/>
              </w:numPr>
              <w:jc w:val="center"/>
              <w:rPr>
                <w:rFonts w:ascii="Arial Narrow" w:hAnsi="Arial Narrow"/>
                <w:szCs w:val="24"/>
                <w:lang w:val="en-US"/>
              </w:rPr>
            </w:pPr>
            <w:r w:rsidRPr="00BA51CA">
              <w:rPr>
                <w:rFonts w:ascii="Arial Narrow" w:hAnsi="Arial Narrow"/>
                <w:szCs w:val="24"/>
                <w:lang w:val="en-US"/>
              </w:rPr>
              <w:t>23</w:t>
            </w:r>
          </w:p>
          <w:p w:rsidR="00BC7D1B" w:rsidRPr="00BA51CA" w:rsidRDefault="00BC7D1B" w:rsidP="00BC7D1B">
            <w:pPr>
              <w:numPr>
                <w:ilvl w:val="12"/>
                <w:numId w:val="0"/>
              </w:numPr>
              <w:jc w:val="center"/>
              <w:rPr>
                <w:rFonts w:ascii="Arial Narrow" w:hAnsi="Arial Narrow"/>
                <w:szCs w:val="24"/>
                <w:lang w:val="en-US"/>
              </w:rPr>
            </w:pPr>
            <w:r w:rsidRPr="00BA51CA">
              <w:rPr>
                <w:rFonts w:ascii="Arial Narrow" w:hAnsi="Arial Narrow"/>
                <w:szCs w:val="24"/>
                <w:lang w:val="en-US"/>
              </w:rPr>
              <w:t>15</w:t>
            </w:r>
          </w:p>
        </w:tc>
        <w:tc>
          <w:tcPr>
            <w:tcW w:w="668" w:type="dxa"/>
            <w:tcBorders>
              <w:left w:val="single" w:sz="6" w:space="0" w:color="auto"/>
              <w:bottom w:val="single" w:sz="6" w:space="0" w:color="auto"/>
              <w:right w:val="single" w:sz="6" w:space="0" w:color="auto"/>
            </w:tcBorders>
            <w:vAlign w:val="center"/>
          </w:tcPr>
          <w:p w:rsidR="00BC7D1B" w:rsidRPr="00BA51CA" w:rsidRDefault="00BC7D1B" w:rsidP="00BC7D1B">
            <w:pPr>
              <w:numPr>
                <w:ilvl w:val="12"/>
                <w:numId w:val="0"/>
              </w:numPr>
              <w:jc w:val="center"/>
              <w:rPr>
                <w:rFonts w:ascii="Arial Narrow" w:hAnsi="Arial Narrow"/>
                <w:szCs w:val="24"/>
                <w:lang w:val="en-US"/>
              </w:rPr>
            </w:pPr>
            <w:r w:rsidRPr="00BA51CA">
              <w:rPr>
                <w:rFonts w:ascii="Arial Narrow" w:hAnsi="Arial Narrow"/>
                <w:szCs w:val="24"/>
                <w:lang w:val="en-US"/>
              </w:rPr>
              <w:t>23</w:t>
            </w:r>
          </w:p>
          <w:p w:rsidR="00BC7D1B" w:rsidRPr="00BA51CA" w:rsidRDefault="00BC7D1B" w:rsidP="00BC7D1B">
            <w:pPr>
              <w:numPr>
                <w:ilvl w:val="12"/>
                <w:numId w:val="0"/>
              </w:numPr>
              <w:jc w:val="center"/>
              <w:rPr>
                <w:rFonts w:ascii="Arial Narrow" w:hAnsi="Arial Narrow"/>
                <w:szCs w:val="24"/>
                <w:lang w:val="en-US"/>
              </w:rPr>
            </w:pPr>
            <w:r w:rsidRPr="00BA51CA">
              <w:rPr>
                <w:rFonts w:ascii="Arial Narrow" w:hAnsi="Arial Narrow"/>
                <w:szCs w:val="24"/>
                <w:lang w:val="en-US"/>
              </w:rPr>
              <w:t>20</w:t>
            </w:r>
          </w:p>
        </w:tc>
        <w:tc>
          <w:tcPr>
            <w:tcW w:w="1088" w:type="dxa"/>
            <w:tcBorders>
              <w:left w:val="single" w:sz="6" w:space="0" w:color="auto"/>
              <w:bottom w:val="single" w:sz="6" w:space="0" w:color="auto"/>
              <w:right w:val="single" w:sz="6" w:space="0" w:color="auto"/>
            </w:tcBorders>
            <w:vAlign w:val="center"/>
          </w:tcPr>
          <w:p w:rsidR="00BC7D1B" w:rsidRPr="00BA51CA" w:rsidRDefault="00BC7D1B" w:rsidP="00BC7D1B">
            <w:pPr>
              <w:numPr>
                <w:ilvl w:val="12"/>
                <w:numId w:val="0"/>
              </w:numPr>
              <w:jc w:val="center"/>
              <w:rPr>
                <w:rFonts w:ascii="Arial Narrow" w:hAnsi="Arial Narrow"/>
                <w:szCs w:val="24"/>
                <w:lang w:val="en-US"/>
              </w:rPr>
            </w:pPr>
            <w:r w:rsidRPr="00BA51CA">
              <w:rPr>
                <w:rFonts w:ascii="Arial Narrow" w:hAnsi="Arial Narrow"/>
                <w:szCs w:val="24"/>
                <w:lang w:val="en-US"/>
              </w:rPr>
              <w:t>18</w:t>
            </w:r>
          </w:p>
          <w:p w:rsidR="00BC7D1B" w:rsidRPr="00BA51CA" w:rsidRDefault="00BC7D1B" w:rsidP="00BC7D1B">
            <w:pPr>
              <w:numPr>
                <w:ilvl w:val="12"/>
                <w:numId w:val="0"/>
              </w:numPr>
              <w:jc w:val="center"/>
              <w:rPr>
                <w:rFonts w:ascii="Arial Narrow" w:hAnsi="Arial Narrow"/>
                <w:szCs w:val="24"/>
                <w:lang w:val="en-US"/>
              </w:rPr>
            </w:pPr>
            <w:r w:rsidRPr="00BA51CA">
              <w:rPr>
                <w:rFonts w:ascii="Arial Narrow" w:hAnsi="Arial Narrow"/>
                <w:szCs w:val="24"/>
                <w:lang w:val="en-US"/>
              </w:rPr>
              <w:t>12</w:t>
            </w:r>
          </w:p>
        </w:tc>
        <w:tc>
          <w:tcPr>
            <w:tcW w:w="1088" w:type="dxa"/>
            <w:tcBorders>
              <w:left w:val="single" w:sz="6" w:space="0" w:color="auto"/>
              <w:bottom w:val="single" w:sz="6" w:space="0" w:color="auto"/>
              <w:right w:val="single" w:sz="6" w:space="0" w:color="auto"/>
            </w:tcBorders>
            <w:vAlign w:val="center"/>
          </w:tcPr>
          <w:p w:rsidR="00BC7D1B" w:rsidRPr="00BA51CA" w:rsidRDefault="00BC7D1B" w:rsidP="00BC7D1B">
            <w:pPr>
              <w:numPr>
                <w:ilvl w:val="12"/>
                <w:numId w:val="0"/>
              </w:numPr>
              <w:jc w:val="center"/>
              <w:rPr>
                <w:rFonts w:ascii="Arial Narrow" w:hAnsi="Arial Narrow"/>
                <w:szCs w:val="24"/>
                <w:lang w:val="de-DE"/>
              </w:rPr>
            </w:pPr>
            <w:r w:rsidRPr="00BA51CA">
              <w:rPr>
                <w:rFonts w:ascii="Arial Narrow" w:hAnsi="Arial Narrow"/>
                <w:szCs w:val="24"/>
                <w:lang w:val="de-DE"/>
              </w:rPr>
              <w:t>7,5</w:t>
            </w:r>
          </w:p>
          <w:p w:rsidR="00BC7D1B" w:rsidRPr="00BA51CA" w:rsidRDefault="00BC7D1B" w:rsidP="00BC7D1B">
            <w:pPr>
              <w:numPr>
                <w:ilvl w:val="12"/>
                <w:numId w:val="0"/>
              </w:numPr>
              <w:jc w:val="center"/>
              <w:rPr>
                <w:rFonts w:ascii="Arial Narrow" w:hAnsi="Arial Narrow"/>
                <w:szCs w:val="24"/>
                <w:lang w:val="de-DE"/>
              </w:rPr>
            </w:pPr>
            <w:r w:rsidRPr="00BA51CA">
              <w:rPr>
                <w:rFonts w:ascii="Arial Narrow" w:hAnsi="Arial Narrow"/>
                <w:szCs w:val="24"/>
                <w:lang w:val="de-DE"/>
              </w:rPr>
              <w:t>4</w:t>
            </w:r>
          </w:p>
        </w:tc>
        <w:tc>
          <w:tcPr>
            <w:tcW w:w="1088" w:type="dxa"/>
            <w:tcBorders>
              <w:left w:val="single" w:sz="6" w:space="0" w:color="auto"/>
              <w:bottom w:val="single" w:sz="6" w:space="0" w:color="auto"/>
              <w:right w:val="single" w:sz="6" w:space="0" w:color="auto"/>
            </w:tcBorders>
            <w:vAlign w:val="center"/>
          </w:tcPr>
          <w:p w:rsidR="00BC7D1B" w:rsidRPr="00BA51CA" w:rsidRDefault="00BC7D1B" w:rsidP="00BC7D1B">
            <w:pPr>
              <w:numPr>
                <w:ilvl w:val="12"/>
                <w:numId w:val="0"/>
              </w:numPr>
              <w:jc w:val="center"/>
              <w:rPr>
                <w:rFonts w:ascii="Arial Narrow" w:hAnsi="Arial Narrow"/>
                <w:szCs w:val="24"/>
                <w:lang w:val="de-DE"/>
              </w:rPr>
            </w:pPr>
            <w:r w:rsidRPr="00BA51CA">
              <w:rPr>
                <w:rFonts w:ascii="Arial Narrow" w:hAnsi="Arial Narrow"/>
                <w:szCs w:val="24"/>
                <w:lang w:val="de-DE"/>
              </w:rPr>
              <w:t>1,0</w:t>
            </w:r>
          </w:p>
        </w:tc>
      </w:tr>
    </w:tbl>
    <w:p w:rsidR="00BC7D1B" w:rsidRDefault="00BC7D1B" w:rsidP="00BC7D1B"/>
    <w:p w:rsidR="00BC7D1B" w:rsidRDefault="00BC7D1B" w:rsidP="00BC7D1B">
      <w:pPr>
        <w:pStyle w:val="Bezodstpw"/>
      </w:pPr>
    </w:p>
    <w:bookmarkEnd w:id="191"/>
    <w:p w:rsidR="00BC7D1B" w:rsidRDefault="00BC7D1B" w:rsidP="00BC7D1B">
      <w:pPr>
        <w:pStyle w:val="Bezodstpw"/>
      </w:pPr>
    </w:p>
    <w:sectPr w:rsidR="00BC7D1B" w:rsidSect="001735D3">
      <w:headerReference w:type="default" r:id="rId55"/>
      <w:footerReference w:type="even" r:id="rId56"/>
      <w:footerReference w:type="default" r:id="rId57"/>
      <w:footnotePr>
        <w:pos w:val="beneathText"/>
      </w:footnotePr>
      <w:pgSz w:w="11905" w:h="16837"/>
      <w:pgMar w:top="1276" w:right="1415" w:bottom="1417" w:left="1417" w:header="720"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050BD" w:rsidRDefault="001050BD">
      <w:r>
        <w:separator/>
      </w:r>
    </w:p>
  </w:endnote>
  <w:endnote w:type="continuationSeparator" w:id="0">
    <w:p w:rsidR="001050BD" w:rsidRDefault="001050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OpenSymbol">
    <w:altName w:val="Arial Unicode MS"/>
    <w:charset w:val="80"/>
    <w:family w:val="auto"/>
    <w:pitch w:val="default"/>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Consolas">
    <w:panose1 w:val="020B0609020204030204"/>
    <w:charset w:val="EE"/>
    <w:family w:val="modern"/>
    <w:pitch w:val="fixed"/>
    <w:sig w:usb0="E00006FF" w:usb1="0000FCFF" w:usb2="00000001" w:usb3="00000000" w:csb0="0000019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imes New">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Times">
    <w:panose1 w:val="02020603050405020304"/>
    <w:charset w:val="EE"/>
    <w:family w:val="roman"/>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mbria Math">
    <w:panose1 w:val="02040503050406030204"/>
    <w:charset w:val="EE"/>
    <w:family w:val="roman"/>
    <w:pitch w:val="variable"/>
    <w:sig w:usb0="E00006FF" w:usb1="420024FF" w:usb2="02000000" w:usb3="00000000" w:csb0="0000019F" w:csb1="00000000"/>
  </w:font>
  <w:font w:name="Times-Roman">
    <w:altName w:val="Times New Roman"/>
    <w:panose1 w:val="00000000000000000000"/>
    <w:charset w:val="00"/>
    <w:family w:val="roman"/>
    <w:notTrueType/>
    <w:pitch w:val="default"/>
    <w:sig w:usb0="00000003" w:usb1="00000000" w:usb2="00000000" w:usb3="00000000" w:csb0="00000001" w:csb1="00000000"/>
  </w:font>
  <w:font w:name="TimesNewRoman">
    <w:altName w:val="Yu Gothic"/>
    <w:panose1 w:val="00000000000000000000"/>
    <w:charset w:val="80"/>
    <w:family w:val="auto"/>
    <w:notTrueType/>
    <w:pitch w:val="default"/>
    <w:sig w:usb0="00000005" w:usb1="08070000" w:usb2="00000010" w:usb3="00000000" w:csb0="00020002"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Arial Narrow" w:eastAsiaTheme="majorEastAsia" w:hAnsi="Arial Narrow" w:cstheme="majorBidi"/>
        <w:sz w:val="20"/>
      </w:rPr>
      <w:id w:val="-1071121416"/>
      <w:docPartObj>
        <w:docPartGallery w:val="Page Numbers (Bottom of Page)"/>
        <w:docPartUnique/>
      </w:docPartObj>
    </w:sdtPr>
    <w:sdtEndPr/>
    <w:sdtContent>
      <w:p w:rsidR="001050BD" w:rsidRPr="001735D3" w:rsidRDefault="001050BD">
        <w:pPr>
          <w:pStyle w:val="Stopka"/>
          <w:jc w:val="right"/>
          <w:rPr>
            <w:rFonts w:ascii="Arial Narrow" w:eastAsiaTheme="majorEastAsia" w:hAnsi="Arial Narrow" w:cstheme="majorBidi"/>
            <w:sz w:val="20"/>
          </w:rPr>
        </w:pPr>
        <w:proofErr w:type="gramStart"/>
        <w:r w:rsidRPr="001735D3">
          <w:rPr>
            <w:rFonts w:ascii="Arial Narrow" w:eastAsiaTheme="majorEastAsia" w:hAnsi="Arial Narrow" w:cstheme="majorBidi"/>
            <w:sz w:val="20"/>
          </w:rPr>
          <w:t>str</w:t>
        </w:r>
        <w:proofErr w:type="gramEnd"/>
        <w:r w:rsidRPr="001735D3">
          <w:rPr>
            <w:rFonts w:ascii="Arial Narrow" w:eastAsiaTheme="majorEastAsia" w:hAnsi="Arial Narrow" w:cstheme="majorBidi"/>
            <w:sz w:val="20"/>
          </w:rPr>
          <w:t xml:space="preserve">. </w:t>
        </w:r>
        <w:r w:rsidRPr="001735D3">
          <w:rPr>
            <w:rFonts w:ascii="Arial Narrow" w:eastAsiaTheme="minorEastAsia" w:hAnsi="Arial Narrow"/>
            <w:sz w:val="20"/>
          </w:rPr>
          <w:fldChar w:fldCharType="begin"/>
        </w:r>
        <w:r w:rsidRPr="001735D3">
          <w:rPr>
            <w:rFonts w:ascii="Arial Narrow" w:hAnsi="Arial Narrow"/>
            <w:sz w:val="20"/>
          </w:rPr>
          <w:instrText>PAGE    \* MERGEFORMAT</w:instrText>
        </w:r>
        <w:r w:rsidRPr="001735D3">
          <w:rPr>
            <w:rFonts w:ascii="Arial Narrow" w:eastAsiaTheme="minorEastAsia" w:hAnsi="Arial Narrow"/>
            <w:sz w:val="20"/>
          </w:rPr>
          <w:fldChar w:fldCharType="separate"/>
        </w:r>
        <w:r w:rsidR="009315E2" w:rsidRPr="009315E2">
          <w:rPr>
            <w:rFonts w:ascii="Arial Narrow" w:eastAsiaTheme="majorEastAsia" w:hAnsi="Arial Narrow" w:cstheme="majorBidi"/>
            <w:noProof/>
            <w:sz w:val="20"/>
          </w:rPr>
          <w:t>168</w:t>
        </w:r>
        <w:r w:rsidRPr="001735D3">
          <w:rPr>
            <w:rFonts w:ascii="Arial Narrow" w:eastAsiaTheme="majorEastAsia" w:hAnsi="Arial Narrow" w:cstheme="majorBidi"/>
            <w:sz w:val="20"/>
          </w:rPr>
          <w:fldChar w:fldCharType="end"/>
        </w:r>
      </w:p>
    </w:sdtContent>
  </w:sdt>
  <w:p w:rsidR="001050BD" w:rsidRDefault="001050BD">
    <w:pPr>
      <w:pStyle w:val="Stopka"/>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050BD" w:rsidRDefault="001050BD">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1050BD" w:rsidRDefault="001050BD">
    <w:pPr>
      <w:pStyle w:val="Stopka"/>
      <w:ind w:right="360"/>
    </w:pPr>
  </w:p>
  <w:p w:rsidR="001050BD" w:rsidRDefault="001050BD"/>
  <w:p w:rsidR="001050BD" w:rsidRDefault="001050BD"/>
  <w:p w:rsidR="001050BD" w:rsidRDefault="001050BD"/>
  <w:p w:rsidR="001050BD" w:rsidRDefault="001050BD"/>
  <w:p w:rsidR="001050BD" w:rsidRDefault="001050BD"/>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050BD" w:rsidRPr="005D2C59" w:rsidRDefault="001050BD">
    <w:pPr>
      <w:pStyle w:val="Stopka"/>
      <w:framePr w:wrap="around" w:vAnchor="text" w:hAnchor="margin" w:xAlign="right" w:y="1"/>
      <w:rPr>
        <w:rStyle w:val="Numerstrony"/>
        <w:rFonts w:ascii="Arial Narrow" w:hAnsi="Arial Narrow"/>
      </w:rPr>
    </w:pPr>
    <w:r w:rsidRPr="005D2C59">
      <w:rPr>
        <w:rStyle w:val="Numerstrony"/>
        <w:rFonts w:ascii="Arial Narrow" w:hAnsi="Arial Narrow"/>
      </w:rPr>
      <w:fldChar w:fldCharType="begin"/>
    </w:r>
    <w:r w:rsidRPr="005D2C59">
      <w:rPr>
        <w:rStyle w:val="Numerstrony"/>
        <w:rFonts w:ascii="Arial Narrow" w:hAnsi="Arial Narrow"/>
      </w:rPr>
      <w:instrText xml:space="preserve">PAGE  </w:instrText>
    </w:r>
    <w:r w:rsidRPr="005D2C59">
      <w:rPr>
        <w:rStyle w:val="Numerstrony"/>
        <w:rFonts w:ascii="Arial Narrow" w:hAnsi="Arial Narrow"/>
      </w:rPr>
      <w:fldChar w:fldCharType="separate"/>
    </w:r>
    <w:r w:rsidR="009315E2">
      <w:rPr>
        <w:rStyle w:val="Numerstrony"/>
        <w:rFonts w:ascii="Arial Narrow" w:hAnsi="Arial Narrow"/>
        <w:noProof/>
      </w:rPr>
      <w:t>8</w:t>
    </w:r>
    <w:r w:rsidRPr="005D2C59">
      <w:rPr>
        <w:rStyle w:val="Numerstrony"/>
        <w:rFonts w:ascii="Arial Narrow" w:hAnsi="Arial Narrow"/>
      </w:rPr>
      <w:fldChar w:fldCharType="end"/>
    </w:r>
  </w:p>
  <w:p w:rsidR="001050BD" w:rsidRPr="005D2C59" w:rsidRDefault="001050BD">
    <w:pPr>
      <w:pStyle w:val="Stopka"/>
      <w:ind w:right="360"/>
      <w:rPr>
        <w:rFonts w:ascii="Arial Narrow" w:hAnsi="Arial Narrow"/>
      </w:rPr>
    </w:pPr>
  </w:p>
  <w:p w:rsidR="001050BD" w:rsidRDefault="001050BD"/>
  <w:p w:rsidR="001050BD" w:rsidRDefault="001050BD"/>
  <w:p w:rsidR="001050BD" w:rsidRDefault="001050BD"/>
  <w:p w:rsidR="001050BD" w:rsidRDefault="001050BD"/>
  <w:p w:rsidR="001050BD" w:rsidRDefault="001050BD"/>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050BD" w:rsidRDefault="001050BD">
      <w:r>
        <w:separator/>
      </w:r>
    </w:p>
  </w:footnote>
  <w:footnote w:type="continuationSeparator" w:id="0">
    <w:p w:rsidR="001050BD" w:rsidRDefault="001050BD">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050BD" w:rsidRPr="009357EF" w:rsidRDefault="001050BD" w:rsidP="009357EF">
    <w:pPr>
      <w:pStyle w:val="Nagwek"/>
      <w:jc w:val="right"/>
      <w:rPr>
        <w:rFonts w:ascii="Arial Narrow" w:hAnsi="Arial Narrow"/>
      </w:rPr>
    </w:pPr>
    <w:r w:rsidRPr="000425E0">
      <w:rPr>
        <w:rFonts w:ascii="Arial Narrow" w:hAnsi="Arial Narrow"/>
      </w:rPr>
      <w:t xml:space="preserve">Remont drogi krajowej nr </w:t>
    </w:r>
    <w:r>
      <w:rPr>
        <w:rFonts w:ascii="Arial Narrow" w:hAnsi="Arial Narrow"/>
      </w:rPr>
      <w:t>31</w:t>
    </w:r>
    <w:r w:rsidRPr="000425E0">
      <w:rPr>
        <w:rFonts w:ascii="Arial Narrow" w:hAnsi="Arial Narrow"/>
      </w:rPr>
      <w:t xml:space="preserve"> </w:t>
    </w:r>
    <w:r>
      <w:rPr>
        <w:rFonts w:ascii="Arial Narrow" w:hAnsi="Arial Narrow"/>
      </w:rPr>
      <w:t xml:space="preserve">ul. W. Sikorskiego w Kostrzynie nad Odrą </w:t>
    </w:r>
    <w:r w:rsidRPr="000425E0">
      <w:rPr>
        <w:rFonts w:ascii="Arial Narrow" w:hAnsi="Arial Narrow"/>
      </w:rPr>
      <w:t xml:space="preserve">na odc. </w:t>
    </w:r>
    <w:r>
      <w:rPr>
        <w:rFonts w:ascii="Arial Narrow" w:hAnsi="Arial Narrow"/>
      </w:rPr>
      <w:t>107+790 – 107+906</w:t>
    </w:r>
  </w:p>
  <w:p w:rsidR="001050BD" w:rsidRDefault="001050BD"/>
  <w:p w:rsidR="001050BD" w:rsidRDefault="001050BD"/>
  <w:p w:rsidR="001050BD" w:rsidRDefault="001050BD"/>
  <w:p w:rsidR="001050BD" w:rsidRDefault="001050BD"/>
  <w:p w:rsidR="001050BD" w:rsidRDefault="001050BD"/>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A4829844"/>
    <w:lvl w:ilvl="0">
      <w:start w:val="1"/>
      <w:numFmt w:val="bullet"/>
      <w:pStyle w:val="Listapunktowana2"/>
      <w:lvlText w:val=""/>
      <w:lvlJc w:val="left"/>
      <w:pPr>
        <w:tabs>
          <w:tab w:val="num" w:pos="643"/>
        </w:tabs>
        <w:ind w:left="643" w:hanging="360"/>
      </w:pPr>
      <w:rPr>
        <w:rFonts w:ascii="Symbol" w:hAnsi="Symbol" w:hint="default"/>
      </w:rPr>
    </w:lvl>
  </w:abstractNum>
  <w:abstractNum w:abstractNumId="1" w15:restartNumberingAfterBreak="0">
    <w:nsid w:val="FFFFFFFE"/>
    <w:multiLevelType w:val="singleLevel"/>
    <w:tmpl w:val="9A8A1574"/>
    <w:lvl w:ilvl="0">
      <w:numFmt w:val="bullet"/>
      <w:lvlText w:val="*"/>
      <w:lvlJc w:val="left"/>
    </w:lvl>
  </w:abstractNum>
  <w:abstractNum w:abstractNumId="2" w15:restartNumberingAfterBreak="0">
    <w:nsid w:val="00000001"/>
    <w:multiLevelType w:val="singleLevel"/>
    <w:tmpl w:val="00000001"/>
    <w:name w:val="WW8Num1"/>
    <w:lvl w:ilvl="0">
      <w:start w:val="1"/>
      <w:numFmt w:val="bullet"/>
      <w:lvlText w:val=""/>
      <w:lvlJc w:val="left"/>
      <w:pPr>
        <w:tabs>
          <w:tab w:val="num" w:pos="720"/>
        </w:tabs>
        <w:ind w:left="720" w:hanging="360"/>
      </w:pPr>
      <w:rPr>
        <w:rFonts w:ascii="Symbol" w:hAnsi="Symbol"/>
      </w:rPr>
    </w:lvl>
  </w:abstractNum>
  <w:abstractNum w:abstractNumId="3" w15:restartNumberingAfterBreak="0">
    <w:nsid w:val="00000002"/>
    <w:multiLevelType w:val="singleLevel"/>
    <w:tmpl w:val="00000002"/>
    <w:name w:val="WW8Num2"/>
    <w:lvl w:ilvl="0">
      <w:start w:val="1"/>
      <w:numFmt w:val="bullet"/>
      <w:lvlText w:val=""/>
      <w:lvlJc w:val="left"/>
      <w:pPr>
        <w:tabs>
          <w:tab w:val="num" w:pos="360"/>
        </w:tabs>
        <w:ind w:left="360" w:hanging="360"/>
      </w:pPr>
      <w:rPr>
        <w:rFonts w:ascii="Wingdings" w:hAnsi="Wingdings"/>
        <w:sz w:val="16"/>
      </w:rPr>
    </w:lvl>
  </w:abstractNum>
  <w:abstractNum w:abstractNumId="4" w15:restartNumberingAfterBreak="0">
    <w:nsid w:val="00000003"/>
    <w:multiLevelType w:val="singleLevel"/>
    <w:tmpl w:val="00000003"/>
    <w:name w:val="WW8Num3"/>
    <w:lvl w:ilvl="0">
      <w:start w:val="1"/>
      <w:numFmt w:val="bullet"/>
      <w:lvlText w:val=""/>
      <w:lvlJc w:val="left"/>
      <w:pPr>
        <w:tabs>
          <w:tab w:val="num" w:pos="720"/>
        </w:tabs>
        <w:ind w:left="720" w:hanging="360"/>
      </w:pPr>
      <w:rPr>
        <w:rFonts w:ascii="Symbol" w:hAnsi="Symbol"/>
      </w:rPr>
    </w:lvl>
  </w:abstractNum>
  <w:abstractNum w:abstractNumId="5" w15:restartNumberingAfterBreak="0">
    <w:nsid w:val="00000004"/>
    <w:multiLevelType w:val="singleLevel"/>
    <w:tmpl w:val="00000004"/>
    <w:name w:val="WW8Num4"/>
    <w:lvl w:ilvl="0">
      <w:start w:val="1"/>
      <w:numFmt w:val="bullet"/>
      <w:lvlText w:val=""/>
      <w:lvlJc w:val="left"/>
      <w:pPr>
        <w:tabs>
          <w:tab w:val="num" w:pos="480"/>
        </w:tabs>
        <w:ind w:left="480" w:hanging="360"/>
      </w:pPr>
      <w:rPr>
        <w:rFonts w:ascii="Wingdings" w:hAnsi="Wingdings"/>
      </w:rPr>
    </w:lvl>
  </w:abstractNum>
  <w:abstractNum w:abstractNumId="6" w15:restartNumberingAfterBreak="0">
    <w:nsid w:val="00000005"/>
    <w:multiLevelType w:val="singleLevel"/>
    <w:tmpl w:val="00000005"/>
    <w:name w:val="WW8Num6"/>
    <w:lvl w:ilvl="0">
      <w:start w:val="1"/>
      <w:numFmt w:val="bullet"/>
      <w:lvlText w:val=""/>
      <w:lvlJc w:val="left"/>
      <w:pPr>
        <w:tabs>
          <w:tab w:val="num" w:pos="720"/>
        </w:tabs>
        <w:ind w:left="720" w:hanging="360"/>
      </w:pPr>
      <w:rPr>
        <w:rFonts w:ascii="Symbol" w:hAnsi="Symbol"/>
      </w:rPr>
    </w:lvl>
  </w:abstractNum>
  <w:abstractNum w:abstractNumId="7" w15:restartNumberingAfterBreak="0">
    <w:nsid w:val="00000006"/>
    <w:multiLevelType w:val="singleLevel"/>
    <w:tmpl w:val="00000006"/>
    <w:name w:val="WW8Num7"/>
    <w:lvl w:ilvl="0">
      <w:start w:val="1"/>
      <w:numFmt w:val="bullet"/>
      <w:lvlText w:val=""/>
      <w:lvlJc w:val="left"/>
      <w:pPr>
        <w:tabs>
          <w:tab w:val="num" w:pos="720"/>
        </w:tabs>
        <w:ind w:left="720" w:hanging="360"/>
      </w:pPr>
      <w:rPr>
        <w:rFonts w:ascii="Symbol" w:hAnsi="Symbol"/>
      </w:rPr>
    </w:lvl>
  </w:abstractNum>
  <w:abstractNum w:abstractNumId="8" w15:restartNumberingAfterBreak="0">
    <w:nsid w:val="00000007"/>
    <w:multiLevelType w:val="multilevel"/>
    <w:tmpl w:val="00000007"/>
    <w:name w:val="WW8Num8"/>
    <w:lvl w:ilvl="0">
      <w:start w:val="6"/>
      <w:numFmt w:val="decimal"/>
      <w:lvlText w:val="%1."/>
      <w:lvlJc w:val="left"/>
      <w:pPr>
        <w:tabs>
          <w:tab w:val="num" w:pos="360"/>
        </w:tabs>
        <w:ind w:left="360" w:hanging="360"/>
      </w:pPr>
    </w:lvl>
    <w:lvl w:ilvl="1">
      <w:start w:val="3"/>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9" w15:restartNumberingAfterBreak="0">
    <w:nsid w:val="00000008"/>
    <w:multiLevelType w:val="multilevel"/>
    <w:tmpl w:val="00000008"/>
    <w:name w:val="WW8Num9"/>
    <w:lvl w:ilvl="0">
      <w:start w:val="5"/>
      <w:numFmt w:val="decimal"/>
      <w:pStyle w:val="opistechnicznyy"/>
      <w:lvlText w:val="%1."/>
      <w:lvlJc w:val="left"/>
      <w:pPr>
        <w:tabs>
          <w:tab w:val="num" w:pos="454"/>
        </w:tabs>
        <w:ind w:left="454" w:hanging="454"/>
      </w:pPr>
      <w:rPr>
        <w:rFonts w:ascii="Symbol" w:hAnsi="Symbol"/>
      </w:rPr>
    </w:lvl>
    <w:lvl w:ilvl="1">
      <w:start w:val="1"/>
      <w:numFmt w:val="decimal"/>
      <w:lvlText w:val="%1.%2."/>
      <w:lvlJc w:val="left"/>
      <w:pPr>
        <w:tabs>
          <w:tab w:val="num" w:pos="720"/>
        </w:tabs>
        <w:ind w:left="170" w:hanging="170"/>
      </w:pPr>
      <w:rPr>
        <w:rFonts w:ascii="Courier New" w:hAnsi="Courier New"/>
      </w:rPr>
    </w:lvl>
    <w:lvl w:ilvl="2">
      <w:start w:val="1"/>
      <w:numFmt w:val="decimal"/>
      <w:lvlText w:val="%1.%2.%3."/>
      <w:lvlJc w:val="left"/>
      <w:pPr>
        <w:tabs>
          <w:tab w:val="num" w:pos="1304"/>
        </w:tabs>
        <w:ind w:left="1304" w:hanging="737"/>
      </w:pPr>
      <w:rPr>
        <w:rFonts w:ascii="Wingdings" w:hAnsi="Wingdings"/>
      </w:rPr>
    </w:lvl>
    <w:lvl w:ilvl="3">
      <w:start w:val="1"/>
      <w:numFmt w:val="decimal"/>
      <w:lvlText w:val="%1.%2.%3.%4."/>
      <w:lvlJc w:val="left"/>
      <w:pPr>
        <w:tabs>
          <w:tab w:val="num" w:pos="2157"/>
        </w:tabs>
        <w:ind w:left="1361" w:hanging="284"/>
      </w:pPr>
      <w:rPr>
        <w:rFonts w:ascii="Times New Roman" w:hAnsi="Times New Roman"/>
        <w:b/>
        <w:i/>
        <w:sz w:val="26"/>
      </w:r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0" w15:restartNumberingAfterBreak="0">
    <w:nsid w:val="00000009"/>
    <w:multiLevelType w:val="singleLevel"/>
    <w:tmpl w:val="00000009"/>
    <w:name w:val="WW8Num10"/>
    <w:lvl w:ilvl="0">
      <w:start w:val="1"/>
      <w:numFmt w:val="bullet"/>
      <w:lvlText w:val=""/>
      <w:lvlJc w:val="left"/>
      <w:pPr>
        <w:tabs>
          <w:tab w:val="num" w:pos="510"/>
        </w:tabs>
        <w:ind w:left="510" w:hanging="510"/>
      </w:pPr>
      <w:rPr>
        <w:rFonts w:ascii="Wingdings" w:hAnsi="Wingdings"/>
        <w:sz w:val="20"/>
      </w:rPr>
    </w:lvl>
  </w:abstractNum>
  <w:abstractNum w:abstractNumId="11" w15:restartNumberingAfterBreak="0">
    <w:nsid w:val="0000000A"/>
    <w:multiLevelType w:val="singleLevel"/>
    <w:tmpl w:val="0000000A"/>
    <w:name w:val="WW8Num11"/>
    <w:lvl w:ilvl="0">
      <w:numFmt w:val="bullet"/>
      <w:lvlText w:val="-"/>
      <w:lvlJc w:val="left"/>
      <w:pPr>
        <w:tabs>
          <w:tab w:val="num" w:pos="0"/>
        </w:tabs>
        <w:ind w:left="360" w:hanging="360"/>
      </w:pPr>
      <w:rPr>
        <w:rFonts w:ascii="OpenSymbol" w:hAnsi="OpenSymbol"/>
        <w:sz w:val="16"/>
      </w:rPr>
    </w:lvl>
  </w:abstractNum>
  <w:abstractNum w:abstractNumId="12" w15:restartNumberingAfterBreak="0">
    <w:nsid w:val="01334344"/>
    <w:multiLevelType w:val="hybridMultilevel"/>
    <w:tmpl w:val="70A29734"/>
    <w:lvl w:ilvl="0" w:tplc="F8406C48">
      <w:numFmt w:val="bullet"/>
      <w:lvlText w:val=""/>
      <w:lvlJc w:val="left"/>
      <w:pPr>
        <w:ind w:left="720" w:hanging="360"/>
      </w:pPr>
      <w:rPr>
        <w:rFonts w:ascii="Symbol" w:eastAsia="Times New Roman" w:hAnsi="Symbol"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14E2CA9"/>
    <w:multiLevelType w:val="hybridMultilevel"/>
    <w:tmpl w:val="26E0B484"/>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1E00E14"/>
    <w:multiLevelType w:val="hybridMultilevel"/>
    <w:tmpl w:val="A5E6D9AA"/>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23561A4"/>
    <w:multiLevelType w:val="hybridMultilevel"/>
    <w:tmpl w:val="1506C3A8"/>
    <w:lvl w:ilvl="0" w:tplc="61404AEE">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41836D6"/>
    <w:multiLevelType w:val="hybridMultilevel"/>
    <w:tmpl w:val="BBB0EBF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04682D59"/>
    <w:multiLevelType w:val="hybridMultilevel"/>
    <w:tmpl w:val="D91CBC4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057D47A1"/>
    <w:multiLevelType w:val="hybridMultilevel"/>
    <w:tmpl w:val="64625C68"/>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58C6CCC"/>
    <w:multiLevelType w:val="hybridMultilevel"/>
    <w:tmpl w:val="3C6C6CDE"/>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A6D2804"/>
    <w:multiLevelType w:val="hybridMultilevel"/>
    <w:tmpl w:val="9DE4BD72"/>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0C793BE1"/>
    <w:multiLevelType w:val="hybridMultilevel"/>
    <w:tmpl w:val="DBF83EEC"/>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0DCB69CE"/>
    <w:multiLevelType w:val="hybridMultilevel"/>
    <w:tmpl w:val="C91E4038"/>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0E2B2A2A"/>
    <w:multiLevelType w:val="hybridMultilevel"/>
    <w:tmpl w:val="B24203EE"/>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10053540"/>
    <w:multiLevelType w:val="hybridMultilevel"/>
    <w:tmpl w:val="29BEBCEE"/>
    <w:name w:val="WW8Num42"/>
    <w:lvl w:ilvl="0" w:tplc="04150005">
      <w:start w:val="1"/>
      <w:numFmt w:val="bullet"/>
      <w:lvlText w:val=""/>
      <w:lvlJc w:val="left"/>
      <w:pPr>
        <w:tabs>
          <w:tab w:val="num" w:pos="360"/>
        </w:tabs>
        <w:ind w:left="360" w:hanging="360"/>
      </w:pPr>
      <w:rPr>
        <w:rFonts w:ascii="Wingdings" w:hAnsi="Wingdings" w:hint="default"/>
      </w:rPr>
    </w:lvl>
    <w:lvl w:ilvl="1" w:tplc="04150003" w:tentative="1">
      <w:start w:val="1"/>
      <w:numFmt w:val="bullet"/>
      <w:lvlText w:val="o"/>
      <w:lvlJc w:val="left"/>
      <w:pPr>
        <w:tabs>
          <w:tab w:val="num" w:pos="1080"/>
        </w:tabs>
        <w:ind w:left="1080" w:hanging="360"/>
      </w:pPr>
      <w:rPr>
        <w:rFonts w:ascii="Courier New" w:hAnsi="Courier New" w:hint="default"/>
      </w:rPr>
    </w:lvl>
    <w:lvl w:ilvl="2" w:tplc="04150005" w:tentative="1">
      <w:start w:val="1"/>
      <w:numFmt w:val="bullet"/>
      <w:lvlText w:val=""/>
      <w:lvlJc w:val="left"/>
      <w:pPr>
        <w:tabs>
          <w:tab w:val="num" w:pos="1800"/>
        </w:tabs>
        <w:ind w:left="1800" w:hanging="360"/>
      </w:pPr>
      <w:rPr>
        <w:rFonts w:ascii="Wingdings" w:hAnsi="Wingdings" w:hint="default"/>
      </w:rPr>
    </w:lvl>
    <w:lvl w:ilvl="3" w:tplc="04150001" w:tentative="1">
      <w:start w:val="1"/>
      <w:numFmt w:val="bullet"/>
      <w:lvlText w:val=""/>
      <w:lvlJc w:val="left"/>
      <w:pPr>
        <w:tabs>
          <w:tab w:val="num" w:pos="2520"/>
        </w:tabs>
        <w:ind w:left="2520" w:hanging="360"/>
      </w:pPr>
      <w:rPr>
        <w:rFonts w:ascii="Symbol" w:hAnsi="Symbol" w:hint="default"/>
      </w:rPr>
    </w:lvl>
    <w:lvl w:ilvl="4" w:tplc="04150003" w:tentative="1">
      <w:start w:val="1"/>
      <w:numFmt w:val="bullet"/>
      <w:lvlText w:val="o"/>
      <w:lvlJc w:val="left"/>
      <w:pPr>
        <w:tabs>
          <w:tab w:val="num" w:pos="3240"/>
        </w:tabs>
        <w:ind w:left="3240" w:hanging="360"/>
      </w:pPr>
      <w:rPr>
        <w:rFonts w:ascii="Courier New" w:hAnsi="Courier New" w:hint="default"/>
      </w:rPr>
    </w:lvl>
    <w:lvl w:ilvl="5" w:tplc="04150005" w:tentative="1">
      <w:start w:val="1"/>
      <w:numFmt w:val="bullet"/>
      <w:lvlText w:val=""/>
      <w:lvlJc w:val="left"/>
      <w:pPr>
        <w:tabs>
          <w:tab w:val="num" w:pos="3960"/>
        </w:tabs>
        <w:ind w:left="3960" w:hanging="360"/>
      </w:pPr>
      <w:rPr>
        <w:rFonts w:ascii="Wingdings" w:hAnsi="Wingdings" w:hint="default"/>
      </w:rPr>
    </w:lvl>
    <w:lvl w:ilvl="6" w:tplc="04150001" w:tentative="1">
      <w:start w:val="1"/>
      <w:numFmt w:val="bullet"/>
      <w:lvlText w:val=""/>
      <w:lvlJc w:val="left"/>
      <w:pPr>
        <w:tabs>
          <w:tab w:val="num" w:pos="4680"/>
        </w:tabs>
        <w:ind w:left="4680" w:hanging="360"/>
      </w:pPr>
      <w:rPr>
        <w:rFonts w:ascii="Symbol" w:hAnsi="Symbol" w:hint="default"/>
      </w:rPr>
    </w:lvl>
    <w:lvl w:ilvl="7" w:tplc="04150003" w:tentative="1">
      <w:start w:val="1"/>
      <w:numFmt w:val="bullet"/>
      <w:lvlText w:val="o"/>
      <w:lvlJc w:val="left"/>
      <w:pPr>
        <w:tabs>
          <w:tab w:val="num" w:pos="5400"/>
        </w:tabs>
        <w:ind w:left="5400" w:hanging="360"/>
      </w:pPr>
      <w:rPr>
        <w:rFonts w:ascii="Courier New" w:hAnsi="Courier New" w:hint="default"/>
      </w:rPr>
    </w:lvl>
    <w:lvl w:ilvl="8" w:tplc="04150005" w:tentative="1">
      <w:start w:val="1"/>
      <w:numFmt w:val="bullet"/>
      <w:lvlText w:val=""/>
      <w:lvlJc w:val="left"/>
      <w:pPr>
        <w:tabs>
          <w:tab w:val="num" w:pos="6120"/>
        </w:tabs>
        <w:ind w:left="6120" w:hanging="360"/>
      </w:pPr>
      <w:rPr>
        <w:rFonts w:ascii="Wingdings" w:hAnsi="Wingdings" w:hint="default"/>
      </w:rPr>
    </w:lvl>
  </w:abstractNum>
  <w:abstractNum w:abstractNumId="25" w15:restartNumberingAfterBreak="0">
    <w:nsid w:val="104A17D5"/>
    <w:multiLevelType w:val="hybridMultilevel"/>
    <w:tmpl w:val="02CA81CE"/>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0B36068"/>
    <w:multiLevelType w:val="hybridMultilevel"/>
    <w:tmpl w:val="A4FAB2FE"/>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11D42122"/>
    <w:multiLevelType w:val="hybridMultilevel"/>
    <w:tmpl w:val="B62C2F8E"/>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25A4392"/>
    <w:multiLevelType w:val="hybridMultilevel"/>
    <w:tmpl w:val="76864D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1327752C"/>
    <w:multiLevelType w:val="hybridMultilevel"/>
    <w:tmpl w:val="504AB24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13E5728B"/>
    <w:multiLevelType w:val="hybridMultilevel"/>
    <w:tmpl w:val="397841F2"/>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3FF467B"/>
    <w:multiLevelType w:val="hybridMultilevel"/>
    <w:tmpl w:val="239A5390"/>
    <w:lvl w:ilvl="0" w:tplc="61404AEE">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45C432D"/>
    <w:multiLevelType w:val="hybridMultilevel"/>
    <w:tmpl w:val="A712F3C2"/>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16846EE1"/>
    <w:multiLevelType w:val="hybridMultilevel"/>
    <w:tmpl w:val="08BA1198"/>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8925486"/>
    <w:multiLevelType w:val="hybridMultilevel"/>
    <w:tmpl w:val="9DAA0214"/>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18E3772B"/>
    <w:multiLevelType w:val="hybridMultilevel"/>
    <w:tmpl w:val="EB0CD91E"/>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18F76CBC"/>
    <w:multiLevelType w:val="hybridMultilevel"/>
    <w:tmpl w:val="7BEED336"/>
    <w:lvl w:ilvl="0" w:tplc="04150001">
      <w:start w:val="1"/>
      <w:numFmt w:val="bullet"/>
      <w:lvlText w:val=""/>
      <w:lvlJc w:val="left"/>
      <w:pPr>
        <w:ind w:left="1260" w:hanging="360"/>
      </w:pPr>
      <w:rPr>
        <w:rFonts w:ascii="Symbol" w:hAnsi="Symbol" w:hint="default"/>
      </w:rPr>
    </w:lvl>
    <w:lvl w:ilvl="1" w:tplc="04150003" w:tentative="1">
      <w:start w:val="1"/>
      <w:numFmt w:val="bullet"/>
      <w:lvlText w:val="o"/>
      <w:lvlJc w:val="left"/>
      <w:pPr>
        <w:ind w:left="1980" w:hanging="360"/>
      </w:pPr>
      <w:rPr>
        <w:rFonts w:ascii="Courier New" w:hAnsi="Courier New" w:cs="Courier New" w:hint="default"/>
      </w:rPr>
    </w:lvl>
    <w:lvl w:ilvl="2" w:tplc="04150005" w:tentative="1">
      <w:start w:val="1"/>
      <w:numFmt w:val="bullet"/>
      <w:lvlText w:val=""/>
      <w:lvlJc w:val="left"/>
      <w:pPr>
        <w:ind w:left="2700" w:hanging="360"/>
      </w:pPr>
      <w:rPr>
        <w:rFonts w:ascii="Wingdings" w:hAnsi="Wingdings" w:hint="default"/>
      </w:rPr>
    </w:lvl>
    <w:lvl w:ilvl="3" w:tplc="04150001" w:tentative="1">
      <w:start w:val="1"/>
      <w:numFmt w:val="bullet"/>
      <w:lvlText w:val=""/>
      <w:lvlJc w:val="left"/>
      <w:pPr>
        <w:ind w:left="3420" w:hanging="360"/>
      </w:pPr>
      <w:rPr>
        <w:rFonts w:ascii="Symbol" w:hAnsi="Symbol" w:hint="default"/>
      </w:rPr>
    </w:lvl>
    <w:lvl w:ilvl="4" w:tplc="04150003" w:tentative="1">
      <w:start w:val="1"/>
      <w:numFmt w:val="bullet"/>
      <w:lvlText w:val="o"/>
      <w:lvlJc w:val="left"/>
      <w:pPr>
        <w:ind w:left="4140" w:hanging="360"/>
      </w:pPr>
      <w:rPr>
        <w:rFonts w:ascii="Courier New" w:hAnsi="Courier New" w:cs="Courier New" w:hint="default"/>
      </w:rPr>
    </w:lvl>
    <w:lvl w:ilvl="5" w:tplc="04150005" w:tentative="1">
      <w:start w:val="1"/>
      <w:numFmt w:val="bullet"/>
      <w:lvlText w:val=""/>
      <w:lvlJc w:val="left"/>
      <w:pPr>
        <w:ind w:left="4860" w:hanging="360"/>
      </w:pPr>
      <w:rPr>
        <w:rFonts w:ascii="Wingdings" w:hAnsi="Wingdings" w:hint="default"/>
      </w:rPr>
    </w:lvl>
    <w:lvl w:ilvl="6" w:tplc="04150001" w:tentative="1">
      <w:start w:val="1"/>
      <w:numFmt w:val="bullet"/>
      <w:lvlText w:val=""/>
      <w:lvlJc w:val="left"/>
      <w:pPr>
        <w:ind w:left="5580" w:hanging="360"/>
      </w:pPr>
      <w:rPr>
        <w:rFonts w:ascii="Symbol" w:hAnsi="Symbol" w:hint="default"/>
      </w:rPr>
    </w:lvl>
    <w:lvl w:ilvl="7" w:tplc="04150003" w:tentative="1">
      <w:start w:val="1"/>
      <w:numFmt w:val="bullet"/>
      <w:lvlText w:val="o"/>
      <w:lvlJc w:val="left"/>
      <w:pPr>
        <w:ind w:left="6300" w:hanging="360"/>
      </w:pPr>
      <w:rPr>
        <w:rFonts w:ascii="Courier New" w:hAnsi="Courier New" w:cs="Courier New" w:hint="default"/>
      </w:rPr>
    </w:lvl>
    <w:lvl w:ilvl="8" w:tplc="04150005" w:tentative="1">
      <w:start w:val="1"/>
      <w:numFmt w:val="bullet"/>
      <w:lvlText w:val=""/>
      <w:lvlJc w:val="left"/>
      <w:pPr>
        <w:ind w:left="7020" w:hanging="360"/>
      </w:pPr>
      <w:rPr>
        <w:rFonts w:ascii="Wingdings" w:hAnsi="Wingdings" w:hint="default"/>
      </w:rPr>
    </w:lvl>
  </w:abstractNum>
  <w:abstractNum w:abstractNumId="37" w15:restartNumberingAfterBreak="0">
    <w:nsid w:val="19383A2C"/>
    <w:multiLevelType w:val="hybridMultilevel"/>
    <w:tmpl w:val="CED2C4DE"/>
    <w:lvl w:ilvl="0" w:tplc="61404AEE">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1B193AAC"/>
    <w:multiLevelType w:val="hybridMultilevel"/>
    <w:tmpl w:val="4E4E551A"/>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1B7A3E74"/>
    <w:multiLevelType w:val="hybridMultilevel"/>
    <w:tmpl w:val="765E4DF0"/>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1C5F208C"/>
    <w:multiLevelType w:val="hybridMultilevel"/>
    <w:tmpl w:val="B100F9B8"/>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1D557684"/>
    <w:multiLevelType w:val="hybridMultilevel"/>
    <w:tmpl w:val="CCCE96F8"/>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17004A9"/>
    <w:multiLevelType w:val="hybridMultilevel"/>
    <w:tmpl w:val="F7C4AD8A"/>
    <w:lvl w:ilvl="0" w:tplc="61404AEE">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219A36F9"/>
    <w:multiLevelType w:val="hybridMultilevel"/>
    <w:tmpl w:val="71AE9E26"/>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23A223F6"/>
    <w:multiLevelType w:val="hybridMultilevel"/>
    <w:tmpl w:val="BCB2A840"/>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254513C6"/>
    <w:multiLevelType w:val="hybridMultilevel"/>
    <w:tmpl w:val="6FBCE8D2"/>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273B34E1"/>
    <w:multiLevelType w:val="hybridMultilevel"/>
    <w:tmpl w:val="F0AEE4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29DE6300"/>
    <w:multiLevelType w:val="hybridMultilevel"/>
    <w:tmpl w:val="9E40ABBE"/>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2C5335B1"/>
    <w:multiLevelType w:val="hybridMultilevel"/>
    <w:tmpl w:val="223C99AA"/>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2C8C27D0"/>
    <w:multiLevelType w:val="hybridMultilevel"/>
    <w:tmpl w:val="3A6460EA"/>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2EF51665"/>
    <w:multiLevelType w:val="hybridMultilevel"/>
    <w:tmpl w:val="A7E44702"/>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2F5F0D49"/>
    <w:multiLevelType w:val="hybridMultilevel"/>
    <w:tmpl w:val="AD7C15A2"/>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30BE33F3"/>
    <w:multiLevelType w:val="hybridMultilevel"/>
    <w:tmpl w:val="58042884"/>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1373819"/>
    <w:multiLevelType w:val="hybridMultilevel"/>
    <w:tmpl w:val="C2720046"/>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2A058D2"/>
    <w:multiLevelType w:val="hybridMultilevel"/>
    <w:tmpl w:val="8F34667A"/>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32B51807"/>
    <w:multiLevelType w:val="hybridMultilevel"/>
    <w:tmpl w:val="2342EDC2"/>
    <w:name w:val="WW8Num422"/>
    <w:lvl w:ilvl="0" w:tplc="04150005">
      <w:start w:val="1"/>
      <w:numFmt w:val="bullet"/>
      <w:lvlText w:val=""/>
      <w:lvlJc w:val="left"/>
      <w:pPr>
        <w:tabs>
          <w:tab w:val="num" w:pos="360"/>
        </w:tabs>
        <w:ind w:left="360" w:hanging="360"/>
      </w:pPr>
      <w:rPr>
        <w:rFonts w:ascii="Wingdings" w:hAnsi="Wingdings" w:hint="default"/>
      </w:rPr>
    </w:lvl>
    <w:lvl w:ilvl="1" w:tplc="04150003" w:tentative="1">
      <w:start w:val="1"/>
      <w:numFmt w:val="bullet"/>
      <w:lvlText w:val="o"/>
      <w:lvlJc w:val="left"/>
      <w:pPr>
        <w:tabs>
          <w:tab w:val="num" w:pos="1080"/>
        </w:tabs>
        <w:ind w:left="1080" w:hanging="360"/>
      </w:pPr>
      <w:rPr>
        <w:rFonts w:ascii="Courier New" w:hAnsi="Courier New" w:hint="default"/>
      </w:rPr>
    </w:lvl>
    <w:lvl w:ilvl="2" w:tplc="04150005" w:tentative="1">
      <w:start w:val="1"/>
      <w:numFmt w:val="bullet"/>
      <w:lvlText w:val=""/>
      <w:lvlJc w:val="left"/>
      <w:pPr>
        <w:tabs>
          <w:tab w:val="num" w:pos="1800"/>
        </w:tabs>
        <w:ind w:left="1800" w:hanging="360"/>
      </w:pPr>
      <w:rPr>
        <w:rFonts w:ascii="Wingdings" w:hAnsi="Wingdings" w:hint="default"/>
      </w:rPr>
    </w:lvl>
    <w:lvl w:ilvl="3" w:tplc="04150001" w:tentative="1">
      <w:start w:val="1"/>
      <w:numFmt w:val="bullet"/>
      <w:lvlText w:val=""/>
      <w:lvlJc w:val="left"/>
      <w:pPr>
        <w:tabs>
          <w:tab w:val="num" w:pos="2520"/>
        </w:tabs>
        <w:ind w:left="2520" w:hanging="360"/>
      </w:pPr>
      <w:rPr>
        <w:rFonts w:ascii="Symbol" w:hAnsi="Symbol" w:hint="default"/>
      </w:rPr>
    </w:lvl>
    <w:lvl w:ilvl="4" w:tplc="04150003" w:tentative="1">
      <w:start w:val="1"/>
      <w:numFmt w:val="bullet"/>
      <w:lvlText w:val="o"/>
      <w:lvlJc w:val="left"/>
      <w:pPr>
        <w:tabs>
          <w:tab w:val="num" w:pos="3240"/>
        </w:tabs>
        <w:ind w:left="3240" w:hanging="360"/>
      </w:pPr>
      <w:rPr>
        <w:rFonts w:ascii="Courier New" w:hAnsi="Courier New" w:hint="default"/>
      </w:rPr>
    </w:lvl>
    <w:lvl w:ilvl="5" w:tplc="04150005" w:tentative="1">
      <w:start w:val="1"/>
      <w:numFmt w:val="bullet"/>
      <w:lvlText w:val=""/>
      <w:lvlJc w:val="left"/>
      <w:pPr>
        <w:tabs>
          <w:tab w:val="num" w:pos="3960"/>
        </w:tabs>
        <w:ind w:left="3960" w:hanging="360"/>
      </w:pPr>
      <w:rPr>
        <w:rFonts w:ascii="Wingdings" w:hAnsi="Wingdings" w:hint="default"/>
      </w:rPr>
    </w:lvl>
    <w:lvl w:ilvl="6" w:tplc="04150001" w:tentative="1">
      <w:start w:val="1"/>
      <w:numFmt w:val="bullet"/>
      <w:lvlText w:val=""/>
      <w:lvlJc w:val="left"/>
      <w:pPr>
        <w:tabs>
          <w:tab w:val="num" w:pos="4680"/>
        </w:tabs>
        <w:ind w:left="4680" w:hanging="360"/>
      </w:pPr>
      <w:rPr>
        <w:rFonts w:ascii="Symbol" w:hAnsi="Symbol" w:hint="default"/>
      </w:rPr>
    </w:lvl>
    <w:lvl w:ilvl="7" w:tplc="04150003" w:tentative="1">
      <w:start w:val="1"/>
      <w:numFmt w:val="bullet"/>
      <w:lvlText w:val="o"/>
      <w:lvlJc w:val="left"/>
      <w:pPr>
        <w:tabs>
          <w:tab w:val="num" w:pos="5400"/>
        </w:tabs>
        <w:ind w:left="5400" w:hanging="360"/>
      </w:pPr>
      <w:rPr>
        <w:rFonts w:ascii="Courier New" w:hAnsi="Courier New" w:hint="default"/>
      </w:rPr>
    </w:lvl>
    <w:lvl w:ilvl="8" w:tplc="04150005" w:tentative="1">
      <w:start w:val="1"/>
      <w:numFmt w:val="bullet"/>
      <w:lvlText w:val=""/>
      <w:lvlJc w:val="left"/>
      <w:pPr>
        <w:tabs>
          <w:tab w:val="num" w:pos="6120"/>
        </w:tabs>
        <w:ind w:left="6120" w:hanging="360"/>
      </w:pPr>
      <w:rPr>
        <w:rFonts w:ascii="Wingdings" w:hAnsi="Wingdings" w:hint="default"/>
      </w:rPr>
    </w:lvl>
  </w:abstractNum>
  <w:abstractNum w:abstractNumId="56" w15:restartNumberingAfterBreak="0">
    <w:nsid w:val="342B1FD0"/>
    <w:multiLevelType w:val="hybridMultilevel"/>
    <w:tmpl w:val="5E266D1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3496127E"/>
    <w:multiLevelType w:val="hybridMultilevel"/>
    <w:tmpl w:val="1A627F8A"/>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376E2E42"/>
    <w:multiLevelType w:val="hybridMultilevel"/>
    <w:tmpl w:val="ACE42E6A"/>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37FA2875"/>
    <w:multiLevelType w:val="hybridMultilevel"/>
    <w:tmpl w:val="87AE7DD6"/>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3BA9139B"/>
    <w:multiLevelType w:val="hybridMultilevel"/>
    <w:tmpl w:val="8A96054A"/>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07A5A1C"/>
    <w:multiLevelType w:val="hybridMultilevel"/>
    <w:tmpl w:val="7AE044EC"/>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229528E"/>
    <w:multiLevelType w:val="hybridMultilevel"/>
    <w:tmpl w:val="AF04BBCE"/>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3F96C2B"/>
    <w:multiLevelType w:val="hybridMultilevel"/>
    <w:tmpl w:val="C740802E"/>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452D22DF"/>
    <w:multiLevelType w:val="singleLevel"/>
    <w:tmpl w:val="DE82C1FC"/>
    <w:lvl w:ilvl="0">
      <w:start w:val="1"/>
      <w:numFmt w:val="lowerLetter"/>
      <w:lvlText w:val="(%1)"/>
      <w:legacy w:legacy="1" w:legacySpace="0" w:legacyIndent="283"/>
      <w:lvlJc w:val="left"/>
      <w:pPr>
        <w:ind w:left="283" w:hanging="283"/>
      </w:pPr>
    </w:lvl>
  </w:abstractNum>
  <w:abstractNum w:abstractNumId="65" w15:restartNumberingAfterBreak="0">
    <w:nsid w:val="46AA37DC"/>
    <w:multiLevelType w:val="hybridMultilevel"/>
    <w:tmpl w:val="4F20FF10"/>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6B724E1"/>
    <w:multiLevelType w:val="singleLevel"/>
    <w:tmpl w:val="DE82C1FC"/>
    <w:lvl w:ilvl="0">
      <w:start w:val="1"/>
      <w:numFmt w:val="lowerLetter"/>
      <w:lvlText w:val="(%1)"/>
      <w:legacy w:legacy="1" w:legacySpace="0" w:legacyIndent="283"/>
      <w:lvlJc w:val="left"/>
      <w:pPr>
        <w:ind w:left="283" w:hanging="283"/>
      </w:pPr>
    </w:lvl>
  </w:abstractNum>
  <w:abstractNum w:abstractNumId="67" w15:restartNumberingAfterBreak="0">
    <w:nsid w:val="48AC2330"/>
    <w:multiLevelType w:val="hybridMultilevel"/>
    <w:tmpl w:val="6D782D04"/>
    <w:lvl w:ilvl="0" w:tplc="527CBCE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9C96DBB"/>
    <w:multiLevelType w:val="hybridMultilevel"/>
    <w:tmpl w:val="D03E98A4"/>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49EA6095"/>
    <w:multiLevelType w:val="hybridMultilevel"/>
    <w:tmpl w:val="F8A094CE"/>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4A514479"/>
    <w:multiLevelType w:val="hybridMultilevel"/>
    <w:tmpl w:val="28329196"/>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4ECB0674"/>
    <w:multiLevelType w:val="hybridMultilevel"/>
    <w:tmpl w:val="7424233E"/>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4EF9693D"/>
    <w:multiLevelType w:val="multilevel"/>
    <w:tmpl w:val="05B09D3A"/>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73" w15:restartNumberingAfterBreak="0">
    <w:nsid w:val="4F4C55CE"/>
    <w:multiLevelType w:val="hybridMultilevel"/>
    <w:tmpl w:val="E9E6C9FC"/>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4FC73EB5"/>
    <w:multiLevelType w:val="hybridMultilevel"/>
    <w:tmpl w:val="ADBC7B58"/>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0C67AC6"/>
    <w:multiLevelType w:val="hybridMultilevel"/>
    <w:tmpl w:val="E72C2D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35E0845"/>
    <w:multiLevelType w:val="hybridMultilevel"/>
    <w:tmpl w:val="EBFA92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5351AB3"/>
    <w:multiLevelType w:val="hybridMultilevel"/>
    <w:tmpl w:val="DF460C8C"/>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68D2C0D"/>
    <w:multiLevelType w:val="singleLevel"/>
    <w:tmpl w:val="C8C26120"/>
    <w:lvl w:ilvl="0">
      <w:start w:val="1"/>
      <w:numFmt w:val="decimal"/>
      <w:lvlText w:val="%1."/>
      <w:legacy w:legacy="1" w:legacySpace="0" w:legacyIndent="288"/>
      <w:lvlJc w:val="left"/>
      <w:pPr>
        <w:ind w:left="288" w:hanging="288"/>
      </w:pPr>
    </w:lvl>
  </w:abstractNum>
  <w:abstractNum w:abstractNumId="79" w15:restartNumberingAfterBreak="0">
    <w:nsid w:val="56EB3FCF"/>
    <w:multiLevelType w:val="hybridMultilevel"/>
    <w:tmpl w:val="A3B27986"/>
    <w:lvl w:ilvl="0" w:tplc="04150019">
      <w:start w:val="1"/>
      <w:numFmt w:val="lowerLetter"/>
      <w:lvlText w:val="%1."/>
      <w:lvlJc w:val="left"/>
      <w:pPr>
        <w:ind w:left="720" w:hanging="360"/>
      </w:pPr>
    </w:lvl>
    <w:lvl w:ilvl="1" w:tplc="7A0809DC">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15:restartNumberingAfterBreak="0">
    <w:nsid w:val="59222E4A"/>
    <w:multiLevelType w:val="multilevel"/>
    <w:tmpl w:val="4BAA15D2"/>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81" w15:restartNumberingAfterBreak="0">
    <w:nsid w:val="59850403"/>
    <w:multiLevelType w:val="hybridMultilevel"/>
    <w:tmpl w:val="2C901FC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15:restartNumberingAfterBreak="0">
    <w:nsid w:val="5A692A1A"/>
    <w:multiLevelType w:val="hybridMultilevel"/>
    <w:tmpl w:val="D7684E64"/>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5BB56719"/>
    <w:multiLevelType w:val="hybridMultilevel"/>
    <w:tmpl w:val="E6FE53F4"/>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0FE2901"/>
    <w:multiLevelType w:val="hybridMultilevel"/>
    <w:tmpl w:val="8052407C"/>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2453545"/>
    <w:multiLevelType w:val="hybridMultilevel"/>
    <w:tmpl w:val="923ED844"/>
    <w:lvl w:ilvl="0" w:tplc="04150017">
      <w:start w:val="1"/>
      <w:numFmt w:val="lowerLetter"/>
      <w:lvlText w:val="%1)"/>
      <w:lvlJc w:val="left"/>
      <w:pPr>
        <w:ind w:left="862" w:hanging="72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86" w15:restartNumberingAfterBreak="0">
    <w:nsid w:val="62FE6729"/>
    <w:multiLevelType w:val="hybridMultilevel"/>
    <w:tmpl w:val="AD3A1C5C"/>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4055A2E"/>
    <w:multiLevelType w:val="hybridMultilevel"/>
    <w:tmpl w:val="B4780EF8"/>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542656D"/>
    <w:multiLevelType w:val="hybridMultilevel"/>
    <w:tmpl w:val="4DF29E8E"/>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655F4736"/>
    <w:multiLevelType w:val="hybridMultilevel"/>
    <w:tmpl w:val="70F25674"/>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7003C55"/>
    <w:multiLevelType w:val="hybridMultilevel"/>
    <w:tmpl w:val="75164940"/>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775409C"/>
    <w:multiLevelType w:val="singleLevel"/>
    <w:tmpl w:val="DE82C1FC"/>
    <w:lvl w:ilvl="0">
      <w:start w:val="1"/>
      <w:numFmt w:val="lowerLetter"/>
      <w:lvlText w:val="(%1)"/>
      <w:legacy w:legacy="1" w:legacySpace="0" w:legacyIndent="283"/>
      <w:lvlJc w:val="left"/>
      <w:pPr>
        <w:ind w:left="283" w:hanging="283"/>
      </w:pPr>
    </w:lvl>
  </w:abstractNum>
  <w:abstractNum w:abstractNumId="92" w15:restartNumberingAfterBreak="0">
    <w:nsid w:val="67AB691B"/>
    <w:multiLevelType w:val="hybridMultilevel"/>
    <w:tmpl w:val="DA6CFBA4"/>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691E72BD"/>
    <w:multiLevelType w:val="hybridMultilevel"/>
    <w:tmpl w:val="B9D81A6A"/>
    <w:lvl w:ilvl="0" w:tplc="AC06E5E2">
      <w:numFmt w:val="bullet"/>
      <w:pStyle w:val="Styl2"/>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6A4F1805"/>
    <w:multiLevelType w:val="hybridMultilevel"/>
    <w:tmpl w:val="6C4C22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6C35065A"/>
    <w:multiLevelType w:val="hybridMultilevel"/>
    <w:tmpl w:val="8FDC5ECC"/>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6DB32BB7"/>
    <w:multiLevelType w:val="multilevel"/>
    <w:tmpl w:val="A4A28690"/>
    <w:lvl w:ilvl="0">
      <w:start w:val="8"/>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Zero"/>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7" w15:restartNumberingAfterBreak="0">
    <w:nsid w:val="6F0E3F3D"/>
    <w:multiLevelType w:val="hybridMultilevel"/>
    <w:tmpl w:val="81B0BEF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8" w15:restartNumberingAfterBreak="0">
    <w:nsid w:val="716E553D"/>
    <w:multiLevelType w:val="hybridMultilevel"/>
    <w:tmpl w:val="75B04104"/>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2A32E29"/>
    <w:multiLevelType w:val="hybridMultilevel"/>
    <w:tmpl w:val="A6B27DA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15:restartNumberingAfterBreak="0">
    <w:nsid w:val="74886784"/>
    <w:multiLevelType w:val="hybridMultilevel"/>
    <w:tmpl w:val="15329CB8"/>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58843F7"/>
    <w:multiLevelType w:val="hybridMultilevel"/>
    <w:tmpl w:val="3260E3F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15:restartNumberingAfterBreak="0">
    <w:nsid w:val="76CF40FF"/>
    <w:multiLevelType w:val="hybridMultilevel"/>
    <w:tmpl w:val="0D82778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3" w15:restartNumberingAfterBreak="0">
    <w:nsid w:val="79115DC8"/>
    <w:multiLevelType w:val="hybridMultilevel"/>
    <w:tmpl w:val="B0BC8D4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4" w15:restartNumberingAfterBreak="0">
    <w:nsid w:val="79422E68"/>
    <w:multiLevelType w:val="hybridMultilevel"/>
    <w:tmpl w:val="B300936C"/>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79904B91"/>
    <w:multiLevelType w:val="hybridMultilevel"/>
    <w:tmpl w:val="71CAF3A4"/>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7B302774"/>
    <w:multiLevelType w:val="hybridMultilevel"/>
    <w:tmpl w:val="9E4082B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7B971B6B"/>
    <w:multiLevelType w:val="hybridMultilevel"/>
    <w:tmpl w:val="16DC6F1E"/>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7C203C5B"/>
    <w:multiLevelType w:val="hybridMultilevel"/>
    <w:tmpl w:val="9182C994"/>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9" w15:restartNumberingAfterBreak="0">
    <w:nsid w:val="7DFA230B"/>
    <w:multiLevelType w:val="hybridMultilevel"/>
    <w:tmpl w:val="1BFC016A"/>
    <w:lvl w:ilvl="0" w:tplc="0B40E93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15:restartNumberingAfterBreak="0">
    <w:nsid w:val="7E4C7EA9"/>
    <w:multiLevelType w:val="hybridMultilevel"/>
    <w:tmpl w:val="04F45BBC"/>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1" w15:restartNumberingAfterBreak="0">
    <w:nsid w:val="7F5D761C"/>
    <w:multiLevelType w:val="hybridMultilevel"/>
    <w:tmpl w:val="DAD81E58"/>
    <w:lvl w:ilvl="0" w:tplc="24563AB8">
      <w:start w:val="1"/>
      <w:numFmt w:val="bullet"/>
      <w:lvlText w:val="-"/>
      <w:lvlJc w:val="left"/>
      <w:pPr>
        <w:ind w:left="720" w:hanging="360"/>
      </w:pPr>
      <w:rPr>
        <w:rFonts w:ascii="Times New Roman" w:hAnsi="Times New Roman" w:cs="Times New Roman" w:hint="default"/>
        <w:sz w:val="16"/>
        <w:szCs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7FD85FBE"/>
    <w:multiLevelType w:val="hybridMultilevel"/>
    <w:tmpl w:val="9876522A"/>
    <w:lvl w:ilvl="0" w:tplc="F8406C4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9"/>
  </w:num>
  <w:num w:numId="2">
    <w:abstractNumId w:val="0"/>
  </w:num>
  <w:num w:numId="3">
    <w:abstractNumId w:val="20"/>
  </w:num>
  <w:num w:numId="4">
    <w:abstractNumId w:val="83"/>
  </w:num>
  <w:num w:numId="5">
    <w:abstractNumId w:val="59"/>
  </w:num>
  <w:num w:numId="6">
    <w:abstractNumId w:val="21"/>
  </w:num>
  <w:num w:numId="7">
    <w:abstractNumId w:val="74"/>
  </w:num>
  <w:num w:numId="8">
    <w:abstractNumId w:val="69"/>
  </w:num>
  <w:num w:numId="9">
    <w:abstractNumId w:val="89"/>
  </w:num>
  <w:num w:numId="10">
    <w:abstractNumId w:val="77"/>
  </w:num>
  <w:num w:numId="11">
    <w:abstractNumId w:val="34"/>
  </w:num>
  <w:num w:numId="12">
    <w:abstractNumId w:val="33"/>
  </w:num>
  <w:num w:numId="13">
    <w:abstractNumId w:val="22"/>
  </w:num>
  <w:num w:numId="14">
    <w:abstractNumId w:val="68"/>
  </w:num>
  <w:num w:numId="15">
    <w:abstractNumId w:val="73"/>
  </w:num>
  <w:num w:numId="16">
    <w:abstractNumId w:val="58"/>
  </w:num>
  <w:num w:numId="17">
    <w:abstractNumId w:val="112"/>
  </w:num>
  <w:num w:numId="18">
    <w:abstractNumId w:val="71"/>
  </w:num>
  <w:num w:numId="19">
    <w:abstractNumId w:val="52"/>
  </w:num>
  <w:num w:numId="20">
    <w:abstractNumId w:val="82"/>
  </w:num>
  <w:num w:numId="21">
    <w:abstractNumId w:val="100"/>
  </w:num>
  <w:num w:numId="22">
    <w:abstractNumId w:val="27"/>
  </w:num>
  <w:num w:numId="23">
    <w:abstractNumId w:val="18"/>
  </w:num>
  <w:num w:numId="24">
    <w:abstractNumId w:val="53"/>
  </w:num>
  <w:num w:numId="25">
    <w:abstractNumId w:val="50"/>
  </w:num>
  <w:num w:numId="26">
    <w:abstractNumId w:val="95"/>
  </w:num>
  <w:num w:numId="27">
    <w:abstractNumId w:val="107"/>
  </w:num>
  <w:num w:numId="28">
    <w:abstractNumId w:val="14"/>
  </w:num>
  <w:num w:numId="29">
    <w:abstractNumId w:val="48"/>
  </w:num>
  <w:num w:numId="30">
    <w:abstractNumId w:val="49"/>
  </w:num>
  <w:num w:numId="31">
    <w:abstractNumId w:val="104"/>
  </w:num>
  <w:num w:numId="32">
    <w:abstractNumId w:val="43"/>
  </w:num>
  <w:num w:numId="33">
    <w:abstractNumId w:val="61"/>
  </w:num>
  <w:num w:numId="34">
    <w:abstractNumId w:val="40"/>
  </w:num>
  <w:num w:numId="35">
    <w:abstractNumId w:val="32"/>
  </w:num>
  <w:num w:numId="36">
    <w:abstractNumId w:val="47"/>
  </w:num>
  <w:num w:numId="37">
    <w:abstractNumId w:val="110"/>
  </w:num>
  <w:num w:numId="38">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39">
    <w:abstractNumId w:val="12"/>
  </w:num>
  <w:num w:numId="40">
    <w:abstractNumId w:val="44"/>
  </w:num>
  <w:num w:numId="41">
    <w:abstractNumId w:val="39"/>
  </w:num>
  <w:num w:numId="42">
    <w:abstractNumId w:val="26"/>
  </w:num>
  <w:num w:numId="43">
    <w:abstractNumId w:val="79"/>
  </w:num>
  <w:num w:numId="44">
    <w:abstractNumId w:val="111"/>
  </w:num>
  <w:num w:numId="45">
    <w:abstractNumId w:val="54"/>
  </w:num>
  <w:num w:numId="46">
    <w:abstractNumId w:val="15"/>
  </w:num>
  <w:num w:numId="47">
    <w:abstractNumId w:val="37"/>
  </w:num>
  <w:num w:numId="48">
    <w:abstractNumId w:val="85"/>
  </w:num>
  <w:num w:numId="49">
    <w:abstractNumId w:val="42"/>
  </w:num>
  <w:num w:numId="50">
    <w:abstractNumId w:val="99"/>
  </w:num>
  <w:num w:numId="51">
    <w:abstractNumId w:val="56"/>
  </w:num>
  <w:num w:numId="52">
    <w:abstractNumId w:val="31"/>
  </w:num>
  <w:num w:numId="53">
    <w:abstractNumId w:val="75"/>
  </w:num>
  <w:num w:numId="54">
    <w:abstractNumId w:val="29"/>
  </w:num>
  <w:num w:numId="55">
    <w:abstractNumId w:val="28"/>
  </w:num>
  <w:num w:numId="56">
    <w:abstractNumId w:val="76"/>
  </w:num>
  <w:num w:numId="57">
    <w:abstractNumId w:val="94"/>
  </w:num>
  <w:num w:numId="58">
    <w:abstractNumId w:val="93"/>
  </w:num>
  <w:num w:numId="59">
    <w:abstractNumId w:val="96"/>
  </w:num>
  <w:num w:numId="60">
    <w:abstractNumId w:val="78"/>
  </w:num>
  <w:num w:numId="61">
    <w:abstractNumId w:val="78"/>
    <w:lvlOverride w:ilvl="0">
      <w:lvl w:ilvl="0">
        <w:start w:val="1"/>
        <w:numFmt w:val="decimal"/>
        <w:lvlText w:val="%1."/>
        <w:legacy w:legacy="1" w:legacySpace="0" w:legacyIndent="288"/>
        <w:lvlJc w:val="left"/>
        <w:pPr>
          <w:ind w:left="288" w:hanging="288"/>
        </w:pPr>
      </w:lvl>
    </w:lvlOverride>
  </w:num>
  <w:num w:numId="62">
    <w:abstractNumId w:val="78"/>
    <w:lvlOverride w:ilvl="0">
      <w:lvl w:ilvl="0">
        <w:start w:val="1"/>
        <w:numFmt w:val="decimal"/>
        <w:lvlText w:val="%1."/>
        <w:legacy w:legacy="1" w:legacySpace="0" w:legacyIndent="288"/>
        <w:lvlJc w:val="left"/>
        <w:pPr>
          <w:ind w:left="288" w:hanging="288"/>
        </w:pPr>
      </w:lvl>
    </w:lvlOverride>
  </w:num>
  <w:num w:numId="63">
    <w:abstractNumId w:val="78"/>
    <w:lvlOverride w:ilvl="0">
      <w:lvl w:ilvl="0">
        <w:start w:val="1"/>
        <w:numFmt w:val="decimal"/>
        <w:lvlText w:val="%1."/>
        <w:legacy w:legacy="1" w:legacySpace="0" w:legacyIndent="288"/>
        <w:lvlJc w:val="left"/>
        <w:pPr>
          <w:ind w:left="288" w:hanging="288"/>
        </w:pPr>
      </w:lvl>
    </w:lvlOverride>
  </w:num>
  <w:num w:numId="64">
    <w:abstractNumId w:val="36"/>
  </w:num>
  <w:num w:numId="65">
    <w:abstractNumId w:val="91"/>
  </w:num>
  <w:num w:numId="66">
    <w:abstractNumId w:val="64"/>
  </w:num>
  <w:num w:numId="67">
    <w:abstractNumId w:val="66"/>
  </w:num>
  <w:num w:numId="68">
    <w:abstractNumId w:val="46"/>
  </w:num>
  <w:num w:numId="69">
    <w:abstractNumId w:val="80"/>
  </w:num>
  <w:num w:numId="70">
    <w:abstractNumId w:val="13"/>
  </w:num>
  <w:num w:numId="71">
    <w:abstractNumId w:val="84"/>
  </w:num>
  <w:num w:numId="72">
    <w:abstractNumId w:val="102"/>
  </w:num>
  <w:num w:numId="73">
    <w:abstractNumId w:val="51"/>
  </w:num>
  <w:num w:numId="74">
    <w:abstractNumId w:val="25"/>
  </w:num>
  <w:num w:numId="75">
    <w:abstractNumId w:val="70"/>
  </w:num>
  <w:num w:numId="76">
    <w:abstractNumId w:val="105"/>
  </w:num>
  <w:num w:numId="77">
    <w:abstractNumId w:val="23"/>
  </w:num>
  <w:num w:numId="78">
    <w:abstractNumId w:val="57"/>
  </w:num>
  <w:num w:numId="79">
    <w:abstractNumId w:val="65"/>
  </w:num>
  <w:num w:numId="80">
    <w:abstractNumId w:val="109"/>
  </w:num>
  <w:num w:numId="81">
    <w:abstractNumId w:val="108"/>
  </w:num>
  <w:num w:numId="82">
    <w:abstractNumId w:val="63"/>
  </w:num>
  <w:num w:numId="83">
    <w:abstractNumId w:val="16"/>
  </w:num>
  <w:num w:numId="84">
    <w:abstractNumId w:val="17"/>
  </w:num>
  <w:num w:numId="85">
    <w:abstractNumId w:val="88"/>
  </w:num>
  <w:num w:numId="86">
    <w:abstractNumId w:val="30"/>
  </w:num>
  <w:num w:numId="87">
    <w:abstractNumId w:val="45"/>
  </w:num>
  <w:num w:numId="88">
    <w:abstractNumId w:val="60"/>
  </w:num>
  <w:num w:numId="89">
    <w:abstractNumId w:val="86"/>
  </w:num>
  <w:num w:numId="90">
    <w:abstractNumId w:val="62"/>
  </w:num>
  <w:num w:numId="91">
    <w:abstractNumId w:val="41"/>
  </w:num>
  <w:num w:numId="92">
    <w:abstractNumId w:val="87"/>
  </w:num>
  <w:num w:numId="93">
    <w:abstractNumId w:val="19"/>
  </w:num>
  <w:num w:numId="94">
    <w:abstractNumId w:val="92"/>
  </w:num>
  <w:num w:numId="95">
    <w:abstractNumId w:val="90"/>
  </w:num>
  <w:num w:numId="96">
    <w:abstractNumId w:val="106"/>
  </w:num>
  <w:num w:numId="97">
    <w:abstractNumId w:val="98"/>
  </w:num>
  <w:num w:numId="98">
    <w:abstractNumId w:val="38"/>
  </w:num>
  <w:num w:numId="99">
    <w:abstractNumId w:val="35"/>
  </w:num>
  <w:num w:numId="100">
    <w:abstractNumId w:val="67"/>
  </w:num>
  <w:num w:numId="101">
    <w:abstractNumId w:val="97"/>
  </w:num>
  <w:num w:numId="102">
    <w:abstractNumId w:val="101"/>
  </w:num>
  <w:num w:numId="103">
    <w:abstractNumId w:val="72"/>
  </w:num>
  <w:num w:numId="104">
    <w:abstractNumId w:val="103"/>
  </w:num>
  <w:num w:numId="105">
    <w:abstractNumId w:val="81"/>
  </w:num>
  <w:numIdMacAtCleanup w:val="10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2"/>
  <w:proofState w:spelling="clean" w:grammar="clean"/>
  <w:defaultTabStop w:val="709"/>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10241"/>
  </w:hdrShapeDefaults>
  <w:footnotePr>
    <w:footnote w:id="-1"/>
    <w:footnote w:id="0"/>
  </w:footnotePr>
  <w:endnotePr>
    <w:endnote w:id="-1"/>
    <w:endnote w:id="0"/>
  </w:endnotePr>
  <w:compat>
    <w:spaceForUL/>
    <w:balanceSingleByteDoubleByteWidth/>
    <w:doNotLeaveBackslashAlone/>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5936"/>
    <w:rsid w:val="00001110"/>
    <w:rsid w:val="000039A6"/>
    <w:rsid w:val="000055C5"/>
    <w:rsid w:val="0001697E"/>
    <w:rsid w:val="000261FD"/>
    <w:rsid w:val="00027FD4"/>
    <w:rsid w:val="00032051"/>
    <w:rsid w:val="00037B15"/>
    <w:rsid w:val="000425E0"/>
    <w:rsid w:val="000473B9"/>
    <w:rsid w:val="00064FD5"/>
    <w:rsid w:val="000704CA"/>
    <w:rsid w:val="0008590C"/>
    <w:rsid w:val="000A7570"/>
    <w:rsid w:val="000B3A55"/>
    <w:rsid w:val="000C4D80"/>
    <w:rsid w:val="000C6D2F"/>
    <w:rsid w:val="000D1D24"/>
    <w:rsid w:val="0010046D"/>
    <w:rsid w:val="001050BD"/>
    <w:rsid w:val="00122EB0"/>
    <w:rsid w:val="00163350"/>
    <w:rsid w:val="00163BDE"/>
    <w:rsid w:val="001735D3"/>
    <w:rsid w:val="00194AA0"/>
    <w:rsid w:val="001C2D65"/>
    <w:rsid w:val="001D49D0"/>
    <w:rsid w:val="001E6BCD"/>
    <w:rsid w:val="001F3035"/>
    <w:rsid w:val="00225B38"/>
    <w:rsid w:val="00234201"/>
    <w:rsid w:val="00235442"/>
    <w:rsid w:val="0025759C"/>
    <w:rsid w:val="00277A5B"/>
    <w:rsid w:val="00283531"/>
    <w:rsid w:val="002910EA"/>
    <w:rsid w:val="002B45BA"/>
    <w:rsid w:val="002B4ACC"/>
    <w:rsid w:val="002D4FFA"/>
    <w:rsid w:val="00305A70"/>
    <w:rsid w:val="00314F82"/>
    <w:rsid w:val="003367F7"/>
    <w:rsid w:val="00345F49"/>
    <w:rsid w:val="0037453B"/>
    <w:rsid w:val="00377B5A"/>
    <w:rsid w:val="0038282B"/>
    <w:rsid w:val="003A5C9C"/>
    <w:rsid w:val="003D2A0C"/>
    <w:rsid w:val="003E1B5C"/>
    <w:rsid w:val="003E7DDC"/>
    <w:rsid w:val="003F33A0"/>
    <w:rsid w:val="003F3C63"/>
    <w:rsid w:val="003F60C8"/>
    <w:rsid w:val="004138A8"/>
    <w:rsid w:val="00416EDB"/>
    <w:rsid w:val="0043016D"/>
    <w:rsid w:val="0043327D"/>
    <w:rsid w:val="00444366"/>
    <w:rsid w:val="00466EEE"/>
    <w:rsid w:val="004774CD"/>
    <w:rsid w:val="004A705E"/>
    <w:rsid w:val="004F0043"/>
    <w:rsid w:val="0050658E"/>
    <w:rsid w:val="00506E42"/>
    <w:rsid w:val="00525548"/>
    <w:rsid w:val="0052786C"/>
    <w:rsid w:val="00527E47"/>
    <w:rsid w:val="00531800"/>
    <w:rsid w:val="005416F5"/>
    <w:rsid w:val="00542B6C"/>
    <w:rsid w:val="00557E3A"/>
    <w:rsid w:val="005C02F9"/>
    <w:rsid w:val="005D0348"/>
    <w:rsid w:val="005D2C59"/>
    <w:rsid w:val="0061735A"/>
    <w:rsid w:val="00622C42"/>
    <w:rsid w:val="00630445"/>
    <w:rsid w:val="006473BC"/>
    <w:rsid w:val="00663F4E"/>
    <w:rsid w:val="006644C9"/>
    <w:rsid w:val="00674B21"/>
    <w:rsid w:val="006758EF"/>
    <w:rsid w:val="006767CC"/>
    <w:rsid w:val="006A029F"/>
    <w:rsid w:val="006B2874"/>
    <w:rsid w:val="00715655"/>
    <w:rsid w:val="007744F9"/>
    <w:rsid w:val="007A55F7"/>
    <w:rsid w:val="007C18DF"/>
    <w:rsid w:val="008134A4"/>
    <w:rsid w:val="00814657"/>
    <w:rsid w:val="00825EFB"/>
    <w:rsid w:val="00836A8B"/>
    <w:rsid w:val="00846EBD"/>
    <w:rsid w:val="00856A54"/>
    <w:rsid w:val="008B40B3"/>
    <w:rsid w:val="008D3C8B"/>
    <w:rsid w:val="008F733C"/>
    <w:rsid w:val="00900343"/>
    <w:rsid w:val="00901F33"/>
    <w:rsid w:val="00903D57"/>
    <w:rsid w:val="00904539"/>
    <w:rsid w:val="00912B3B"/>
    <w:rsid w:val="0093076E"/>
    <w:rsid w:val="009315E2"/>
    <w:rsid w:val="009357EF"/>
    <w:rsid w:val="00946893"/>
    <w:rsid w:val="00950B3E"/>
    <w:rsid w:val="009565C9"/>
    <w:rsid w:val="009572D7"/>
    <w:rsid w:val="00984E2B"/>
    <w:rsid w:val="0099797E"/>
    <w:rsid w:val="009A21E4"/>
    <w:rsid w:val="009E11EF"/>
    <w:rsid w:val="00A13D14"/>
    <w:rsid w:val="00A44688"/>
    <w:rsid w:val="00A7270E"/>
    <w:rsid w:val="00A84F80"/>
    <w:rsid w:val="00A87481"/>
    <w:rsid w:val="00A91E1F"/>
    <w:rsid w:val="00AB6A56"/>
    <w:rsid w:val="00AC0511"/>
    <w:rsid w:val="00AC45C9"/>
    <w:rsid w:val="00AD0328"/>
    <w:rsid w:val="00B04AAD"/>
    <w:rsid w:val="00B359B5"/>
    <w:rsid w:val="00B544A4"/>
    <w:rsid w:val="00B76945"/>
    <w:rsid w:val="00BC3D90"/>
    <w:rsid w:val="00BC7D1B"/>
    <w:rsid w:val="00BE788F"/>
    <w:rsid w:val="00BF2D4F"/>
    <w:rsid w:val="00C33A39"/>
    <w:rsid w:val="00C413B9"/>
    <w:rsid w:val="00C41E20"/>
    <w:rsid w:val="00C4471A"/>
    <w:rsid w:val="00C52210"/>
    <w:rsid w:val="00C557E6"/>
    <w:rsid w:val="00C60381"/>
    <w:rsid w:val="00C85BD6"/>
    <w:rsid w:val="00C917B9"/>
    <w:rsid w:val="00C96EC6"/>
    <w:rsid w:val="00CA5D3E"/>
    <w:rsid w:val="00CB3AF4"/>
    <w:rsid w:val="00CE2CE5"/>
    <w:rsid w:val="00CF0296"/>
    <w:rsid w:val="00CF088B"/>
    <w:rsid w:val="00CF0C89"/>
    <w:rsid w:val="00CF4AFD"/>
    <w:rsid w:val="00CF7731"/>
    <w:rsid w:val="00D108C1"/>
    <w:rsid w:val="00D163A2"/>
    <w:rsid w:val="00D22F5F"/>
    <w:rsid w:val="00D251F4"/>
    <w:rsid w:val="00D26A94"/>
    <w:rsid w:val="00D421BA"/>
    <w:rsid w:val="00D53BD7"/>
    <w:rsid w:val="00D63914"/>
    <w:rsid w:val="00D654A2"/>
    <w:rsid w:val="00D67954"/>
    <w:rsid w:val="00D70295"/>
    <w:rsid w:val="00D85EC5"/>
    <w:rsid w:val="00D9410C"/>
    <w:rsid w:val="00DA3F97"/>
    <w:rsid w:val="00DB3A9C"/>
    <w:rsid w:val="00DB3D06"/>
    <w:rsid w:val="00DD091E"/>
    <w:rsid w:val="00DE5FA0"/>
    <w:rsid w:val="00E12EF5"/>
    <w:rsid w:val="00E46B5E"/>
    <w:rsid w:val="00E8451E"/>
    <w:rsid w:val="00E96DF6"/>
    <w:rsid w:val="00EB53D3"/>
    <w:rsid w:val="00ED3BF0"/>
    <w:rsid w:val="00ED6CF7"/>
    <w:rsid w:val="00F075D0"/>
    <w:rsid w:val="00F11BDA"/>
    <w:rsid w:val="00F122F2"/>
    <w:rsid w:val="00F161C5"/>
    <w:rsid w:val="00F233D3"/>
    <w:rsid w:val="00F63FD6"/>
    <w:rsid w:val="00F914F2"/>
    <w:rsid w:val="00FB0F1F"/>
    <w:rsid w:val="00FB1B10"/>
    <w:rsid w:val="00FB6D0D"/>
    <w:rsid w:val="00FC5CBE"/>
    <w:rsid w:val="00FD28F5"/>
    <w:rsid w:val="00FE0EA9"/>
    <w:rsid w:val="00FE564E"/>
    <w:rsid w:val="00FE5936"/>
    <w:rsid w:val="00FE749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41"/>
    <o:shapelayout v:ext="edit">
      <o:idmap v:ext="edit" data="1"/>
    </o:shapelayout>
  </w:shapeDefaults>
  <w:decimalSymbol w:val=","/>
  <w:listSeparator w:val=";"/>
  <w14:docId w14:val="6B084A7B"/>
  <w15:chartTrackingRefBased/>
  <w15:docId w15:val="{EC94C441-BCC5-415C-AAF9-E5C2CB1272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pPr>
      <w:suppressAutoHyphens/>
      <w:overflowPunct w:val="0"/>
      <w:autoSpaceDE w:val="0"/>
      <w:textAlignment w:val="baseline"/>
    </w:pPr>
    <w:rPr>
      <w:sz w:val="24"/>
      <w:lang w:eastAsia="ar-SA"/>
    </w:rPr>
  </w:style>
  <w:style w:type="paragraph" w:styleId="Nagwek1">
    <w:name w:val="heading 1"/>
    <w:basedOn w:val="Normalny"/>
    <w:link w:val="Nagwek1Znak"/>
    <w:uiPriority w:val="9"/>
    <w:qFormat/>
    <w:pPr>
      <w:suppressAutoHyphens w:val="0"/>
      <w:overflowPunct/>
      <w:autoSpaceDE/>
      <w:spacing w:before="100" w:beforeAutospacing="1" w:after="100" w:afterAutospacing="1"/>
      <w:textAlignment w:val="auto"/>
      <w:outlineLvl w:val="0"/>
    </w:pPr>
    <w:rPr>
      <w:rFonts w:ascii="Arial Unicode MS" w:eastAsia="Arial Unicode MS" w:hAnsi="Arial Unicode MS" w:cs="Arial Unicode MS"/>
      <w:b/>
      <w:bCs/>
      <w:kern w:val="36"/>
      <w:sz w:val="48"/>
      <w:szCs w:val="48"/>
      <w:lang w:eastAsia="pl-PL"/>
    </w:rPr>
  </w:style>
  <w:style w:type="paragraph" w:styleId="Nagwek2">
    <w:name w:val="heading 2"/>
    <w:basedOn w:val="Normalny"/>
    <w:next w:val="Normalny"/>
    <w:link w:val="Nagwek2Znak"/>
    <w:uiPriority w:val="9"/>
    <w:unhideWhenUsed/>
    <w:qFormat/>
    <w:rsid w:val="00283531"/>
    <w:pPr>
      <w:keepNext/>
      <w:spacing w:before="240" w:after="60"/>
      <w:outlineLvl w:val="1"/>
    </w:pPr>
    <w:rPr>
      <w:rFonts w:ascii="Cambria" w:hAnsi="Cambria"/>
      <w:b/>
      <w:bCs/>
      <w:i/>
      <w:iCs/>
      <w:sz w:val="28"/>
      <w:szCs w:val="28"/>
    </w:rPr>
  </w:style>
  <w:style w:type="paragraph" w:styleId="Nagwek3">
    <w:name w:val="heading 3"/>
    <w:basedOn w:val="Normalny"/>
    <w:next w:val="Normalny"/>
    <w:link w:val="Nagwek3Znak"/>
    <w:uiPriority w:val="9"/>
    <w:unhideWhenUsed/>
    <w:qFormat/>
    <w:rsid w:val="0043016D"/>
    <w:pPr>
      <w:keepNext/>
      <w:keepLines/>
      <w:spacing w:before="40"/>
      <w:outlineLvl w:val="2"/>
    </w:pPr>
    <w:rPr>
      <w:rFonts w:asciiTheme="majorHAnsi" w:eastAsiaTheme="majorEastAsia" w:hAnsiTheme="majorHAnsi" w:cstheme="majorBidi"/>
      <w:color w:val="1F4D78" w:themeColor="accent1" w:themeShade="7F"/>
      <w:szCs w:val="24"/>
    </w:rPr>
  </w:style>
  <w:style w:type="paragraph" w:styleId="Nagwek4">
    <w:name w:val="heading 4"/>
    <w:basedOn w:val="Normalny"/>
    <w:next w:val="Normalny"/>
    <w:link w:val="Nagwek4Znak"/>
    <w:uiPriority w:val="9"/>
    <w:qFormat/>
    <w:pPr>
      <w:keepNext/>
      <w:widowControl w:val="0"/>
      <w:suppressAutoHyphens w:val="0"/>
      <w:autoSpaceDN w:val="0"/>
      <w:adjustRightInd w:val="0"/>
      <w:ind w:left="5664" w:firstLine="708"/>
      <w:jc w:val="both"/>
      <w:outlineLvl w:val="3"/>
    </w:pPr>
    <w:rPr>
      <w:lang w:eastAsia="pl-PL"/>
    </w:rPr>
  </w:style>
  <w:style w:type="paragraph" w:styleId="Nagwek5">
    <w:name w:val="heading 5"/>
    <w:basedOn w:val="Normalny"/>
    <w:next w:val="Normalny"/>
    <w:link w:val="Nagwek5Znak"/>
    <w:uiPriority w:val="9"/>
    <w:unhideWhenUsed/>
    <w:qFormat/>
    <w:rsid w:val="0043016D"/>
    <w:pPr>
      <w:keepNext/>
      <w:keepLines/>
      <w:suppressAutoHyphens w:val="0"/>
      <w:overflowPunct/>
      <w:autoSpaceDE/>
      <w:spacing w:before="40" w:line="276" w:lineRule="auto"/>
      <w:textAlignment w:val="auto"/>
      <w:outlineLvl w:val="4"/>
    </w:pPr>
    <w:rPr>
      <w:rFonts w:asciiTheme="majorHAnsi" w:eastAsiaTheme="majorEastAsia" w:hAnsiTheme="majorHAnsi" w:cstheme="majorBidi"/>
      <w:color w:val="2E74B5" w:themeColor="accent1" w:themeShade="BF"/>
      <w:sz w:val="22"/>
      <w:szCs w:val="22"/>
      <w:lang w:eastAsia="en-US"/>
    </w:rPr>
  </w:style>
  <w:style w:type="paragraph" w:styleId="Nagwek6">
    <w:name w:val="heading 6"/>
    <w:basedOn w:val="Normalny"/>
    <w:next w:val="Normalny"/>
    <w:link w:val="Nagwek6Znak"/>
    <w:uiPriority w:val="9"/>
    <w:unhideWhenUsed/>
    <w:qFormat/>
    <w:rsid w:val="0043016D"/>
    <w:pPr>
      <w:keepNext/>
      <w:keepLines/>
      <w:suppressAutoHyphens w:val="0"/>
      <w:overflowPunct/>
      <w:autoSpaceDE/>
      <w:spacing w:before="40" w:line="276" w:lineRule="auto"/>
      <w:textAlignment w:val="auto"/>
      <w:outlineLvl w:val="5"/>
    </w:pPr>
    <w:rPr>
      <w:rFonts w:asciiTheme="majorHAnsi" w:eastAsiaTheme="majorEastAsia" w:hAnsiTheme="majorHAnsi" w:cstheme="majorBidi"/>
      <w:color w:val="1F4D78" w:themeColor="accent1" w:themeShade="7F"/>
      <w:sz w:val="22"/>
      <w:szCs w:val="22"/>
      <w:lang w:eastAsia="en-US"/>
    </w:rPr>
  </w:style>
  <w:style w:type="paragraph" w:styleId="Nagwek7">
    <w:name w:val="heading 7"/>
    <w:basedOn w:val="Normalny"/>
    <w:next w:val="Normalny"/>
    <w:link w:val="Nagwek7Znak"/>
    <w:uiPriority w:val="9"/>
    <w:unhideWhenUsed/>
    <w:qFormat/>
    <w:rsid w:val="0043016D"/>
    <w:pPr>
      <w:keepNext/>
      <w:keepLines/>
      <w:suppressAutoHyphens w:val="0"/>
      <w:overflowPunct/>
      <w:autoSpaceDE/>
      <w:spacing w:before="40" w:line="276" w:lineRule="auto"/>
      <w:textAlignment w:val="auto"/>
      <w:outlineLvl w:val="6"/>
    </w:pPr>
    <w:rPr>
      <w:rFonts w:asciiTheme="majorHAnsi" w:eastAsiaTheme="majorEastAsia" w:hAnsiTheme="majorHAnsi" w:cstheme="majorBidi"/>
      <w:i/>
      <w:iCs/>
      <w:color w:val="1F4D78" w:themeColor="accent1" w:themeShade="7F"/>
      <w:sz w:val="22"/>
      <w:szCs w:val="22"/>
      <w:lang w:eastAsia="en-US"/>
    </w:rPr>
  </w:style>
  <w:style w:type="paragraph" w:styleId="Nagwek8">
    <w:name w:val="heading 8"/>
    <w:basedOn w:val="Normalny"/>
    <w:next w:val="Normalny"/>
    <w:link w:val="Nagwek8Znak"/>
    <w:uiPriority w:val="9"/>
    <w:qFormat/>
    <w:rsid w:val="00163350"/>
    <w:pPr>
      <w:keepNext/>
      <w:tabs>
        <w:tab w:val="left" w:pos="284"/>
      </w:tabs>
      <w:suppressAutoHyphens w:val="0"/>
      <w:overflowPunct/>
      <w:autoSpaceDE/>
      <w:ind w:left="1440" w:hanging="1440"/>
      <w:jc w:val="both"/>
      <w:textAlignment w:val="auto"/>
      <w:outlineLvl w:val="7"/>
    </w:pPr>
    <w:rPr>
      <w:b/>
      <w:lang w:eastAsia="pl-PL"/>
    </w:rPr>
  </w:style>
  <w:style w:type="paragraph" w:styleId="Nagwek9">
    <w:name w:val="heading 9"/>
    <w:basedOn w:val="Normalny"/>
    <w:next w:val="Normalny"/>
    <w:link w:val="Nagwek9Znak"/>
    <w:uiPriority w:val="9"/>
    <w:qFormat/>
    <w:rsid w:val="00163350"/>
    <w:pPr>
      <w:keepNext/>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val="0"/>
      <w:overflowPunct/>
      <w:autoSpaceDE/>
      <w:spacing w:line="360" w:lineRule="auto"/>
      <w:ind w:left="1584" w:hanging="1584"/>
      <w:jc w:val="center"/>
      <w:textAlignment w:val="auto"/>
      <w:outlineLvl w:val="8"/>
    </w:pPr>
    <w:rPr>
      <w:b/>
      <w:spacing w:val="-3"/>
      <w:sz w:val="28"/>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1z0">
    <w:name w:val="WW8Num1z0"/>
    <w:rPr>
      <w:rFonts w:ascii="Symbol" w:hAnsi="Symbol"/>
    </w:rPr>
  </w:style>
  <w:style w:type="character" w:customStyle="1" w:styleId="WW8Num2z0">
    <w:name w:val="WW8Num2z0"/>
    <w:rPr>
      <w:rFonts w:ascii="Wingdings" w:hAnsi="Wingdings"/>
      <w:sz w:val="16"/>
    </w:rPr>
  </w:style>
  <w:style w:type="character" w:customStyle="1" w:styleId="WW8Num3z0">
    <w:name w:val="WW8Num3z0"/>
    <w:rPr>
      <w:rFonts w:ascii="Symbol" w:hAnsi="Symbol"/>
    </w:rPr>
  </w:style>
  <w:style w:type="character" w:customStyle="1" w:styleId="WW8Num4z0">
    <w:name w:val="WW8Num4z0"/>
    <w:rPr>
      <w:rFonts w:ascii="Symbol" w:hAnsi="Symbol"/>
    </w:rPr>
  </w:style>
  <w:style w:type="character" w:customStyle="1" w:styleId="WW8Num5z0">
    <w:name w:val="WW8Num5z0"/>
    <w:rPr>
      <w:rFonts w:ascii="Wingdings" w:hAnsi="Wingdings"/>
      <w:sz w:val="16"/>
    </w:rPr>
  </w:style>
  <w:style w:type="character" w:customStyle="1" w:styleId="WW8Num6z0">
    <w:name w:val="WW8Num6z0"/>
    <w:rPr>
      <w:rFonts w:ascii="Symbol" w:hAnsi="Symbol"/>
    </w:rPr>
  </w:style>
  <w:style w:type="character" w:customStyle="1" w:styleId="WW8Num7z0">
    <w:name w:val="WW8Num7z0"/>
    <w:rPr>
      <w:rFonts w:ascii="Symbol" w:hAnsi="Symbol"/>
    </w:rPr>
  </w:style>
  <w:style w:type="character" w:customStyle="1" w:styleId="WW8Num9z0">
    <w:name w:val="WW8Num9z0"/>
    <w:rPr>
      <w:rFonts w:ascii="Symbol" w:hAnsi="Symbol"/>
    </w:rPr>
  </w:style>
  <w:style w:type="character" w:customStyle="1" w:styleId="WW8Num9z1">
    <w:name w:val="WW8Num9z1"/>
    <w:rPr>
      <w:rFonts w:ascii="Courier New" w:hAnsi="Courier New"/>
    </w:rPr>
  </w:style>
  <w:style w:type="character" w:customStyle="1" w:styleId="WW8Num9z2">
    <w:name w:val="WW8Num9z2"/>
    <w:rPr>
      <w:rFonts w:ascii="Wingdings" w:hAnsi="Wingdings"/>
    </w:rPr>
  </w:style>
  <w:style w:type="character" w:customStyle="1" w:styleId="WW8Num9z3">
    <w:name w:val="WW8Num9z3"/>
    <w:rPr>
      <w:rFonts w:ascii="Times New Roman" w:hAnsi="Times New Roman"/>
      <w:b/>
      <w:i/>
      <w:sz w:val="26"/>
    </w:rPr>
  </w:style>
  <w:style w:type="character" w:customStyle="1" w:styleId="WW8Num10z0">
    <w:name w:val="WW8Num10z0"/>
    <w:rPr>
      <w:rFonts w:ascii="Wingdings" w:hAnsi="Wingdings"/>
      <w:sz w:val="20"/>
    </w:rPr>
  </w:style>
  <w:style w:type="character" w:customStyle="1" w:styleId="WW8Num11z0">
    <w:name w:val="WW8Num11z0"/>
    <w:rPr>
      <w:rFonts w:ascii="Wingdings" w:hAnsi="Wingdings"/>
      <w:sz w:val="16"/>
    </w:rPr>
  </w:style>
  <w:style w:type="character" w:customStyle="1" w:styleId="Absatz-Standardschriftart">
    <w:name w:val="Absatz-Standardschriftart"/>
  </w:style>
  <w:style w:type="character" w:customStyle="1" w:styleId="WW8Num4z1">
    <w:name w:val="WW8Num4z1"/>
    <w:rPr>
      <w:rFonts w:ascii="Times New Roman" w:eastAsia="Arial Unicode MS" w:hAnsi="Times New Roman" w:cs="Times New Roman"/>
    </w:rPr>
  </w:style>
  <w:style w:type="character" w:customStyle="1" w:styleId="WW8Num4z2">
    <w:name w:val="WW8Num4z2"/>
    <w:rPr>
      <w:rFonts w:ascii="Wingdings" w:hAnsi="Wingdings"/>
    </w:rPr>
  </w:style>
  <w:style w:type="character" w:customStyle="1" w:styleId="WW8Num4z4">
    <w:name w:val="WW8Num4z4"/>
    <w:rPr>
      <w:rFonts w:ascii="Courier New" w:hAnsi="Courier New"/>
    </w:rPr>
  </w:style>
  <w:style w:type="character" w:customStyle="1" w:styleId="WW8Num5z1">
    <w:name w:val="WW8Num5z1"/>
    <w:rPr>
      <w:rFonts w:ascii="Courier New" w:hAnsi="Courier New"/>
    </w:rPr>
  </w:style>
  <w:style w:type="character" w:customStyle="1" w:styleId="WW8Num5z2">
    <w:name w:val="WW8Num5z2"/>
    <w:rPr>
      <w:rFonts w:ascii="Wingdings" w:hAnsi="Wingdings"/>
    </w:rPr>
  </w:style>
  <w:style w:type="character" w:customStyle="1" w:styleId="WW8Num5z3">
    <w:name w:val="WW8Num5z3"/>
    <w:rPr>
      <w:rFonts w:ascii="Symbol" w:hAnsi="Symbol"/>
    </w:rPr>
  </w:style>
  <w:style w:type="character" w:customStyle="1" w:styleId="WW8Num10z1">
    <w:name w:val="WW8Num10z1"/>
    <w:rPr>
      <w:rFonts w:ascii="Times New Roman" w:hAnsi="Times New Roman"/>
      <w:b/>
      <w:i w:val="0"/>
      <w:sz w:val="36"/>
      <w:u w:val="none"/>
    </w:rPr>
  </w:style>
  <w:style w:type="character" w:customStyle="1" w:styleId="WW8Num10z2">
    <w:name w:val="WW8Num10z2"/>
    <w:rPr>
      <w:rFonts w:ascii="Times New Roman" w:hAnsi="Times New Roman"/>
      <w:b/>
      <w:i w:val="0"/>
      <w:sz w:val="32"/>
    </w:rPr>
  </w:style>
  <w:style w:type="character" w:customStyle="1" w:styleId="WW8Num10z3">
    <w:name w:val="WW8Num10z3"/>
    <w:rPr>
      <w:rFonts w:ascii="Times New Roman" w:hAnsi="Times New Roman"/>
      <w:b/>
      <w:i w:val="0"/>
      <w:sz w:val="24"/>
    </w:rPr>
  </w:style>
  <w:style w:type="character" w:customStyle="1" w:styleId="WW8Num11z1">
    <w:name w:val="WW8Num11z1"/>
    <w:rPr>
      <w:rFonts w:ascii="Courier New" w:hAnsi="Courier New"/>
    </w:rPr>
  </w:style>
  <w:style w:type="character" w:customStyle="1" w:styleId="WW8Num11z2">
    <w:name w:val="WW8Num11z2"/>
    <w:rPr>
      <w:rFonts w:ascii="Wingdings" w:hAnsi="Wingdings"/>
    </w:rPr>
  </w:style>
  <w:style w:type="character" w:customStyle="1" w:styleId="WW8Num11z3">
    <w:name w:val="WW8Num11z3"/>
    <w:rPr>
      <w:rFonts w:ascii="Symbol" w:hAnsi="Symbol"/>
    </w:rPr>
  </w:style>
  <w:style w:type="character" w:customStyle="1" w:styleId="WW8Num12z0">
    <w:name w:val="WW8Num12z0"/>
    <w:rPr>
      <w:rFonts w:ascii="Times New Roman" w:eastAsia="Times New Roman" w:hAnsi="Times New Roman" w:cs="Times New Roman"/>
    </w:rPr>
  </w:style>
  <w:style w:type="character" w:customStyle="1" w:styleId="WW8Num12z1">
    <w:name w:val="WW8Num12z1"/>
    <w:rPr>
      <w:rFonts w:ascii="Courier New" w:hAnsi="Courier New"/>
    </w:rPr>
  </w:style>
  <w:style w:type="character" w:customStyle="1" w:styleId="WW8Num12z2">
    <w:name w:val="WW8Num12z2"/>
    <w:rPr>
      <w:rFonts w:ascii="Wingdings" w:hAnsi="Wingdings"/>
    </w:rPr>
  </w:style>
  <w:style w:type="character" w:customStyle="1" w:styleId="WW8Num12z3">
    <w:name w:val="WW8Num12z3"/>
    <w:rPr>
      <w:rFonts w:ascii="Symbol" w:hAnsi="Symbol"/>
    </w:rPr>
  </w:style>
  <w:style w:type="character" w:customStyle="1" w:styleId="WW8Num13z1">
    <w:name w:val="WW8Num13z1"/>
    <w:rPr>
      <w:rFonts w:ascii="Courier New" w:hAnsi="Courier New"/>
    </w:rPr>
  </w:style>
  <w:style w:type="character" w:customStyle="1" w:styleId="WW8Num13z2">
    <w:name w:val="WW8Num13z2"/>
    <w:rPr>
      <w:rFonts w:ascii="Wingdings" w:hAnsi="Wingdings"/>
    </w:rPr>
  </w:style>
  <w:style w:type="character" w:customStyle="1" w:styleId="WW8Num13z3">
    <w:name w:val="WW8Num13z3"/>
    <w:rPr>
      <w:rFonts w:ascii="Symbol" w:hAnsi="Symbol"/>
    </w:rPr>
  </w:style>
  <w:style w:type="character" w:customStyle="1" w:styleId="WW8Num14z0">
    <w:name w:val="WW8Num14z0"/>
    <w:rPr>
      <w:rFonts w:ascii="Times New Roman" w:eastAsia="Times New Roman" w:hAnsi="Times New Roman" w:cs="Times New Roman"/>
    </w:rPr>
  </w:style>
  <w:style w:type="character" w:customStyle="1" w:styleId="WW8Num14z1">
    <w:name w:val="WW8Num14z1"/>
    <w:rPr>
      <w:rFonts w:ascii="Courier New" w:hAnsi="Courier New"/>
    </w:rPr>
  </w:style>
  <w:style w:type="character" w:customStyle="1" w:styleId="WW8Num14z2">
    <w:name w:val="WW8Num14z2"/>
    <w:rPr>
      <w:rFonts w:ascii="Wingdings" w:hAnsi="Wingdings"/>
    </w:rPr>
  </w:style>
  <w:style w:type="character" w:customStyle="1" w:styleId="WW8Num14z3">
    <w:name w:val="WW8Num14z3"/>
    <w:rPr>
      <w:rFonts w:ascii="Symbol" w:hAnsi="Symbol"/>
    </w:rPr>
  </w:style>
  <w:style w:type="character" w:customStyle="1" w:styleId="WW8Num16z0">
    <w:name w:val="WW8Num16z0"/>
    <w:rPr>
      <w:rFonts w:ascii="Symbol" w:hAnsi="Symbol"/>
    </w:rPr>
  </w:style>
  <w:style w:type="character" w:customStyle="1" w:styleId="WW8Num16z1">
    <w:name w:val="WW8Num16z1"/>
    <w:rPr>
      <w:rFonts w:ascii="Courier New" w:hAnsi="Courier New"/>
    </w:rPr>
  </w:style>
  <w:style w:type="character" w:customStyle="1" w:styleId="WW8Num16z2">
    <w:name w:val="WW8Num16z2"/>
    <w:rPr>
      <w:rFonts w:ascii="Wingdings" w:hAnsi="Wingdings"/>
    </w:rPr>
  </w:style>
  <w:style w:type="character" w:customStyle="1" w:styleId="WW8Num17z0">
    <w:name w:val="WW8Num17z0"/>
    <w:rPr>
      <w:rFonts w:ascii="Symbol" w:hAnsi="Symbol"/>
    </w:rPr>
  </w:style>
  <w:style w:type="character" w:customStyle="1" w:styleId="WW8Num17z1">
    <w:name w:val="WW8Num17z1"/>
    <w:rPr>
      <w:rFonts w:ascii="Courier New" w:hAnsi="Courier New"/>
    </w:rPr>
  </w:style>
  <w:style w:type="character" w:customStyle="1" w:styleId="WW8Num17z2">
    <w:name w:val="WW8Num17z2"/>
    <w:rPr>
      <w:rFonts w:ascii="Wingdings" w:hAnsi="Wingdings"/>
    </w:rPr>
  </w:style>
  <w:style w:type="character" w:customStyle="1" w:styleId="WW8Num19z0">
    <w:name w:val="WW8Num19z0"/>
    <w:rPr>
      <w:rFonts w:ascii="Times New Roman" w:hAnsi="Times New Roman"/>
      <w:b/>
      <w:i w:val="0"/>
      <w:sz w:val="28"/>
      <w:u w:val="single"/>
    </w:rPr>
  </w:style>
  <w:style w:type="character" w:customStyle="1" w:styleId="WW8Num19z1">
    <w:name w:val="WW8Num19z1"/>
    <w:rPr>
      <w:rFonts w:ascii="Times New Roman" w:hAnsi="Times New Roman"/>
      <w:b/>
      <w:i w:val="0"/>
      <w:sz w:val="30"/>
      <w:u w:val="none"/>
    </w:rPr>
  </w:style>
  <w:style w:type="character" w:customStyle="1" w:styleId="WW8Num19z2">
    <w:name w:val="WW8Num19z2"/>
    <w:rPr>
      <w:rFonts w:ascii="Times New Roman" w:hAnsi="Times New Roman"/>
      <w:b/>
      <w:i w:val="0"/>
      <w:sz w:val="26"/>
    </w:rPr>
  </w:style>
  <w:style w:type="character" w:customStyle="1" w:styleId="WW8Num19z3">
    <w:name w:val="WW8Num19z3"/>
    <w:rPr>
      <w:rFonts w:ascii="Times New Roman" w:hAnsi="Times New Roman"/>
      <w:b/>
      <w:i/>
      <w:sz w:val="26"/>
    </w:rPr>
  </w:style>
  <w:style w:type="character" w:customStyle="1" w:styleId="WW8Num20z0">
    <w:name w:val="WW8Num20z0"/>
    <w:rPr>
      <w:rFonts w:ascii="Times New Roman" w:eastAsia="Times New Roman" w:hAnsi="Times New Roman" w:cs="Times New Roman"/>
    </w:rPr>
  </w:style>
  <w:style w:type="character" w:customStyle="1" w:styleId="WW8Num20z1">
    <w:name w:val="WW8Num20z1"/>
    <w:rPr>
      <w:rFonts w:ascii="Courier New" w:hAnsi="Courier New"/>
    </w:rPr>
  </w:style>
  <w:style w:type="character" w:customStyle="1" w:styleId="WW8Num20z2">
    <w:name w:val="WW8Num20z2"/>
    <w:rPr>
      <w:rFonts w:ascii="Wingdings" w:hAnsi="Wingdings"/>
    </w:rPr>
  </w:style>
  <w:style w:type="character" w:customStyle="1" w:styleId="WW8Num20z3">
    <w:name w:val="WW8Num20z3"/>
    <w:rPr>
      <w:rFonts w:ascii="Symbol" w:hAnsi="Symbol"/>
    </w:rPr>
  </w:style>
  <w:style w:type="character" w:customStyle="1" w:styleId="WW8Num21z0">
    <w:name w:val="WW8Num21z0"/>
    <w:rPr>
      <w:rFonts w:ascii="Wingdings" w:hAnsi="Wingdings"/>
      <w:sz w:val="20"/>
    </w:rPr>
  </w:style>
  <w:style w:type="character" w:customStyle="1" w:styleId="WW8Num21z1">
    <w:name w:val="WW8Num21z1"/>
    <w:rPr>
      <w:rFonts w:ascii="Courier New" w:hAnsi="Courier New"/>
    </w:rPr>
  </w:style>
  <w:style w:type="character" w:customStyle="1" w:styleId="WW8Num21z2">
    <w:name w:val="WW8Num21z2"/>
    <w:rPr>
      <w:rFonts w:ascii="Wingdings" w:hAnsi="Wingdings"/>
    </w:rPr>
  </w:style>
  <w:style w:type="character" w:customStyle="1" w:styleId="WW8Num21z3">
    <w:name w:val="WW8Num21z3"/>
    <w:rPr>
      <w:rFonts w:ascii="Symbol" w:hAnsi="Symbol"/>
    </w:rPr>
  </w:style>
  <w:style w:type="character" w:customStyle="1" w:styleId="WW8NumSt1z0">
    <w:name w:val="WW8NumSt1z0"/>
    <w:rPr>
      <w:rFonts w:ascii="Symbol" w:hAnsi="Symbol"/>
      <w:b w:val="0"/>
      <w:i w:val="0"/>
      <w:sz w:val="24"/>
    </w:rPr>
  </w:style>
  <w:style w:type="character" w:styleId="Numerstrony">
    <w:name w:val="page number"/>
    <w:basedOn w:val="Domylnaczcionkaakapitu"/>
  </w:style>
  <w:style w:type="character" w:customStyle="1" w:styleId="Znakiprzypiswdolnych">
    <w:name w:val="Znaki przypisów dolnych"/>
    <w:rPr>
      <w:vertAlign w:val="superscript"/>
    </w:rPr>
  </w:style>
  <w:style w:type="character" w:customStyle="1" w:styleId="Symbolewypunktowania">
    <w:name w:val="Symbole wypunktowania"/>
    <w:rPr>
      <w:rFonts w:ascii="OpenSymbol" w:eastAsia="OpenSymbol" w:hAnsi="OpenSymbol" w:cs="OpenSymbol"/>
    </w:rPr>
  </w:style>
  <w:style w:type="character" w:customStyle="1" w:styleId="Znakinumeracji">
    <w:name w:val="Znaki numeracji"/>
  </w:style>
  <w:style w:type="paragraph" w:styleId="Nagwek">
    <w:name w:val="header"/>
    <w:basedOn w:val="Normalny"/>
    <w:next w:val="Tekstpodstawowy"/>
    <w:link w:val="NagwekZnak"/>
    <w:uiPriority w:val="99"/>
    <w:rsid w:val="00283531"/>
    <w:pPr>
      <w:pBdr>
        <w:bottom w:val="single" w:sz="4" w:space="1" w:color="000000"/>
      </w:pBdr>
      <w:tabs>
        <w:tab w:val="center" w:pos="4536"/>
        <w:tab w:val="right" w:pos="9072"/>
      </w:tabs>
      <w:ind w:right="-1"/>
    </w:pPr>
    <w:rPr>
      <w:bCs/>
      <w:i/>
      <w:sz w:val="20"/>
    </w:rPr>
  </w:style>
  <w:style w:type="paragraph" w:styleId="Tekstpodstawowy">
    <w:name w:val="Body Text"/>
    <w:basedOn w:val="Normalny"/>
    <w:link w:val="TekstpodstawowyZnak"/>
    <w:pPr>
      <w:jc w:val="both"/>
    </w:pPr>
  </w:style>
  <w:style w:type="paragraph" w:styleId="Lista">
    <w:name w:val="List"/>
    <w:basedOn w:val="Tekstpodstawowy"/>
    <w:semiHidden/>
    <w:rPr>
      <w:rFonts w:cs="Tahoma"/>
    </w:rPr>
  </w:style>
  <w:style w:type="paragraph" w:styleId="Podpis">
    <w:name w:val="Signature"/>
    <w:basedOn w:val="Normalny"/>
    <w:semiHidden/>
    <w:pPr>
      <w:suppressLineNumbers/>
      <w:spacing w:before="120" w:after="120"/>
    </w:pPr>
    <w:rPr>
      <w:rFonts w:cs="Tahoma"/>
      <w:i/>
      <w:iCs/>
      <w:szCs w:val="24"/>
    </w:rPr>
  </w:style>
  <w:style w:type="paragraph" w:customStyle="1" w:styleId="Indeks">
    <w:name w:val="Indeks"/>
    <w:basedOn w:val="Normalny"/>
    <w:pPr>
      <w:suppressLineNumbers/>
    </w:pPr>
    <w:rPr>
      <w:rFonts w:cs="Tahoma"/>
    </w:rPr>
  </w:style>
  <w:style w:type="paragraph" w:styleId="Stopka">
    <w:name w:val="footer"/>
    <w:basedOn w:val="Normalny"/>
    <w:link w:val="StopkaZnak"/>
    <w:uiPriority w:val="99"/>
    <w:pPr>
      <w:tabs>
        <w:tab w:val="center" w:pos="4536"/>
        <w:tab w:val="right" w:pos="9072"/>
      </w:tabs>
    </w:pPr>
  </w:style>
  <w:style w:type="paragraph" w:styleId="Tekstprzypisudolnego">
    <w:name w:val="footnote text"/>
    <w:basedOn w:val="Normalny"/>
    <w:link w:val="TekstprzypisudolnegoZnak"/>
    <w:semiHidden/>
    <w:rPr>
      <w:sz w:val="20"/>
    </w:rPr>
  </w:style>
  <w:style w:type="paragraph" w:customStyle="1" w:styleId="Tekstpodstawowy21">
    <w:name w:val="Tekst podstawowy 21"/>
    <w:basedOn w:val="Normalny"/>
    <w:pPr>
      <w:ind w:left="284" w:hanging="224"/>
      <w:jc w:val="both"/>
    </w:pPr>
  </w:style>
  <w:style w:type="paragraph" w:customStyle="1" w:styleId="Tekstpodstawowywcity21">
    <w:name w:val="Tekst podstawowy wcięty 21"/>
    <w:basedOn w:val="Normalny"/>
    <w:pPr>
      <w:ind w:left="60"/>
      <w:jc w:val="both"/>
    </w:pPr>
  </w:style>
  <w:style w:type="paragraph" w:styleId="Tytu">
    <w:name w:val="Title"/>
    <w:basedOn w:val="Normalny"/>
    <w:next w:val="Podtytu"/>
    <w:link w:val="TytuZnak"/>
    <w:uiPriority w:val="10"/>
    <w:qFormat/>
    <w:pPr>
      <w:jc w:val="center"/>
    </w:pPr>
    <w:rPr>
      <w:b/>
      <w:bCs/>
      <w:sz w:val="44"/>
      <w:u w:val="single"/>
    </w:rPr>
  </w:style>
  <w:style w:type="paragraph" w:styleId="Podtytu">
    <w:name w:val="Subtitle"/>
    <w:basedOn w:val="Nagwek"/>
    <w:next w:val="Tekstpodstawowy"/>
    <w:link w:val="PodtytuZnak"/>
    <w:uiPriority w:val="11"/>
    <w:qFormat/>
    <w:pPr>
      <w:jc w:val="center"/>
    </w:pPr>
    <w:rPr>
      <w:iCs/>
    </w:rPr>
  </w:style>
  <w:style w:type="paragraph" w:customStyle="1" w:styleId="opistechnicznyy">
    <w:name w:val="opis technicznyy"/>
    <w:basedOn w:val="Normalny"/>
    <w:pPr>
      <w:numPr>
        <w:numId w:val="1"/>
      </w:numPr>
      <w:overflowPunct/>
      <w:autoSpaceDE/>
      <w:textAlignment w:val="auto"/>
    </w:pPr>
    <w:rPr>
      <w:sz w:val="20"/>
    </w:rPr>
  </w:style>
  <w:style w:type="paragraph" w:styleId="Tekstpodstawowy2">
    <w:name w:val="Body Text 2"/>
    <w:basedOn w:val="Normalny"/>
    <w:link w:val="Tekstpodstawowy2Znak"/>
    <w:pPr>
      <w:overflowPunct/>
      <w:autoSpaceDE/>
      <w:jc w:val="both"/>
      <w:textAlignment w:val="auto"/>
    </w:pPr>
  </w:style>
  <w:style w:type="paragraph" w:styleId="Tekstpodstawowywcity2">
    <w:name w:val="Body Text Indent 2"/>
    <w:basedOn w:val="Normalny"/>
    <w:link w:val="Tekstpodstawowywcity2Znak"/>
    <w:pPr>
      <w:spacing w:after="120" w:line="480" w:lineRule="auto"/>
      <w:ind w:left="283"/>
    </w:pPr>
  </w:style>
  <w:style w:type="paragraph" w:styleId="HTML-wstpniesformatowany">
    <w:name w:val="HTML Preformatted"/>
    <w:basedOn w:val="Normalny"/>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textAlignment w:val="auto"/>
    </w:pPr>
    <w:rPr>
      <w:rFonts w:ascii="Courier New" w:hAnsi="Courier New" w:cs="Courier New"/>
      <w:sz w:val="20"/>
    </w:rPr>
  </w:style>
  <w:style w:type="paragraph" w:styleId="NormalnyWeb">
    <w:name w:val="Normal (Web)"/>
    <w:basedOn w:val="Normalny"/>
    <w:semiHidden/>
    <w:pPr>
      <w:overflowPunct/>
      <w:autoSpaceDE/>
      <w:textAlignment w:val="auto"/>
    </w:pPr>
    <w:rPr>
      <w:color w:val="FFFFFF"/>
      <w:szCs w:val="24"/>
    </w:rPr>
  </w:style>
  <w:style w:type="paragraph" w:styleId="Tekstpodstawowy3">
    <w:name w:val="Body Text 3"/>
    <w:basedOn w:val="Normalny"/>
    <w:link w:val="Tekstpodstawowy3Znak"/>
    <w:pPr>
      <w:spacing w:after="120"/>
    </w:pPr>
    <w:rPr>
      <w:sz w:val="16"/>
      <w:szCs w:val="16"/>
    </w:rPr>
  </w:style>
  <w:style w:type="paragraph" w:styleId="Tekstpodstawowywcity">
    <w:name w:val="Body Text Indent"/>
    <w:basedOn w:val="Normalny"/>
    <w:link w:val="TekstpodstawowywcityZnak"/>
    <w:pPr>
      <w:spacing w:after="120"/>
      <w:ind w:left="283"/>
    </w:pPr>
  </w:style>
  <w:style w:type="paragraph" w:styleId="Tekstpodstawowywcity3">
    <w:name w:val="Body Text Indent 3"/>
    <w:basedOn w:val="Normalny"/>
    <w:link w:val="Tekstpodstawowywcity3Znak"/>
    <w:pPr>
      <w:spacing w:after="120"/>
      <w:ind w:left="283"/>
    </w:pPr>
    <w:rPr>
      <w:sz w:val="16"/>
      <w:szCs w:val="16"/>
    </w:rPr>
  </w:style>
  <w:style w:type="paragraph" w:customStyle="1" w:styleId="Zawartotabeli">
    <w:name w:val="Zawartość tabeli"/>
    <w:basedOn w:val="Normalny"/>
    <w:pPr>
      <w:suppressLineNumbers/>
    </w:pPr>
  </w:style>
  <w:style w:type="paragraph" w:customStyle="1" w:styleId="Nagwektabeli">
    <w:name w:val="Nagłówek tabeli"/>
    <w:basedOn w:val="Zawartotabeli"/>
    <w:pPr>
      <w:jc w:val="center"/>
    </w:pPr>
    <w:rPr>
      <w:b/>
      <w:bCs/>
    </w:rPr>
  </w:style>
  <w:style w:type="paragraph" w:customStyle="1" w:styleId="BodyText21">
    <w:name w:val="Body Text 21"/>
    <w:basedOn w:val="Normalny"/>
    <w:pPr>
      <w:shd w:val="clear" w:color="auto" w:fill="FFFF00"/>
      <w:suppressAutoHyphens w:val="0"/>
      <w:autoSpaceDN w:val="0"/>
      <w:adjustRightInd w:val="0"/>
      <w:spacing w:line="240" w:lineRule="atLeast"/>
      <w:ind w:firstLine="709"/>
      <w:jc w:val="both"/>
    </w:pPr>
    <w:rPr>
      <w:lang w:eastAsia="pl-PL"/>
    </w:rPr>
  </w:style>
  <w:style w:type="character" w:customStyle="1" w:styleId="TytuZnak">
    <w:name w:val="Tytuł Znak"/>
    <w:link w:val="Tytu"/>
    <w:uiPriority w:val="10"/>
    <w:rsid w:val="00ED3BF0"/>
    <w:rPr>
      <w:b/>
      <w:bCs/>
      <w:sz w:val="44"/>
      <w:u w:val="single"/>
      <w:lang w:eastAsia="ar-SA"/>
    </w:rPr>
  </w:style>
  <w:style w:type="paragraph" w:styleId="Akapitzlist">
    <w:name w:val="List Paragraph"/>
    <w:aliases w:val="Akapit z numeracją"/>
    <w:basedOn w:val="Normalny"/>
    <w:uiPriority w:val="34"/>
    <w:qFormat/>
    <w:rsid w:val="006644C9"/>
    <w:pPr>
      <w:suppressAutoHyphens w:val="0"/>
      <w:overflowPunct/>
      <w:autoSpaceDE/>
      <w:spacing w:after="200" w:line="276" w:lineRule="auto"/>
      <w:ind w:left="720"/>
      <w:contextualSpacing/>
      <w:textAlignment w:val="auto"/>
    </w:pPr>
    <w:rPr>
      <w:rFonts w:ascii="Calibri" w:eastAsia="Calibri" w:hAnsi="Calibri"/>
      <w:sz w:val="22"/>
      <w:szCs w:val="22"/>
      <w:lang w:eastAsia="en-US"/>
    </w:rPr>
  </w:style>
  <w:style w:type="character" w:customStyle="1" w:styleId="Nagwek2Znak">
    <w:name w:val="Nagłówek 2 Znak"/>
    <w:link w:val="Nagwek2"/>
    <w:uiPriority w:val="9"/>
    <w:rsid w:val="00283531"/>
    <w:rPr>
      <w:rFonts w:ascii="Cambria" w:eastAsia="Times New Roman" w:hAnsi="Cambria" w:cs="Times New Roman"/>
      <w:b/>
      <w:bCs/>
      <w:i/>
      <w:iCs/>
      <w:sz w:val="28"/>
      <w:szCs w:val="28"/>
      <w:lang w:eastAsia="ar-SA"/>
    </w:rPr>
  </w:style>
  <w:style w:type="paragraph" w:styleId="Tekstdymka">
    <w:name w:val="Balloon Text"/>
    <w:basedOn w:val="Normalny"/>
    <w:link w:val="TekstdymkaZnak"/>
    <w:uiPriority w:val="99"/>
    <w:unhideWhenUsed/>
    <w:rsid w:val="00283531"/>
    <w:pPr>
      <w:suppressAutoHyphens w:val="0"/>
      <w:overflowPunct/>
      <w:autoSpaceDE/>
      <w:textAlignment w:val="auto"/>
    </w:pPr>
    <w:rPr>
      <w:rFonts w:ascii="Tahoma" w:hAnsi="Tahoma" w:cs="Tahoma"/>
      <w:sz w:val="16"/>
      <w:szCs w:val="16"/>
      <w:lang w:eastAsia="pl-PL"/>
    </w:rPr>
  </w:style>
  <w:style w:type="character" w:customStyle="1" w:styleId="TekstdymkaZnak">
    <w:name w:val="Tekst dymka Znak"/>
    <w:link w:val="Tekstdymka"/>
    <w:uiPriority w:val="99"/>
    <w:rsid w:val="00283531"/>
    <w:rPr>
      <w:rFonts w:ascii="Tahoma" w:hAnsi="Tahoma" w:cs="Tahoma"/>
      <w:sz w:val="16"/>
      <w:szCs w:val="16"/>
    </w:rPr>
  </w:style>
  <w:style w:type="table" w:styleId="Tabela-Siatka">
    <w:name w:val="Table Grid"/>
    <w:basedOn w:val="Standardowy"/>
    <w:uiPriority w:val="59"/>
    <w:rsid w:val="00984E2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odstpw">
    <w:name w:val="No Spacing"/>
    <w:qFormat/>
    <w:rsid w:val="00FB0F1F"/>
    <w:pPr>
      <w:suppressAutoHyphens/>
      <w:overflowPunct w:val="0"/>
      <w:autoSpaceDE w:val="0"/>
      <w:textAlignment w:val="baseline"/>
    </w:pPr>
    <w:rPr>
      <w:sz w:val="24"/>
      <w:lang w:eastAsia="ar-SA"/>
    </w:rPr>
  </w:style>
  <w:style w:type="character" w:customStyle="1" w:styleId="Nagwek3Znak">
    <w:name w:val="Nagłówek 3 Znak"/>
    <w:basedOn w:val="Domylnaczcionkaakapitu"/>
    <w:link w:val="Nagwek3"/>
    <w:uiPriority w:val="9"/>
    <w:rsid w:val="0043016D"/>
    <w:rPr>
      <w:rFonts w:asciiTheme="majorHAnsi" w:eastAsiaTheme="majorEastAsia" w:hAnsiTheme="majorHAnsi" w:cstheme="majorBidi"/>
      <w:color w:val="1F4D78" w:themeColor="accent1" w:themeShade="7F"/>
      <w:sz w:val="24"/>
      <w:szCs w:val="24"/>
      <w:lang w:eastAsia="ar-SA"/>
    </w:rPr>
  </w:style>
  <w:style w:type="character" w:customStyle="1" w:styleId="Nagwek5Znak">
    <w:name w:val="Nagłówek 5 Znak"/>
    <w:basedOn w:val="Domylnaczcionkaakapitu"/>
    <w:link w:val="Nagwek5"/>
    <w:uiPriority w:val="9"/>
    <w:rsid w:val="0043016D"/>
    <w:rPr>
      <w:rFonts w:asciiTheme="majorHAnsi" w:eastAsiaTheme="majorEastAsia" w:hAnsiTheme="majorHAnsi" w:cstheme="majorBidi"/>
      <w:color w:val="2E74B5" w:themeColor="accent1" w:themeShade="BF"/>
      <w:sz w:val="22"/>
      <w:szCs w:val="22"/>
      <w:lang w:eastAsia="en-US"/>
    </w:rPr>
  </w:style>
  <w:style w:type="character" w:customStyle="1" w:styleId="Nagwek6Znak">
    <w:name w:val="Nagłówek 6 Znak"/>
    <w:basedOn w:val="Domylnaczcionkaakapitu"/>
    <w:link w:val="Nagwek6"/>
    <w:uiPriority w:val="9"/>
    <w:rsid w:val="0043016D"/>
    <w:rPr>
      <w:rFonts w:asciiTheme="majorHAnsi" w:eastAsiaTheme="majorEastAsia" w:hAnsiTheme="majorHAnsi" w:cstheme="majorBidi"/>
      <w:color w:val="1F4D78" w:themeColor="accent1" w:themeShade="7F"/>
      <w:sz w:val="22"/>
      <w:szCs w:val="22"/>
      <w:lang w:eastAsia="en-US"/>
    </w:rPr>
  </w:style>
  <w:style w:type="character" w:customStyle="1" w:styleId="Nagwek7Znak">
    <w:name w:val="Nagłówek 7 Znak"/>
    <w:basedOn w:val="Domylnaczcionkaakapitu"/>
    <w:link w:val="Nagwek7"/>
    <w:uiPriority w:val="9"/>
    <w:rsid w:val="0043016D"/>
    <w:rPr>
      <w:rFonts w:asciiTheme="majorHAnsi" w:eastAsiaTheme="majorEastAsia" w:hAnsiTheme="majorHAnsi" w:cstheme="majorBidi"/>
      <w:i/>
      <w:iCs/>
      <w:color w:val="1F4D78" w:themeColor="accent1" w:themeShade="7F"/>
      <w:sz w:val="22"/>
      <w:szCs w:val="22"/>
      <w:lang w:eastAsia="en-US"/>
    </w:rPr>
  </w:style>
  <w:style w:type="character" w:customStyle="1" w:styleId="Nagwek1Znak">
    <w:name w:val="Nagłówek 1 Znak"/>
    <w:link w:val="Nagwek1"/>
    <w:uiPriority w:val="9"/>
    <w:locked/>
    <w:rsid w:val="0043016D"/>
    <w:rPr>
      <w:rFonts w:ascii="Arial Unicode MS" w:eastAsia="Arial Unicode MS" w:hAnsi="Arial Unicode MS" w:cs="Arial Unicode MS"/>
      <w:b/>
      <w:bCs/>
      <w:kern w:val="36"/>
      <w:sz w:val="48"/>
      <w:szCs w:val="48"/>
    </w:rPr>
  </w:style>
  <w:style w:type="character" w:customStyle="1" w:styleId="Nagwek4Znak">
    <w:name w:val="Nagłówek 4 Znak"/>
    <w:basedOn w:val="Domylnaczcionkaakapitu"/>
    <w:link w:val="Nagwek4"/>
    <w:uiPriority w:val="9"/>
    <w:rsid w:val="0043016D"/>
    <w:rPr>
      <w:sz w:val="24"/>
    </w:rPr>
  </w:style>
  <w:style w:type="character" w:customStyle="1" w:styleId="NagwekZnak">
    <w:name w:val="Nagłówek Znak"/>
    <w:link w:val="Nagwek"/>
    <w:uiPriority w:val="99"/>
    <w:locked/>
    <w:rsid w:val="0043016D"/>
    <w:rPr>
      <w:bCs/>
      <w:i/>
      <w:lang w:eastAsia="ar-SA"/>
    </w:rPr>
  </w:style>
  <w:style w:type="character" w:customStyle="1" w:styleId="StopkaZnak">
    <w:name w:val="Stopka Znak"/>
    <w:link w:val="Stopka"/>
    <w:uiPriority w:val="99"/>
    <w:locked/>
    <w:rsid w:val="0043016D"/>
    <w:rPr>
      <w:sz w:val="24"/>
      <w:lang w:eastAsia="ar-SA"/>
    </w:rPr>
  </w:style>
  <w:style w:type="paragraph" w:customStyle="1" w:styleId="tekstost">
    <w:name w:val="tekst ost"/>
    <w:basedOn w:val="Normalny"/>
    <w:rsid w:val="0043016D"/>
    <w:pPr>
      <w:suppressAutoHyphens w:val="0"/>
      <w:autoSpaceDN w:val="0"/>
      <w:adjustRightInd w:val="0"/>
      <w:jc w:val="both"/>
    </w:pPr>
    <w:rPr>
      <w:rFonts w:eastAsia="Calibri"/>
      <w:sz w:val="20"/>
      <w:lang w:eastAsia="pl-PL"/>
    </w:rPr>
  </w:style>
  <w:style w:type="paragraph" w:customStyle="1" w:styleId="Standardowytekst">
    <w:name w:val="Standardowy.tekst"/>
    <w:link w:val="StandardowytekstZnak"/>
    <w:rsid w:val="0043016D"/>
    <w:pPr>
      <w:overflowPunct w:val="0"/>
      <w:autoSpaceDE w:val="0"/>
      <w:autoSpaceDN w:val="0"/>
      <w:adjustRightInd w:val="0"/>
      <w:jc w:val="both"/>
      <w:textAlignment w:val="baseline"/>
    </w:pPr>
    <w:rPr>
      <w:rFonts w:eastAsia="Calibri"/>
    </w:rPr>
  </w:style>
  <w:style w:type="paragraph" w:styleId="Spistreci1">
    <w:name w:val="toc 1"/>
    <w:basedOn w:val="Normalny"/>
    <w:next w:val="Normalny"/>
    <w:uiPriority w:val="39"/>
    <w:rsid w:val="0043016D"/>
    <w:pPr>
      <w:tabs>
        <w:tab w:val="right" w:leader="dot" w:pos="7371"/>
      </w:tabs>
      <w:suppressAutoHyphens w:val="0"/>
      <w:autoSpaceDN w:val="0"/>
      <w:adjustRightInd w:val="0"/>
      <w:spacing w:before="120" w:after="120"/>
    </w:pPr>
    <w:rPr>
      <w:rFonts w:eastAsia="Calibri"/>
      <w:b/>
      <w:caps/>
      <w:sz w:val="20"/>
      <w:lang w:eastAsia="pl-PL"/>
    </w:rPr>
  </w:style>
  <w:style w:type="paragraph" w:customStyle="1" w:styleId="StylIwony">
    <w:name w:val="Styl Iwony"/>
    <w:basedOn w:val="Normalny"/>
    <w:rsid w:val="0043016D"/>
    <w:pPr>
      <w:suppressAutoHyphens w:val="0"/>
      <w:autoSpaceDN w:val="0"/>
      <w:adjustRightInd w:val="0"/>
      <w:spacing w:before="120" w:after="120"/>
      <w:jc w:val="both"/>
    </w:pPr>
    <w:rPr>
      <w:rFonts w:ascii="Bookman Old Style" w:eastAsia="Calibri" w:hAnsi="Bookman Old Style"/>
      <w:lang w:eastAsia="pl-PL"/>
    </w:rPr>
  </w:style>
  <w:style w:type="character" w:styleId="Hipercze">
    <w:name w:val="Hyperlink"/>
    <w:uiPriority w:val="99"/>
    <w:rsid w:val="0043016D"/>
    <w:rPr>
      <w:rFonts w:cs="Times New Roman"/>
      <w:color w:val="0000FF"/>
      <w:u w:val="single"/>
    </w:rPr>
  </w:style>
  <w:style w:type="paragraph" w:customStyle="1" w:styleId="10">
    <w:name w:val="_10"/>
    <w:basedOn w:val="Normalny"/>
    <w:rsid w:val="0043016D"/>
    <w:pPr>
      <w:suppressAutoHyphens w:val="0"/>
      <w:overflowPunct/>
      <w:autoSpaceDE/>
      <w:jc w:val="both"/>
      <w:textAlignment w:val="auto"/>
    </w:pPr>
    <w:rPr>
      <w:rFonts w:eastAsia="Calibri"/>
      <w:sz w:val="20"/>
      <w:lang w:eastAsia="pl-PL"/>
    </w:rPr>
  </w:style>
  <w:style w:type="paragraph" w:customStyle="1" w:styleId="Styl12ptWyjustowany">
    <w:name w:val="Styl 12 pt Wyjustowany"/>
    <w:basedOn w:val="Normalny"/>
    <w:rsid w:val="0043016D"/>
    <w:pPr>
      <w:suppressAutoHyphens w:val="0"/>
      <w:overflowPunct/>
      <w:autoSpaceDE/>
      <w:jc w:val="both"/>
      <w:textAlignment w:val="auto"/>
    </w:pPr>
    <w:rPr>
      <w:rFonts w:eastAsia="Calibri"/>
      <w:sz w:val="20"/>
      <w:lang w:eastAsia="pl-PL"/>
    </w:rPr>
  </w:style>
  <w:style w:type="paragraph" w:styleId="Spistreci2">
    <w:name w:val="toc 2"/>
    <w:basedOn w:val="Normalny"/>
    <w:next w:val="Normalny"/>
    <w:uiPriority w:val="39"/>
    <w:rsid w:val="0043016D"/>
    <w:pPr>
      <w:tabs>
        <w:tab w:val="right" w:leader="dot" w:pos="7371"/>
      </w:tabs>
      <w:suppressAutoHyphens w:val="0"/>
      <w:autoSpaceDN w:val="0"/>
      <w:adjustRightInd w:val="0"/>
      <w:ind w:left="200"/>
    </w:pPr>
    <w:rPr>
      <w:sz w:val="20"/>
      <w:lang w:eastAsia="pl-PL"/>
    </w:rPr>
  </w:style>
  <w:style w:type="paragraph" w:styleId="Spistreci3">
    <w:name w:val="toc 3"/>
    <w:basedOn w:val="Normalny"/>
    <w:next w:val="Normalny"/>
    <w:rsid w:val="0043016D"/>
    <w:pPr>
      <w:tabs>
        <w:tab w:val="right" w:leader="dot" w:pos="7371"/>
      </w:tabs>
      <w:suppressAutoHyphens w:val="0"/>
      <w:autoSpaceDN w:val="0"/>
      <w:adjustRightInd w:val="0"/>
      <w:ind w:left="400"/>
    </w:pPr>
    <w:rPr>
      <w:sz w:val="20"/>
      <w:lang w:eastAsia="pl-PL"/>
    </w:rPr>
  </w:style>
  <w:style w:type="paragraph" w:styleId="Spistreci4">
    <w:name w:val="toc 4"/>
    <w:basedOn w:val="Normalny"/>
    <w:next w:val="Normalny"/>
    <w:rsid w:val="0043016D"/>
    <w:pPr>
      <w:tabs>
        <w:tab w:val="right" w:leader="dot" w:pos="7371"/>
      </w:tabs>
      <w:suppressAutoHyphens w:val="0"/>
      <w:autoSpaceDN w:val="0"/>
      <w:adjustRightInd w:val="0"/>
      <w:ind w:left="600"/>
    </w:pPr>
    <w:rPr>
      <w:sz w:val="18"/>
      <w:lang w:eastAsia="pl-PL"/>
    </w:rPr>
  </w:style>
  <w:style w:type="paragraph" w:styleId="Spistreci5">
    <w:name w:val="toc 5"/>
    <w:basedOn w:val="Normalny"/>
    <w:next w:val="Normalny"/>
    <w:rsid w:val="0043016D"/>
    <w:pPr>
      <w:tabs>
        <w:tab w:val="right" w:leader="dot" w:pos="7371"/>
      </w:tabs>
      <w:suppressAutoHyphens w:val="0"/>
      <w:autoSpaceDN w:val="0"/>
      <w:adjustRightInd w:val="0"/>
      <w:ind w:left="800"/>
    </w:pPr>
    <w:rPr>
      <w:sz w:val="18"/>
      <w:lang w:eastAsia="pl-PL"/>
    </w:rPr>
  </w:style>
  <w:style w:type="paragraph" w:styleId="Spistreci6">
    <w:name w:val="toc 6"/>
    <w:basedOn w:val="Normalny"/>
    <w:next w:val="Normalny"/>
    <w:rsid w:val="0043016D"/>
    <w:pPr>
      <w:tabs>
        <w:tab w:val="right" w:leader="dot" w:pos="7371"/>
      </w:tabs>
      <w:suppressAutoHyphens w:val="0"/>
      <w:autoSpaceDN w:val="0"/>
      <w:adjustRightInd w:val="0"/>
      <w:ind w:left="1000"/>
    </w:pPr>
    <w:rPr>
      <w:sz w:val="18"/>
      <w:lang w:eastAsia="pl-PL"/>
    </w:rPr>
  </w:style>
  <w:style w:type="paragraph" w:styleId="Spistreci7">
    <w:name w:val="toc 7"/>
    <w:basedOn w:val="Normalny"/>
    <w:next w:val="Normalny"/>
    <w:rsid w:val="0043016D"/>
    <w:pPr>
      <w:tabs>
        <w:tab w:val="right" w:leader="dot" w:pos="7371"/>
      </w:tabs>
      <w:suppressAutoHyphens w:val="0"/>
      <w:autoSpaceDN w:val="0"/>
      <w:adjustRightInd w:val="0"/>
      <w:ind w:left="1200"/>
    </w:pPr>
    <w:rPr>
      <w:sz w:val="18"/>
      <w:lang w:eastAsia="pl-PL"/>
    </w:rPr>
  </w:style>
  <w:style w:type="paragraph" w:styleId="Spistreci8">
    <w:name w:val="toc 8"/>
    <w:basedOn w:val="Normalny"/>
    <w:next w:val="Normalny"/>
    <w:rsid w:val="0043016D"/>
    <w:pPr>
      <w:tabs>
        <w:tab w:val="right" w:leader="dot" w:pos="7371"/>
      </w:tabs>
      <w:suppressAutoHyphens w:val="0"/>
      <w:autoSpaceDN w:val="0"/>
      <w:adjustRightInd w:val="0"/>
      <w:ind w:left="1400"/>
    </w:pPr>
    <w:rPr>
      <w:sz w:val="18"/>
      <w:lang w:eastAsia="pl-PL"/>
    </w:rPr>
  </w:style>
  <w:style w:type="paragraph" w:styleId="Spistreci9">
    <w:name w:val="toc 9"/>
    <w:basedOn w:val="Normalny"/>
    <w:next w:val="Normalny"/>
    <w:rsid w:val="0043016D"/>
    <w:pPr>
      <w:tabs>
        <w:tab w:val="right" w:leader="dot" w:pos="7371"/>
      </w:tabs>
      <w:suppressAutoHyphens w:val="0"/>
      <w:autoSpaceDN w:val="0"/>
      <w:adjustRightInd w:val="0"/>
      <w:ind w:left="1600"/>
    </w:pPr>
    <w:rPr>
      <w:sz w:val="18"/>
      <w:lang w:eastAsia="pl-PL"/>
    </w:rPr>
  </w:style>
  <w:style w:type="character" w:customStyle="1" w:styleId="TekstprzypisudolnegoZnak">
    <w:name w:val="Tekst przypisu dolnego Znak"/>
    <w:link w:val="Tekstprzypisudolnego"/>
    <w:semiHidden/>
    <w:rsid w:val="0043016D"/>
    <w:rPr>
      <w:lang w:eastAsia="ar-SA"/>
    </w:rPr>
  </w:style>
  <w:style w:type="character" w:customStyle="1" w:styleId="TekstpodstawowyZnak">
    <w:name w:val="Tekst podstawowy Znak"/>
    <w:link w:val="Tekstpodstawowy"/>
    <w:rsid w:val="0043016D"/>
    <w:rPr>
      <w:sz w:val="24"/>
      <w:lang w:eastAsia="ar-SA"/>
    </w:rPr>
  </w:style>
  <w:style w:type="character" w:customStyle="1" w:styleId="TekstpodstawowywcityZnak">
    <w:name w:val="Tekst podstawowy wcięty Znak"/>
    <w:link w:val="Tekstpodstawowywcity"/>
    <w:rsid w:val="0043016D"/>
    <w:rPr>
      <w:sz w:val="24"/>
      <w:lang w:eastAsia="ar-SA"/>
    </w:rPr>
  </w:style>
  <w:style w:type="character" w:customStyle="1" w:styleId="Tekstpodstawowywcity3Znak">
    <w:name w:val="Tekst podstawowy wcięty 3 Znak"/>
    <w:link w:val="Tekstpodstawowywcity3"/>
    <w:rsid w:val="0043016D"/>
    <w:rPr>
      <w:sz w:val="16"/>
      <w:szCs w:val="16"/>
      <w:lang w:eastAsia="ar-SA"/>
    </w:rPr>
  </w:style>
  <w:style w:type="character" w:customStyle="1" w:styleId="Tekstpodstawowy3Znak">
    <w:name w:val="Tekst podstawowy 3 Znak"/>
    <w:link w:val="Tekstpodstawowy3"/>
    <w:rsid w:val="0043016D"/>
    <w:rPr>
      <w:sz w:val="16"/>
      <w:szCs w:val="16"/>
      <w:lang w:eastAsia="ar-SA"/>
    </w:rPr>
  </w:style>
  <w:style w:type="character" w:customStyle="1" w:styleId="TekstprzypisukocowegoZnak">
    <w:name w:val="Tekst przypisu końcowego Znak"/>
    <w:link w:val="Tekstprzypisukocowego"/>
    <w:rsid w:val="0043016D"/>
  </w:style>
  <w:style w:type="paragraph" w:styleId="Tekstprzypisukocowego">
    <w:name w:val="endnote text"/>
    <w:basedOn w:val="Normalny"/>
    <w:link w:val="TekstprzypisukocowegoZnak"/>
    <w:rsid w:val="0043016D"/>
    <w:pPr>
      <w:suppressAutoHyphens w:val="0"/>
      <w:autoSpaceDN w:val="0"/>
      <w:adjustRightInd w:val="0"/>
      <w:jc w:val="both"/>
    </w:pPr>
    <w:rPr>
      <w:sz w:val="20"/>
      <w:lang w:eastAsia="pl-PL"/>
    </w:rPr>
  </w:style>
  <w:style w:type="character" w:customStyle="1" w:styleId="TekstprzypisukocowegoZnak1">
    <w:name w:val="Tekst przypisu końcowego Znak1"/>
    <w:basedOn w:val="Domylnaczcionkaakapitu"/>
    <w:uiPriority w:val="99"/>
    <w:semiHidden/>
    <w:rsid w:val="0043016D"/>
    <w:rPr>
      <w:lang w:eastAsia="ar-SA"/>
    </w:rPr>
  </w:style>
  <w:style w:type="paragraph" w:customStyle="1" w:styleId="Standardowytekst1">
    <w:name w:val="Standardowy.tekst1"/>
    <w:rsid w:val="0043016D"/>
    <w:pPr>
      <w:overflowPunct w:val="0"/>
      <w:autoSpaceDE w:val="0"/>
      <w:autoSpaceDN w:val="0"/>
      <w:adjustRightInd w:val="0"/>
      <w:jc w:val="both"/>
      <w:textAlignment w:val="baseline"/>
    </w:pPr>
  </w:style>
  <w:style w:type="character" w:styleId="Tytuksiki">
    <w:name w:val="Book Title"/>
    <w:basedOn w:val="Domylnaczcionkaakapitu"/>
    <w:uiPriority w:val="33"/>
    <w:qFormat/>
    <w:rsid w:val="0043016D"/>
    <w:rPr>
      <w:b/>
      <w:bCs/>
      <w:smallCaps/>
      <w:spacing w:val="5"/>
    </w:rPr>
  </w:style>
  <w:style w:type="paragraph" w:customStyle="1" w:styleId="BlockQuotation">
    <w:name w:val="Block Quotation"/>
    <w:basedOn w:val="Normalny"/>
    <w:rsid w:val="0043016D"/>
    <w:pPr>
      <w:widowControl w:val="0"/>
      <w:suppressAutoHyphens w:val="0"/>
      <w:overflowPunct/>
      <w:autoSpaceDE/>
      <w:ind w:left="567" w:right="425"/>
      <w:jc w:val="both"/>
      <w:textAlignment w:val="auto"/>
    </w:pPr>
    <w:rPr>
      <w:lang w:val="cs-CZ" w:eastAsia="pl-PL"/>
    </w:rPr>
  </w:style>
  <w:style w:type="character" w:customStyle="1" w:styleId="Tekstpodstawowywcity2Znak">
    <w:name w:val="Tekst podstawowy wcięty 2 Znak"/>
    <w:basedOn w:val="Domylnaczcionkaakapitu"/>
    <w:link w:val="Tekstpodstawowywcity2"/>
    <w:rsid w:val="0043016D"/>
    <w:rPr>
      <w:sz w:val="24"/>
      <w:lang w:eastAsia="ar-SA"/>
    </w:rPr>
  </w:style>
  <w:style w:type="character" w:customStyle="1" w:styleId="Tekstpodstawowy2Znak">
    <w:name w:val="Tekst podstawowy 2 Znak"/>
    <w:basedOn w:val="Domylnaczcionkaakapitu"/>
    <w:link w:val="Tekstpodstawowy2"/>
    <w:rsid w:val="0043016D"/>
    <w:rPr>
      <w:sz w:val="24"/>
      <w:lang w:eastAsia="ar-SA"/>
    </w:rPr>
  </w:style>
  <w:style w:type="paragraph" w:customStyle="1" w:styleId="Rysunek">
    <w:name w:val="Rysunek"/>
    <w:basedOn w:val="Normalny"/>
    <w:next w:val="Tekstpodstawowy"/>
    <w:rsid w:val="0043016D"/>
    <w:pPr>
      <w:keepLines/>
      <w:tabs>
        <w:tab w:val="left" w:pos="-720"/>
      </w:tabs>
      <w:autoSpaceDN w:val="0"/>
      <w:adjustRightInd w:val="0"/>
      <w:spacing w:before="260"/>
      <w:jc w:val="center"/>
    </w:pPr>
    <w:rPr>
      <w:b/>
      <w:noProof/>
      <w:lang w:eastAsia="pl-PL"/>
    </w:rPr>
  </w:style>
  <w:style w:type="paragraph" w:styleId="Tekstkomentarza">
    <w:name w:val="annotation text"/>
    <w:basedOn w:val="Normalny"/>
    <w:link w:val="TekstkomentarzaZnak"/>
    <w:semiHidden/>
    <w:rsid w:val="0043016D"/>
    <w:pPr>
      <w:suppressAutoHyphens w:val="0"/>
      <w:overflowPunct/>
      <w:autoSpaceDE/>
      <w:spacing w:before="120"/>
      <w:jc w:val="both"/>
      <w:textAlignment w:val="auto"/>
    </w:pPr>
    <w:rPr>
      <w:lang w:eastAsia="pl-PL"/>
    </w:rPr>
  </w:style>
  <w:style w:type="character" w:customStyle="1" w:styleId="TekstkomentarzaZnak">
    <w:name w:val="Tekst komentarza Znak"/>
    <w:basedOn w:val="Domylnaczcionkaakapitu"/>
    <w:link w:val="Tekstkomentarza"/>
    <w:semiHidden/>
    <w:rsid w:val="0043016D"/>
    <w:rPr>
      <w:sz w:val="24"/>
    </w:rPr>
  </w:style>
  <w:style w:type="character" w:customStyle="1" w:styleId="highlight1">
    <w:name w:val="highlight1"/>
    <w:basedOn w:val="Domylnaczcionkaakapitu"/>
    <w:rsid w:val="0043016D"/>
    <w:rPr>
      <w:b/>
      <w:bCs/>
      <w:shd w:val="clear" w:color="auto" w:fill="FFFFCC"/>
    </w:rPr>
  </w:style>
  <w:style w:type="paragraph" w:styleId="Zwykytekst">
    <w:name w:val="Plain Text"/>
    <w:basedOn w:val="Normalny"/>
    <w:link w:val="ZwykytekstZnak"/>
    <w:uiPriority w:val="99"/>
    <w:unhideWhenUsed/>
    <w:rsid w:val="0043016D"/>
    <w:pPr>
      <w:suppressAutoHyphens w:val="0"/>
      <w:overflowPunct/>
      <w:autoSpaceDE/>
      <w:textAlignment w:val="auto"/>
    </w:pPr>
    <w:rPr>
      <w:rFonts w:ascii="Consolas" w:eastAsiaTheme="minorHAnsi" w:hAnsi="Consolas" w:cstheme="minorBidi"/>
      <w:sz w:val="21"/>
      <w:szCs w:val="21"/>
      <w:lang w:eastAsia="en-US"/>
    </w:rPr>
  </w:style>
  <w:style w:type="character" w:customStyle="1" w:styleId="ZwykytekstZnak">
    <w:name w:val="Zwykły tekst Znak"/>
    <w:basedOn w:val="Domylnaczcionkaakapitu"/>
    <w:link w:val="Zwykytekst"/>
    <w:uiPriority w:val="99"/>
    <w:rsid w:val="0043016D"/>
    <w:rPr>
      <w:rFonts w:ascii="Consolas" w:eastAsiaTheme="minorHAnsi" w:hAnsi="Consolas" w:cstheme="minorBidi"/>
      <w:sz w:val="21"/>
      <w:szCs w:val="21"/>
      <w:lang w:eastAsia="en-US"/>
    </w:rPr>
  </w:style>
  <w:style w:type="paragraph" w:customStyle="1" w:styleId="Tekstpodstawowywcity31">
    <w:name w:val="Tekst podstawowy wcięty 31"/>
    <w:basedOn w:val="Normalny"/>
    <w:rsid w:val="0043016D"/>
    <w:pPr>
      <w:tabs>
        <w:tab w:val="left" w:pos="964"/>
      </w:tabs>
      <w:suppressAutoHyphens w:val="0"/>
      <w:autoSpaceDN w:val="0"/>
      <w:adjustRightInd w:val="0"/>
      <w:spacing w:after="120"/>
      <w:ind w:left="964" w:hanging="964"/>
      <w:jc w:val="both"/>
      <w:textAlignment w:val="auto"/>
    </w:pPr>
    <w:rPr>
      <w:sz w:val="20"/>
      <w:lang w:eastAsia="pl-PL"/>
    </w:rPr>
  </w:style>
  <w:style w:type="character" w:customStyle="1" w:styleId="MapadokumentuZnak">
    <w:name w:val="Mapa dokumentu Znak"/>
    <w:basedOn w:val="Domylnaczcionkaakapitu"/>
    <w:link w:val="Mapadokumentu"/>
    <w:semiHidden/>
    <w:rsid w:val="0043016D"/>
    <w:rPr>
      <w:rFonts w:ascii="Tahoma" w:hAnsi="Tahoma" w:cs="Tahoma"/>
      <w:shd w:val="clear" w:color="auto" w:fill="000080"/>
    </w:rPr>
  </w:style>
  <w:style w:type="paragraph" w:styleId="Mapadokumentu">
    <w:name w:val="Document Map"/>
    <w:basedOn w:val="Normalny"/>
    <w:link w:val="MapadokumentuZnak"/>
    <w:semiHidden/>
    <w:rsid w:val="0043016D"/>
    <w:pPr>
      <w:shd w:val="clear" w:color="auto" w:fill="000080"/>
      <w:suppressAutoHyphens w:val="0"/>
      <w:overflowPunct/>
      <w:autoSpaceDE/>
      <w:textAlignment w:val="auto"/>
    </w:pPr>
    <w:rPr>
      <w:rFonts w:ascii="Tahoma" w:hAnsi="Tahoma" w:cs="Tahoma"/>
      <w:sz w:val="20"/>
      <w:lang w:eastAsia="pl-PL"/>
    </w:rPr>
  </w:style>
  <w:style w:type="character" w:customStyle="1" w:styleId="MapadokumentuZnak1">
    <w:name w:val="Mapa dokumentu Znak1"/>
    <w:basedOn w:val="Domylnaczcionkaakapitu"/>
    <w:uiPriority w:val="99"/>
    <w:semiHidden/>
    <w:rsid w:val="0043016D"/>
    <w:rPr>
      <w:rFonts w:ascii="Segoe UI" w:hAnsi="Segoe UI" w:cs="Segoe UI"/>
      <w:sz w:val="16"/>
      <w:szCs w:val="16"/>
      <w:lang w:eastAsia="ar-SA"/>
    </w:rPr>
  </w:style>
  <w:style w:type="character" w:styleId="Odwoanieprzypisudolnego">
    <w:name w:val="footnote reference"/>
    <w:rsid w:val="0043016D"/>
    <w:rPr>
      <w:vertAlign w:val="superscript"/>
    </w:rPr>
  </w:style>
  <w:style w:type="paragraph" w:styleId="Listapunktowana">
    <w:name w:val="List Bullet"/>
    <w:basedOn w:val="Normalny"/>
    <w:rsid w:val="0043016D"/>
    <w:pPr>
      <w:suppressAutoHyphens w:val="0"/>
      <w:overflowPunct/>
      <w:autoSpaceDE/>
      <w:spacing w:line="360" w:lineRule="auto"/>
      <w:ind w:left="360" w:hanging="360"/>
      <w:textAlignment w:val="auto"/>
    </w:pPr>
    <w:rPr>
      <w:lang w:eastAsia="pl-PL"/>
    </w:rPr>
  </w:style>
  <w:style w:type="paragraph" w:styleId="Lista2">
    <w:name w:val="List 2"/>
    <w:basedOn w:val="Normalny"/>
    <w:semiHidden/>
    <w:unhideWhenUsed/>
    <w:rsid w:val="0043016D"/>
    <w:pPr>
      <w:suppressAutoHyphens w:val="0"/>
      <w:overflowPunct/>
      <w:autoSpaceDE/>
      <w:ind w:left="566" w:hanging="283"/>
      <w:textAlignment w:val="auto"/>
    </w:pPr>
    <w:rPr>
      <w:rFonts w:ascii="Arial" w:hAnsi="Arial"/>
      <w:lang w:eastAsia="pl-PL"/>
    </w:rPr>
  </w:style>
  <w:style w:type="paragraph" w:customStyle="1" w:styleId="Punktowanie">
    <w:name w:val="Punktowanie"/>
    <w:basedOn w:val="Normalny"/>
    <w:rsid w:val="0043016D"/>
    <w:pPr>
      <w:tabs>
        <w:tab w:val="num" w:pos="360"/>
      </w:tabs>
      <w:suppressAutoHyphens w:val="0"/>
      <w:overflowPunct/>
      <w:autoSpaceDE/>
      <w:textAlignment w:val="auto"/>
    </w:pPr>
    <w:rPr>
      <w:rFonts w:ascii="Arial" w:hAnsi="Arial"/>
      <w:lang w:eastAsia="pl-PL"/>
    </w:rPr>
  </w:style>
  <w:style w:type="paragraph" w:styleId="Wcicienormalne">
    <w:name w:val="Normal Indent"/>
    <w:basedOn w:val="Normalny"/>
    <w:rsid w:val="0043016D"/>
    <w:pPr>
      <w:suppressAutoHyphens w:val="0"/>
      <w:overflowPunct/>
      <w:autoSpaceDE/>
      <w:spacing w:before="120" w:after="120"/>
      <w:ind w:left="720"/>
      <w:jc w:val="both"/>
      <w:textAlignment w:val="auto"/>
    </w:pPr>
    <w:rPr>
      <w:lang w:eastAsia="pl-PL"/>
    </w:rPr>
  </w:style>
  <w:style w:type="character" w:styleId="Pogrubienie">
    <w:name w:val="Strong"/>
    <w:basedOn w:val="Domylnaczcionkaakapitu"/>
    <w:qFormat/>
    <w:rsid w:val="0043016D"/>
    <w:rPr>
      <w:b/>
      <w:bCs/>
    </w:rPr>
  </w:style>
  <w:style w:type="paragraph" w:customStyle="1" w:styleId="Default">
    <w:name w:val="Default"/>
    <w:rsid w:val="0043016D"/>
    <w:pPr>
      <w:autoSpaceDE w:val="0"/>
      <w:autoSpaceDN w:val="0"/>
      <w:adjustRightInd w:val="0"/>
    </w:pPr>
    <w:rPr>
      <w:color w:val="000000"/>
      <w:sz w:val="24"/>
      <w:szCs w:val="24"/>
    </w:rPr>
  </w:style>
  <w:style w:type="numbering" w:customStyle="1" w:styleId="Bezlisty1">
    <w:name w:val="Bez listy1"/>
    <w:next w:val="Bezlisty"/>
    <w:semiHidden/>
    <w:rsid w:val="0043016D"/>
  </w:style>
  <w:style w:type="paragraph" w:customStyle="1" w:styleId="Tekstpodstawowy31">
    <w:name w:val="Tekst podstawowy 31"/>
    <w:basedOn w:val="Normalny"/>
    <w:rsid w:val="0043016D"/>
    <w:pPr>
      <w:widowControl w:val="0"/>
      <w:suppressAutoHyphens w:val="0"/>
      <w:autoSpaceDN w:val="0"/>
      <w:adjustRightInd w:val="0"/>
      <w:jc w:val="both"/>
    </w:pPr>
    <w:rPr>
      <w:lang w:eastAsia="pl-PL"/>
    </w:rPr>
  </w:style>
  <w:style w:type="paragraph" w:customStyle="1" w:styleId="Wypunktowanie">
    <w:name w:val="Wypunktowanie"/>
    <w:basedOn w:val="Normalny"/>
    <w:rsid w:val="0043016D"/>
    <w:pPr>
      <w:widowControl w:val="0"/>
      <w:tabs>
        <w:tab w:val="left" w:pos="708"/>
      </w:tabs>
      <w:suppressAutoHyphens w:val="0"/>
      <w:autoSpaceDN w:val="0"/>
      <w:adjustRightInd w:val="0"/>
      <w:ind w:left="708" w:hanging="708"/>
    </w:pPr>
    <w:rPr>
      <w:lang w:eastAsia="pl-PL"/>
    </w:rPr>
  </w:style>
  <w:style w:type="paragraph" w:customStyle="1" w:styleId="Tekstpodstawowywcity32">
    <w:name w:val="Tekst podstawowy wcięty 32"/>
    <w:basedOn w:val="Normalny"/>
    <w:rsid w:val="0043016D"/>
    <w:pPr>
      <w:widowControl w:val="0"/>
      <w:suppressAutoHyphens w:val="0"/>
      <w:autoSpaceDN w:val="0"/>
      <w:adjustRightInd w:val="0"/>
      <w:ind w:left="709"/>
      <w:jc w:val="both"/>
    </w:pPr>
    <w:rPr>
      <w:rFonts w:ascii="Arial" w:hAnsi="Arial"/>
      <w:lang w:eastAsia="pl-PL"/>
    </w:rPr>
  </w:style>
  <w:style w:type="paragraph" w:customStyle="1" w:styleId="Numerowanie">
    <w:name w:val="Numerowanie"/>
    <w:basedOn w:val="Tekstpodstawowy"/>
    <w:rsid w:val="0043016D"/>
    <w:pPr>
      <w:widowControl w:val="0"/>
      <w:suppressAutoHyphens w:val="0"/>
      <w:autoSpaceDN w:val="0"/>
      <w:adjustRightInd w:val="0"/>
      <w:jc w:val="center"/>
    </w:pPr>
    <w:rPr>
      <w:lang w:val="fr-FR" w:eastAsia="pl-PL"/>
    </w:rPr>
  </w:style>
  <w:style w:type="paragraph" w:customStyle="1" w:styleId="Tablica">
    <w:name w:val="Tablica"/>
    <w:basedOn w:val="Normalny"/>
    <w:next w:val="Normalny"/>
    <w:rsid w:val="0043016D"/>
    <w:pPr>
      <w:keepNext/>
      <w:keepLines/>
      <w:tabs>
        <w:tab w:val="left" w:pos="-720"/>
      </w:tabs>
      <w:autoSpaceDN w:val="0"/>
      <w:adjustRightInd w:val="0"/>
      <w:spacing w:before="120" w:line="360" w:lineRule="auto"/>
      <w:jc w:val="center"/>
    </w:pPr>
    <w:rPr>
      <w:b/>
      <w:lang w:eastAsia="pl-PL"/>
    </w:rPr>
  </w:style>
  <w:style w:type="paragraph" w:customStyle="1" w:styleId="Teksttablicy">
    <w:name w:val="Tekst tablicy"/>
    <w:basedOn w:val="Tekstpodstawowy"/>
    <w:next w:val="Tekstpodstawowy"/>
    <w:rsid w:val="0043016D"/>
    <w:pPr>
      <w:keepLines/>
      <w:suppressAutoHyphens w:val="0"/>
      <w:overflowPunct/>
      <w:autoSpaceDE/>
      <w:jc w:val="center"/>
      <w:textAlignment w:val="auto"/>
    </w:pPr>
    <w:rPr>
      <w:rFonts w:ascii="Arial" w:hAnsi="Arial" w:cs="Arial"/>
      <w:bCs/>
      <w:lang w:val="fr-FR" w:eastAsia="pl-PL"/>
    </w:rPr>
  </w:style>
  <w:style w:type="character" w:customStyle="1" w:styleId="StandardowytekstZnak">
    <w:name w:val="Standardowy.tekst Znak"/>
    <w:basedOn w:val="Domylnaczcionkaakapitu"/>
    <w:link w:val="Standardowytekst"/>
    <w:rsid w:val="0043016D"/>
    <w:rPr>
      <w:rFonts w:eastAsia="Calibri"/>
    </w:rPr>
  </w:style>
  <w:style w:type="paragraph" w:styleId="Listapunktowana2">
    <w:name w:val="List Bullet 2"/>
    <w:basedOn w:val="Normalny"/>
    <w:rsid w:val="0043016D"/>
    <w:pPr>
      <w:numPr>
        <w:numId w:val="2"/>
      </w:numPr>
      <w:tabs>
        <w:tab w:val="clear" w:pos="643"/>
      </w:tabs>
      <w:suppressAutoHyphens w:val="0"/>
      <w:overflowPunct/>
      <w:autoSpaceDE/>
      <w:spacing w:line="360" w:lineRule="auto"/>
      <w:ind w:left="720"/>
      <w:textAlignment w:val="auto"/>
    </w:pPr>
    <w:rPr>
      <w:szCs w:val="24"/>
      <w:lang w:eastAsia="pl-PL"/>
    </w:rPr>
  </w:style>
  <w:style w:type="paragraph" w:styleId="Cytatintensywny">
    <w:name w:val="Intense Quote"/>
    <w:basedOn w:val="Normalny"/>
    <w:next w:val="Normalny"/>
    <w:link w:val="CytatintensywnyZnak"/>
    <w:uiPriority w:val="30"/>
    <w:qFormat/>
    <w:rsid w:val="00122EB0"/>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ytatintensywnyZnak">
    <w:name w:val="Cytat intensywny Znak"/>
    <w:basedOn w:val="Domylnaczcionkaakapitu"/>
    <w:link w:val="Cytatintensywny"/>
    <w:uiPriority w:val="30"/>
    <w:rsid w:val="00122EB0"/>
    <w:rPr>
      <w:i/>
      <w:iCs/>
      <w:color w:val="5B9BD5" w:themeColor="accent1"/>
      <w:sz w:val="24"/>
      <w:lang w:eastAsia="ar-SA"/>
    </w:rPr>
  </w:style>
  <w:style w:type="paragraph" w:styleId="Cytat">
    <w:name w:val="Quote"/>
    <w:basedOn w:val="Normalny"/>
    <w:next w:val="Normalny"/>
    <w:link w:val="CytatZnak"/>
    <w:uiPriority w:val="29"/>
    <w:qFormat/>
    <w:rsid w:val="00122EB0"/>
    <w:pPr>
      <w:spacing w:before="200" w:after="160"/>
      <w:ind w:left="864" w:right="864"/>
      <w:jc w:val="center"/>
    </w:pPr>
    <w:rPr>
      <w:i/>
      <w:iCs/>
      <w:color w:val="404040" w:themeColor="text1" w:themeTint="BF"/>
    </w:rPr>
  </w:style>
  <w:style w:type="character" w:customStyle="1" w:styleId="CytatZnak">
    <w:name w:val="Cytat Znak"/>
    <w:basedOn w:val="Domylnaczcionkaakapitu"/>
    <w:link w:val="Cytat"/>
    <w:uiPriority w:val="29"/>
    <w:rsid w:val="00122EB0"/>
    <w:rPr>
      <w:i/>
      <w:iCs/>
      <w:color w:val="404040" w:themeColor="text1" w:themeTint="BF"/>
      <w:sz w:val="24"/>
      <w:lang w:eastAsia="ar-SA"/>
    </w:rPr>
  </w:style>
  <w:style w:type="paragraph" w:styleId="Nagwekspisutreci">
    <w:name w:val="TOC Heading"/>
    <w:basedOn w:val="Nagwek1"/>
    <w:next w:val="Normalny"/>
    <w:uiPriority w:val="39"/>
    <w:unhideWhenUsed/>
    <w:qFormat/>
    <w:rsid w:val="002910EA"/>
    <w:pPr>
      <w:keepNext/>
      <w:keepLines/>
      <w:spacing w:before="240" w:beforeAutospacing="0" w:after="0" w:afterAutospacing="0" w:line="259" w:lineRule="auto"/>
      <w:outlineLvl w:val="9"/>
    </w:pPr>
    <w:rPr>
      <w:rFonts w:asciiTheme="majorHAnsi" w:eastAsiaTheme="majorEastAsia" w:hAnsiTheme="majorHAnsi" w:cstheme="majorBidi"/>
      <w:b w:val="0"/>
      <w:bCs w:val="0"/>
      <w:color w:val="2E74B5" w:themeColor="accent1" w:themeShade="BF"/>
      <w:kern w:val="0"/>
      <w:sz w:val="32"/>
      <w:szCs w:val="32"/>
    </w:rPr>
  </w:style>
  <w:style w:type="character" w:customStyle="1" w:styleId="Nagwek8Znak">
    <w:name w:val="Nagłówek 8 Znak"/>
    <w:basedOn w:val="Domylnaczcionkaakapitu"/>
    <w:link w:val="Nagwek8"/>
    <w:uiPriority w:val="9"/>
    <w:rsid w:val="00163350"/>
    <w:rPr>
      <w:b/>
      <w:sz w:val="24"/>
    </w:rPr>
  </w:style>
  <w:style w:type="character" w:customStyle="1" w:styleId="Nagwek9Znak">
    <w:name w:val="Nagłówek 9 Znak"/>
    <w:basedOn w:val="Domylnaczcionkaakapitu"/>
    <w:link w:val="Nagwek9"/>
    <w:uiPriority w:val="9"/>
    <w:rsid w:val="00163350"/>
    <w:rPr>
      <w:b/>
      <w:spacing w:val="-3"/>
      <w:sz w:val="28"/>
    </w:rPr>
  </w:style>
  <w:style w:type="character" w:customStyle="1" w:styleId="Document8">
    <w:name w:val="Document 8"/>
    <w:basedOn w:val="Domylnaczcionkaakapitu"/>
    <w:rsid w:val="00163350"/>
  </w:style>
  <w:style w:type="character" w:customStyle="1" w:styleId="Document4">
    <w:name w:val="Document 4"/>
    <w:rsid w:val="00163350"/>
    <w:rPr>
      <w:b/>
      <w:i/>
      <w:sz w:val="24"/>
    </w:rPr>
  </w:style>
  <w:style w:type="character" w:customStyle="1" w:styleId="Document6">
    <w:name w:val="Document 6"/>
    <w:basedOn w:val="Domylnaczcionkaakapitu"/>
    <w:rsid w:val="00163350"/>
  </w:style>
  <w:style w:type="character" w:customStyle="1" w:styleId="Document5">
    <w:name w:val="Document 5"/>
    <w:basedOn w:val="Domylnaczcionkaakapitu"/>
    <w:rsid w:val="00163350"/>
  </w:style>
  <w:style w:type="character" w:customStyle="1" w:styleId="Document2">
    <w:name w:val="Document 2"/>
    <w:rsid w:val="00163350"/>
    <w:rPr>
      <w:rFonts w:ascii="Courier" w:hAnsi="Courier"/>
      <w:noProof w:val="0"/>
      <w:sz w:val="24"/>
      <w:lang w:val="en-US"/>
    </w:rPr>
  </w:style>
  <w:style w:type="character" w:customStyle="1" w:styleId="Document7">
    <w:name w:val="Document 7"/>
    <w:basedOn w:val="Domylnaczcionkaakapitu"/>
    <w:rsid w:val="00163350"/>
  </w:style>
  <w:style w:type="character" w:customStyle="1" w:styleId="Bibliogrphy">
    <w:name w:val="Bibliogrphy"/>
    <w:basedOn w:val="Domylnaczcionkaakapitu"/>
    <w:rsid w:val="00163350"/>
  </w:style>
  <w:style w:type="paragraph" w:customStyle="1" w:styleId="RightPar1">
    <w:name w:val="Right Par 1"/>
    <w:rsid w:val="00163350"/>
    <w:pPr>
      <w:tabs>
        <w:tab w:val="left" w:pos="-720"/>
        <w:tab w:val="left" w:pos="0"/>
        <w:tab w:val="decimal" w:pos="720"/>
      </w:tabs>
      <w:suppressAutoHyphens/>
      <w:ind w:left="720" w:hanging="432"/>
    </w:pPr>
    <w:rPr>
      <w:rFonts w:ascii="Courier" w:hAnsi="Courier"/>
      <w:sz w:val="24"/>
      <w:lang w:val="en-US"/>
    </w:rPr>
  </w:style>
  <w:style w:type="paragraph" w:customStyle="1" w:styleId="RightPar2">
    <w:name w:val="Right Par 2"/>
    <w:rsid w:val="00163350"/>
    <w:pPr>
      <w:tabs>
        <w:tab w:val="left" w:pos="-720"/>
        <w:tab w:val="left" w:pos="0"/>
        <w:tab w:val="left" w:pos="720"/>
        <w:tab w:val="decimal" w:pos="1440"/>
      </w:tabs>
      <w:suppressAutoHyphens/>
      <w:ind w:left="1440" w:hanging="432"/>
    </w:pPr>
    <w:rPr>
      <w:rFonts w:ascii="Courier" w:hAnsi="Courier"/>
      <w:sz w:val="24"/>
      <w:lang w:val="en-US"/>
    </w:rPr>
  </w:style>
  <w:style w:type="character" w:customStyle="1" w:styleId="Document3">
    <w:name w:val="Document 3"/>
    <w:rsid w:val="00163350"/>
    <w:rPr>
      <w:rFonts w:ascii="Courier" w:hAnsi="Courier"/>
      <w:noProof w:val="0"/>
      <w:sz w:val="24"/>
      <w:lang w:val="en-US"/>
    </w:rPr>
  </w:style>
  <w:style w:type="paragraph" w:customStyle="1" w:styleId="RightPar3">
    <w:name w:val="Right Par 3"/>
    <w:rsid w:val="00163350"/>
    <w:pPr>
      <w:tabs>
        <w:tab w:val="left" w:pos="-720"/>
        <w:tab w:val="left" w:pos="0"/>
        <w:tab w:val="left" w:pos="720"/>
        <w:tab w:val="left" w:pos="1440"/>
        <w:tab w:val="decimal" w:pos="2160"/>
      </w:tabs>
      <w:suppressAutoHyphens/>
      <w:ind w:left="2160" w:hanging="432"/>
    </w:pPr>
    <w:rPr>
      <w:rFonts w:ascii="Courier" w:hAnsi="Courier"/>
      <w:sz w:val="24"/>
      <w:lang w:val="en-US"/>
    </w:rPr>
  </w:style>
  <w:style w:type="paragraph" w:customStyle="1" w:styleId="RightPar4">
    <w:name w:val="Right Par 4"/>
    <w:rsid w:val="00163350"/>
    <w:pPr>
      <w:tabs>
        <w:tab w:val="left" w:pos="-720"/>
        <w:tab w:val="left" w:pos="0"/>
        <w:tab w:val="left" w:pos="720"/>
        <w:tab w:val="left" w:pos="1440"/>
        <w:tab w:val="left" w:pos="2160"/>
        <w:tab w:val="decimal" w:pos="2880"/>
      </w:tabs>
      <w:suppressAutoHyphens/>
      <w:ind w:left="2880" w:hanging="432"/>
    </w:pPr>
    <w:rPr>
      <w:rFonts w:ascii="Courier" w:hAnsi="Courier"/>
      <w:sz w:val="24"/>
      <w:lang w:val="en-US"/>
    </w:rPr>
  </w:style>
  <w:style w:type="paragraph" w:customStyle="1" w:styleId="RightPar5">
    <w:name w:val="Right Par 5"/>
    <w:rsid w:val="00163350"/>
    <w:pPr>
      <w:tabs>
        <w:tab w:val="left" w:pos="-720"/>
        <w:tab w:val="left" w:pos="0"/>
        <w:tab w:val="left" w:pos="720"/>
        <w:tab w:val="left" w:pos="1440"/>
        <w:tab w:val="left" w:pos="2160"/>
        <w:tab w:val="left" w:pos="2880"/>
        <w:tab w:val="decimal" w:pos="3600"/>
      </w:tabs>
      <w:suppressAutoHyphens/>
      <w:ind w:left="3600" w:hanging="576"/>
    </w:pPr>
    <w:rPr>
      <w:rFonts w:ascii="Courier" w:hAnsi="Courier"/>
      <w:sz w:val="24"/>
      <w:lang w:val="en-US"/>
    </w:rPr>
  </w:style>
  <w:style w:type="paragraph" w:customStyle="1" w:styleId="RightPar6">
    <w:name w:val="Right Par 6"/>
    <w:rsid w:val="00163350"/>
    <w:pPr>
      <w:tabs>
        <w:tab w:val="left" w:pos="-720"/>
        <w:tab w:val="left" w:pos="0"/>
        <w:tab w:val="left" w:pos="720"/>
        <w:tab w:val="left" w:pos="1440"/>
        <w:tab w:val="left" w:pos="2160"/>
        <w:tab w:val="left" w:pos="2880"/>
        <w:tab w:val="left" w:pos="3600"/>
        <w:tab w:val="decimal" w:pos="4320"/>
      </w:tabs>
      <w:suppressAutoHyphens/>
      <w:ind w:left="4320" w:hanging="576"/>
    </w:pPr>
    <w:rPr>
      <w:rFonts w:ascii="Courier" w:hAnsi="Courier"/>
      <w:sz w:val="24"/>
      <w:lang w:val="en-US"/>
    </w:rPr>
  </w:style>
  <w:style w:type="paragraph" w:customStyle="1" w:styleId="RightPar7">
    <w:name w:val="Right Par 7"/>
    <w:rsid w:val="00163350"/>
    <w:pPr>
      <w:tabs>
        <w:tab w:val="left" w:pos="-720"/>
        <w:tab w:val="left" w:pos="0"/>
        <w:tab w:val="left" w:pos="720"/>
        <w:tab w:val="left" w:pos="1440"/>
        <w:tab w:val="left" w:pos="2160"/>
        <w:tab w:val="left" w:pos="2880"/>
        <w:tab w:val="left" w:pos="3600"/>
        <w:tab w:val="left" w:pos="4320"/>
        <w:tab w:val="decimal" w:pos="5040"/>
      </w:tabs>
      <w:suppressAutoHyphens/>
      <w:ind w:left="5040" w:hanging="432"/>
    </w:pPr>
    <w:rPr>
      <w:rFonts w:ascii="Courier" w:hAnsi="Courier"/>
      <w:sz w:val="24"/>
      <w:lang w:val="en-US"/>
    </w:rPr>
  </w:style>
  <w:style w:type="paragraph" w:customStyle="1" w:styleId="RightPar8">
    <w:name w:val="Right Par 8"/>
    <w:rsid w:val="00163350"/>
    <w:pPr>
      <w:tabs>
        <w:tab w:val="left" w:pos="-720"/>
        <w:tab w:val="left" w:pos="0"/>
        <w:tab w:val="left" w:pos="720"/>
        <w:tab w:val="left" w:pos="1440"/>
        <w:tab w:val="left" w:pos="2160"/>
        <w:tab w:val="left" w:pos="2880"/>
        <w:tab w:val="left" w:pos="3600"/>
        <w:tab w:val="left" w:pos="4320"/>
        <w:tab w:val="left" w:pos="5040"/>
        <w:tab w:val="decimal" w:pos="5760"/>
      </w:tabs>
      <w:suppressAutoHyphens/>
      <w:ind w:left="5760" w:hanging="432"/>
    </w:pPr>
    <w:rPr>
      <w:rFonts w:ascii="Courier" w:hAnsi="Courier"/>
      <w:sz w:val="24"/>
      <w:lang w:val="en-US"/>
    </w:rPr>
  </w:style>
  <w:style w:type="paragraph" w:customStyle="1" w:styleId="Document1">
    <w:name w:val="Document 1"/>
    <w:rsid w:val="00163350"/>
    <w:pPr>
      <w:keepNext/>
      <w:keepLines/>
      <w:tabs>
        <w:tab w:val="left" w:pos="-720"/>
      </w:tabs>
      <w:suppressAutoHyphens/>
    </w:pPr>
    <w:rPr>
      <w:rFonts w:ascii="Courier" w:hAnsi="Courier"/>
      <w:sz w:val="24"/>
      <w:lang w:val="en-US"/>
    </w:rPr>
  </w:style>
  <w:style w:type="character" w:customStyle="1" w:styleId="DocInit">
    <w:name w:val="Doc Init"/>
    <w:basedOn w:val="Domylnaczcionkaakapitu"/>
    <w:rsid w:val="00163350"/>
  </w:style>
  <w:style w:type="character" w:customStyle="1" w:styleId="TechInit">
    <w:name w:val="Tech Init"/>
    <w:rsid w:val="00163350"/>
    <w:rPr>
      <w:rFonts w:ascii="Courier" w:hAnsi="Courier"/>
      <w:noProof w:val="0"/>
      <w:sz w:val="24"/>
      <w:lang w:val="en-US"/>
    </w:rPr>
  </w:style>
  <w:style w:type="paragraph" w:customStyle="1" w:styleId="Technical5">
    <w:name w:val="Technical 5"/>
    <w:rsid w:val="00163350"/>
    <w:pPr>
      <w:tabs>
        <w:tab w:val="left" w:pos="-720"/>
      </w:tabs>
      <w:suppressAutoHyphens/>
      <w:ind w:firstLine="720"/>
    </w:pPr>
    <w:rPr>
      <w:rFonts w:ascii="Courier" w:hAnsi="Courier"/>
      <w:b/>
      <w:sz w:val="24"/>
      <w:lang w:val="en-US"/>
    </w:rPr>
  </w:style>
  <w:style w:type="paragraph" w:customStyle="1" w:styleId="Technical6">
    <w:name w:val="Technical 6"/>
    <w:rsid w:val="00163350"/>
    <w:pPr>
      <w:tabs>
        <w:tab w:val="left" w:pos="-720"/>
      </w:tabs>
      <w:suppressAutoHyphens/>
      <w:ind w:firstLine="720"/>
    </w:pPr>
    <w:rPr>
      <w:rFonts w:ascii="Courier" w:hAnsi="Courier"/>
      <w:b/>
      <w:sz w:val="24"/>
      <w:lang w:val="en-US"/>
    </w:rPr>
  </w:style>
  <w:style w:type="character" w:customStyle="1" w:styleId="Technical2">
    <w:name w:val="Technical 2"/>
    <w:rsid w:val="00163350"/>
    <w:rPr>
      <w:rFonts w:ascii="Courier" w:hAnsi="Courier"/>
      <w:noProof w:val="0"/>
      <w:sz w:val="24"/>
      <w:lang w:val="en-US"/>
    </w:rPr>
  </w:style>
  <w:style w:type="character" w:customStyle="1" w:styleId="Technical3">
    <w:name w:val="Technical 3"/>
    <w:rsid w:val="00163350"/>
    <w:rPr>
      <w:rFonts w:ascii="Courier" w:hAnsi="Courier"/>
      <w:noProof w:val="0"/>
      <w:sz w:val="24"/>
      <w:lang w:val="en-US"/>
    </w:rPr>
  </w:style>
  <w:style w:type="paragraph" w:customStyle="1" w:styleId="Technical4">
    <w:name w:val="Technical 4"/>
    <w:rsid w:val="00163350"/>
    <w:pPr>
      <w:tabs>
        <w:tab w:val="left" w:pos="-720"/>
      </w:tabs>
      <w:suppressAutoHyphens/>
    </w:pPr>
    <w:rPr>
      <w:rFonts w:ascii="Courier" w:hAnsi="Courier"/>
      <w:b/>
      <w:sz w:val="24"/>
      <w:lang w:val="en-US"/>
    </w:rPr>
  </w:style>
  <w:style w:type="character" w:customStyle="1" w:styleId="Technical1">
    <w:name w:val="Technical 1"/>
    <w:rsid w:val="00163350"/>
    <w:rPr>
      <w:rFonts w:ascii="Courier" w:hAnsi="Courier"/>
      <w:noProof w:val="0"/>
      <w:sz w:val="24"/>
      <w:lang w:val="en-US"/>
    </w:rPr>
  </w:style>
  <w:style w:type="paragraph" w:customStyle="1" w:styleId="Technical7">
    <w:name w:val="Technical 7"/>
    <w:rsid w:val="00163350"/>
    <w:pPr>
      <w:tabs>
        <w:tab w:val="left" w:pos="-720"/>
      </w:tabs>
      <w:suppressAutoHyphens/>
      <w:ind w:firstLine="720"/>
    </w:pPr>
    <w:rPr>
      <w:rFonts w:ascii="Courier" w:hAnsi="Courier"/>
      <w:b/>
      <w:sz w:val="24"/>
      <w:lang w:val="en-US"/>
    </w:rPr>
  </w:style>
  <w:style w:type="paragraph" w:customStyle="1" w:styleId="Technical8">
    <w:name w:val="Technical 8"/>
    <w:rsid w:val="00163350"/>
    <w:pPr>
      <w:tabs>
        <w:tab w:val="left" w:pos="-720"/>
      </w:tabs>
      <w:suppressAutoHyphens/>
      <w:ind w:firstLine="720"/>
    </w:pPr>
    <w:rPr>
      <w:rFonts w:ascii="Courier" w:hAnsi="Courier"/>
      <w:b/>
      <w:sz w:val="24"/>
      <w:lang w:val="en-US"/>
    </w:rPr>
  </w:style>
  <w:style w:type="paragraph" w:customStyle="1" w:styleId="Pleading">
    <w:name w:val="Pleading"/>
    <w:rsid w:val="00163350"/>
    <w:pPr>
      <w:tabs>
        <w:tab w:val="left" w:pos="-720"/>
      </w:tabs>
      <w:suppressAutoHyphens/>
      <w:spacing w:line="240" w:lineRule="exact"/>
    </w:pPr>
    <w:rPr>
      <w:rFonts w:ascii="Courier" w:hAnsi="Courier"/>
      <w:sz w:val="24"/>
      <w:lang w:val="en-US"/>
    </w:rPr>
  </w:style>
  <w:style w:type="paragraph" w:styleId="Indeks1">
    <w:name w:val="index 1"/>
    <w:basedOn w:val="Normalny"/>
    <w:next w:val="Normalny"/>
    <w:semiHidden/>
    <w:rsid w:val="00163350"/>
    <w:pPr>
      <w:tabs>
        <w:tab w:val="left" w:leader="dot" w:pos="9000"/>
        <w:tab w:val="right" w:pos="9360"/>
      </w:tabs>
      <w:overflowPunct/>
      <w:autoSpaceDE/>
      <w:ind w:left="1440" w:right="720" w:hanging="1440"/>
      <w:textAlignment w:val="auto"/>
    </w:pPr>
    <w:rPr>
      <w:rFonts w:ascii="Courier" w:hAnsi="Courier"/>
      <w:lang w:val="en-US" w:eastAsia="pl-PL"/>
    </w:rPr>
  </w:style>
  <w:style w:type="paragraph" w:styleId="Indeks2">
    <w:name w:val="index 2"/>
    <w:basedOn w:val="Normalny"/>
    <w:next w:val="Normalny"/>
    <w:semiHidden/>
    <w:rsid w:val="00163350"/>
    <w:pPr>
      <w:tabs>
        <w:tab w:val="left" w:leader="dot" w:pos="9000"/>
        <w:tab w:val="right" w:pos="9360"/>
      </w:tabs>
      <w:overflowPunct/>
      <w:autoSpaceDE/>
      <w:ind w:left="1440" w:right="720" w:hanging="720"/>
      <w:textAlignment w:val="auto"/>
    </w:pPr>
    <w:rPr>
      <w:rFonts w:ascii="Courier" w:hAnsi="Courier"/>
      <w:lang w:val="en-US" w:eastAsia="pl-PL"/>
    </w:rPr>
  </w:style>
  <w:style w:type="paragraph" w:customStyle="1" w:styleId="NA">
    <w:name w:val="N/A"/>
    <w:basedOn w:val="Normalny"/>
    <w:rsid w:val="00163350"/>
    <w:pPr>
      <w:tabs>
        <w:tab w:val="left" w:pos="9000"/>
        <w:tab w:val="right" w:pos="9360"/>
      </w:tabs>
      <w:overflowPunct/>
      <w:autoSpaceDE/>
      <w:textAlignment w:val="auto"/>
    </w:pPr>
    <w:rPr>
      <w:rFonts w:ascii="Courier" w:hAnsi="Courier"/>
      <w:lang w:val="en-US" w:eastAsia="pl-PL"/>
    </w:rPr>
  </w:style>
  <w:style w:type="paragraph" w:styleId="Legenda">
    <w:name w:val="caption"/>
    <w:basedOn w:val="Normalny"/>
    <w:next w:val="Normalny"/>
    <w:uiPriority w:val="35"/>
    <w:qFormat/>
    <w:rsid w:val="00163350"/>
    <w:pPr>
      <w:suppressAutoHyphens w:val="0"/>
      <w:overflowPunct/>
      <w:autoSpaceDE/>
      <w:textAlignment w:val="auto"/>
    </w:pPr>
    <w:rPr>
      <w:rFonts w:ascii="Courier" w:hAnsi="Courier"/>
      <w:lang w:eastAsia="pl-PL"/>
    </w:rPr>
  </w:style>
  <w:style w:type="character" w:customStyle="1" w:styleId="EquationCaption">
    <w:name w:val="_Equation Caption"/>
    <w:rsid w:val="00163350"/>
  </w:style>
  <w:style w:type="character" w:styleId="Odwoaniedokomentarza">
    <w:name w:val="annotation reference"/>
    <w:rsid w:val="00163350"/>
    <w:rPr>
      <w:sz w:val="16"/>
    </w:rPr>
  </w:style>
  <w:style w:type="character" w:customStyle="1" w:styleId="header1">
    <w:name w:val="header1"/>
    <w:rsid w:val="00163350"/>
    <w:rPr>
      <w:rFonts w:ascii="Times New" w:hAnsi="Times New"/>
      <w:b/>
      <w:sz w:val="36"/>
    </w:rPr>
  </w:style>
  <w:style w:type="paragraph" w:styleId="Tematkomentarza">
    <w:name w:val="annotation subject"/>
    <w:basedOn w:val="Tekstkomentarza"/>
    <w:next w:val="Tekstkomentarza"/>
    <w:link w:val="TematkomentarzaZnak"/>
    <w:uiPriority w:val="99"/>
    <w:semiHidden/>
    <w:unhideWhenUsed/>
    <w:rsid w:val="00163350"/>
    <w:pPr>
      <w:spacing w:before="0"/>
      <w:jc w:val="left"/>
    </w:pPr>
    <w:rPr>
      <w:rFonts w:ascii="Courier" w:hAnsi="Courier"/>
      <w:b/>
      <w:bCs/>
      <w:sz w:val="20"/>
    </w:rPr>
  </w:style>
  <w:style w:type="character" w:customStyle="1" w:styleId="TematkomentarzaZnak">
    <w:name w:val="Temat komentarza Znak"/>
    <w:basedOn w:val="TekstkomentarzaZnak"/>
    <w:link w:val="Tematkomentarza"/>
    <w:uiPriority w:val="99"/>
    <w:semiHidden/>
    <w:rsid w:val="00163350"/>
    <w:rPr>
      <w:rFonts w:ascii="Courier" w:hAnsi="Courier"/>
      <w:b/>
      <w:bCs/>
      <w:sz w:val="24"/>
    </w:rPr>
  </w:style>
  <w:style w:type="character" w:styleId="Odwoanieprzypisukocowego">
    <w:name w:val="endnote reference"/>
    <w:rsid w:val="00163350"/>
    <w:rPr>
      <w:vertAlign w:val="superscript"/>
    </w:rPr>
  </w:style>
  <w:style w:type="character" w:customStyle="1" w:styleId="rvts6">
    <w:name w:val="rvts6"/>
    <w:rsid w:val="00163350"/>
    <w:rPr>
      <w:rFonts w:ascii="Arial" w:hAnsi="Arial" w:cs="Arial" w:hint="default"/>
    </w:rPr>
  </w:style>
  <w:style w:type="paragraph" w:styleId="Poprawka">
    <w:name w:val="Revision"/>
    <w:hidden/>
    <w:uiPriority w:val="99"/>
    <w:semiHidden/>
    <w:rsid w:val="00163350"/>
    <w:rPr>
      <w:rFonts w:ascii="Courier" w:hAnsi="Courier"/>
      <w:sz w:val="24"/>
    </w:rPr>
  </w:style>
  <w:style w:type="paragraph" w:customStyle="1" w:styleId="Specyfikacja">
    <w:name w:val="Specyfikacja"/>
    <w:basedOn w:val="Normalny"/>
    <w:rsid w:val="00163350"/>
    <w:pPr>
      <w:suppressAutoHyphens w:val="0"/>
      <w:overflowPunct/>
      <w:autoSpaceDE/>
      <w:spacing w:before="60" w:after="240"/>
      <w:ind w:left="1418" w:hanging="1418"/>
      <w:jc w:val="both"/>
      <w:textAlignment w:val="auto"/>
    </w:pPr>
    <w:rPr>
      <w:smallCaps/>
      <w:sz w:val="28"/>
      <w:lang w:eastAsia="pl-PL"/>
    </w:rPr>
  </w:style>
  <w:style w:type="paragraph" w:customStyle="1" w:styleId="rozdzia">
    <w:name w:val="rozdział"/>
    <w:basedOn w:val="Normalny"/>
    <w:autoRedefine/>
    <w:rsid w:val="00163350"/>
    <w:pPr>
      <w:tabs>
        <w:tab w:val="left" w:pos="31680"/>
        <w:tab w:val="left" w:pos="-31680"/>
        <w:tab w:val="left" w:pos="-31336"/>
        <w:tab w:val="left" w:pos="-30436"/>
      </w:tabs>
      <w:suppressAutoHyphens w:val="0"/>
      <w:overflowPunct/>
      <w:autoSpaceDE/>
      <w:textAlignment w:val="auto"/>
    </w:pPr>
    <w:rPr>
      <w:rFonts w:ascii="Verdana" w:hAnsi="Verdana" w:cs="Arial"/>
      <w:b/>
      <w:caps/>
      <w:sz w:val="32"/>
      <w:szCs w:val="32"/>
      <w:lang w:eastAsia="pl-PL"/>
    </w:rPr>
  </w:style>
  <w:style w:type="character" w:customStyle="1" w:styleId="header2">
    <w:name w:val="header2"/>
    <w:rsid w:val="00163350"/>
    <w:rPr>
      <w:rFonts w:ascii="Times New Roman" w:hAnsi="Times New Roman"/>
      <w:b/>
      <w:sz w:val="36"/>
    </w:rPr>
  </w:style>
  <w:style w:type="character" w:customStyle="1" w:styleId="header3">
    <w:name w:val="header3"/>
    <w:rsid w:val="00163350"/>
    <w:rPr>
      <w:rFonts w:ascii="Times New Roman" w:hAnsi="Times New Roman"/>
      <w:b/>
      <w:sz w:val="36"/>
    </w:rPr>
  </w:style>
  <w:style w:type="paragraph" w:customStyle="1" w:styleId="Tytuspec">
    <w:name w:val="Tytuł_spec"/>
    <w:basedOn w:val="Nagwek1"/>
    <w:next w:val="Nagwek1"/>
    <w:rsid w:val="00163350"/>
    <w:pPr>
      <w:spacing w:before="0" w:beforeAutospacing="0" w:after="0" w:afterAutospacing="0"/>
    </w:pPr>
    <w:rPr>
      <w:rFonts w:ascii="Arial" w:eastAsia="Times New Roman" w:hAnsi="Arial" w:cs="Times New Roman"/>
      <w:bCs w:val="0"/>
      <w:kern w:val="0"/>
      <w:sz w:val="22"/>
      <w:szCs w:val="20"/>
    </w:rPr>
  </w:style>
  <w:style w:type="character" w:customStyle="1" w:styleId="PodtytuZnak">
    <w:name w:val="Podtytuł Znak"/>
    <w:basedOn w:val="Domylnaczcionkaakapitu"/>
    <w:link w:val="Podtytu"/>
    <w:uiPriority w:val="11"/>
    <w:rsid w:val="00163350"/>
    <w:rPr>
      <w:bCs/>
      <w:i/>
      <w:iCs/>
      <w:lang w:eastAsia="ar-SA"/>
    </w:rPr>
  </w:style>
  <w:style w:type="character" w:styleId="Tekstzastpczy">
    <w:name w:val="Placeholder Text"/>
    <w:basedOn w:val="Domylnaczcionkaakapitu"/>
    <w:uiPriority w:val="99"/>
    <w:semiHidden/>
    <w:rsid w:val="00163350"/>
    <w:rPr>
      <w:color w:val="808080"/>
    </w:rPr>
  </w:style>
  <w:style w:type="paragraph" w:customStyle="1" w:styleId="Standard">
    <w:name w:val="Standard"/>
    <w:uiPriority w:val="99"/>
    <w:rsid w:val="00163350"/>
    <w:pPr>
      <w:suppressAutoHyphens/>
      <w:autoSpaceDN w:val="0"/>
      <w:textAlignment w:val="baseline"/>
    </w:pPr>
    <w:rPr>
      <w:rFonts w:ascii="Calibri" w:hAnsi="Calibri" w:cs="Calibri"/>
      <w:kern w:val="3"/>
      <w:sz w:val="22"/>
      <w:szCs w:val="22"/>
      <w:lang w:eastAsia="ar-SA"/>
    </w:rPr>
  </w:style>
  <w:style w:type="paragraph" w:customStyle="1" w:styleId="Styl2">
    <w:name w:val="Styl2"/>
    <w:basedOn w:val="Normalny"/>
    <w:qFormat/>
    <w:rsid w:val="00163350"/>
    <w:pPr>
      <w:numPr>
        <w:numId w:val="58"/>
      </w:numPr>
      <w:suppressAutoHyphens w:val="0"/>
      <w:overflowPunct/>
      <w:autoSpaceDE/>
      <w:spacing w:line="260" w:lineRule="atLeast"/>
      <w:jc w:val="both"/>
      <w:textAlignment w:val="auto"/>
    </w:pPr>
    <w:rPr>
      <w:spacing w:val="-3"/>
      <w:sz w:val="22"/>
      <w:szCs w:val="22"/>
      <w:lang w:eastAsia="pl-PL"/>
    </w:rPr>
  </w:style>
  <w:style w:type="character" w:styleId="Uwydatnienie">
    <w:name w:val="Emphasis"/>
    <w:basedOn w:val="Domylnaczcionkaakapitu"/>
    <w:uiPriority w:val="20"/>
    <w:qFormat/>
    <w:rsid w:val="00163350"/>
    <w:rPr>
      <w:i/>
      <w:iCs/>
      <w:color w:val="auto"/>
    </w:rPr>
  </w:style>
  <w:style w:type="character" w:styleId="Wyrnieniedelikatne">
    <w:name w:val="Subtle Emphasis"/>
    <w:basedOn w:val="Domylnaczcionkaakapitu"/>
    <w:uiPriority w:val="19"/>
    <w:qFormat/>
    <w:rsid w:val="00163350"/>
    <w:rPr>
      <w:i/>
      <w:iCs/>
      <w:color w:val="404040" w:themeColor="text1" w:themeTint="BF"/>
    </w:rPr>
  </w:style>
  <w:style w:type="character" w:styleId="Wyrnienieintensywne">
    <w:name w:val="Intense Emphasis"/>
    <w:basedOn w:val="Domylnaczcionkaakapitu"/>
    <w:uiPriority w:val="21"/>
    <w:qFormat/>
    <w:rsid w:val="00163350"/>
    <w:rPr>
      <w:b/>
      <w:bCs/>
      <w:i/>
      <w:iCs/>
      <w:caps/>
    </w:rPr>
  </w:style>
  <w:style w:type="character" w:styleId="Odwoaniedelikatne">
    <w:name w:val="Subtle Reference"/>
    <w:basedOn w:val="Domylnaczcionkaakapitu"/>
    <w:uiPriority w:val="31"/>
    <w:qFormat/>
    <w:rsid w:val="00163350"/>
    <w:rPr>
      <w:smallCaps/>
      <w:color w:val="404040" w:themeColor="text1" w:themeTint="BF"/>
      <w:u w:val="single" w:color="7F7F7F" w:themeColor="text1" w:themeTint="80"/>
    </w:rPr>
  </w:style>
  <w:style w:type="character" w:styleId="Odwoanieintensywne">
    <w:name w:val="Intense Reference"/>
    <w:basedOn w:val="Domylnaczcionkaakapitu"/>
    <w:uiPriority w:val="32"/>
    <w:qFormat/>
    <w:rsid w:val="00163350"/>
    <w:rPr>
      <w:b/>
      <w:bCs/>
      <w:smallCaps/>
      <w:u w:val="single"/>
    </w:rPr>
  </w:style>
  <w:style w:type="table" w:customStyle="1" w:styleId="Tabela-Siatka1">
    <w:name w:val="Tabela - Siatka1"/>
    <w:basedOn w:val="Standardowy"/>
    <w:next w:val="Tabela-Siatka"/>
    <w:uiPriority w:val="59"/>
    <w:rsid w:val="0038282B"/>
    <w:pPr>
      <w:tabs>
        <w:tab w:val="left" w:pos="397"/>
        <w:tab w:val="left" w:pos="567"/>
        <w:tab w:val="left" w:pos="737"/>
      </w:tabs>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uiPriority w:val="59"/>
    <w:rsid w:val="0038282B"/>
    <w:pPr>
      <w:tabs>
        <w:tab w:val="left" w:pos="397"/>
        <w:tab w:val="left" w:pos="567"/>
        <w:tab w:val="left" w:pos="737"/>
      </w:tabs>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38282B"/>
    <w:pPr>
      <w:tabs>
        <w:tab w:val="left" w:pos="397"/>
        <w:tab w:val="left" w:pos="567"/>
        <w:tab w:val="left" w:pos="737"/>
      </w:tabs>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38282B"/>
    <w:pPr>
      <w:tabs>
        <w:tab w:val="left" w:pos="397"/>
        <w:tab w:val="left" w:pos="567"/>
        <w:tab w:val="left" w:pos="737"/>
      </w:tabs>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38282B"/>
    <w:pPr>
      <w:tabs>
        <w:tab w:val="left" w:pos="397"/>
        <w:tab w:val="left" w:pos="567"/>
        <w:tab w:val="left" w:pos="737"/>
      </w:tabs>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1zszablonu">
    <w:name w:val="TABELA 1 z szablonu"/>
    <w:basedOn w:val="Tabela-Siatka"/>
    <w:uiPriority w:val="99"/>
    <w:rsid w:val="0038282B"/>
    <w:rPr>
      <w:rFonts w:ascii="Times" w:eastAsia="Times New Roman" w:hAnsi="Times"/>
      <w:sz w:val="24"/>
      <w:szCs w:val="24"/>
      <w:lang w:eastAsia="pl-PL"/>
    </w:rPr>
    <w:tblPr>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Pr>
    <w:trPr>
      <w:jc w:val="center"/>
    </w:t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6360547">
      <w:bodyDiv w:val="1"/>
      <w:marLeft w:val="0"/>
      <w:marRight w:val="0"/>
      <w:marTop w:val="0"/>
      <w:marBottom w:val="0"/>
      <w:divBdr>
        <w:top w:val="none" w:sz="0" w:space="0" w:color="auto"/>
        <w:left w:val="none" w:sz="0" w:space="0" w:color="auto"/>
        <w:bottom w:val="none" w:sz="0" w:space="0" w:color="auto"/>
        <w:right w:val="none" w:sz="0" w:space="0" w:color="auto"/>
      </w:divBdr>
    </w:div>
    <w:div w:id="307322126">
      <w:bodyDiv w:val="1"/>
      <w:marLeft w:val="0"/>
      <w:marRight w:val="0"/>
      <w:marTop w:val="0"/>
      <w:marBottom w:val="0"/>
      <w:divBdr>
        <w:top w:val="none" w:sz="0" w:space="0" w:color="auto"/>
        <w:left w:val="none" w:sz="0" w:space="0" w:color="auto"/>
        <w:bottom w:val="none" w:sz="0" w:space="0" w:color="auto"/>
        <w:right w:val="none" w:sz="0" w:space="0" w:color="auto"/>
      </w:divBdr>
      <w:divsChild>
        <w:div w:id="2050058882">
          <w:marLeft w:val="0"/>
          <w:marRight w:val="0"/>
          <w:marTop w:val="0"/>
          <w:marBottom w:val="0"/>
          <w:divBdr>
            <w:top w:val="none" w:sz="0" w:space="0" w:color="auto"/>
            <w:left w:val="none" w:sz="0" w:space="0" w:color="auto"/>
            <w:bottom w:val="none" w:sz="0" w:space="0" w:color="auto"/>
            <w:right w:val="none" w:sz="0" w:space="0" w:color="auto"/>
          </w:divBdr>
        </w:div>
      </w:divsChild>
    </w:div>
    <w:div w:id="441727291">
      <w:bodyDiv w:val="1"/>
      <w:marLeft w:val="0"/>
      <w:marRight w:val="0"/>
      <w:marTop w:val="0"/>
      <w:marBottom w:val="0"/>
      <w:divBdr>
        <w:top w:val="none" w:sz="0" w:space="0" w:color="auto"/>
        <w:left w:val="none" w:sz="0" w:space="0" w:color="auto"/>
        <w:bottom w:val="none" w:sz="0" w:space="0" w:color="auto"/>
        <w:right w:val="none" w:sz="0" w:space="0" w:color="auto"/>
      </w:divBdr>
    </w:div>
    <w:div w:id="494106170">
      <w:bodyDiv w:val="1"/>
      <w:marLeft w:val="0"/>
      <w:marRight w:val="0"/>
      <w:marTop w:val="0"/>
      <w:marBottom w:val="0"/>
      <w:divBdr>
        <w:top w:val="none" w:sz="0" w:space="0" w:color="auto"/>
        <w:left w:val="none" w:sz="0" w:space="0" w:color="auto"/>
        <w:bottom w:val="none" w:sz="0" w:space="0" w:color="auto"/>
        <w:right w:val="none" w:sz="0" w:space="0" w:color="auto"/>
      </w:divBdr>
    </w:div>
    <w:div w:id="1716660647">
      <w:bodyDiv w:val="1"/>
      <w:marLeft w:val="0"/>
      <w:marRight w:val="0"/>
      <w:marTop w:val="0"/>
      <w:marBottom w:val="0"/>
      <w:divBdr>
        <w:top w:val="none" w:sz="0" w:space="0" w:color="auto"/>
        <w:left w:val="none" w:sz="0" w:space="0" w:color="auto"/>
        <w:bottom w:val="none" w:sz="0" w:space="0" w:color="auto"/>
        <w:right w:val="none" w:sz="0" w:space="0" w:color="auto"/>
      </w:divBdr>
    </w:div>
    <w:div w:id="17707366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png"/><Relationship Id="rId21" Type="http://schemas.openxmlformats.org/officeDocument/2006/relationships/image" Target="media/image14.jpe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wmf"/><Relationship Id="rId50" Type="http://schemas.openxmlformats.org/officeDocument/2006/relationships/image" Target="media/image42.emf"/><Relationship Id="rId55"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jpeg"/><Relationship Id="rId11" Type="http://schemas.openxmlformats.org/officeDocument/2006/relationships/image" Target="media/image4.emf"/><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5.png"/><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footer" Target="footer1.xml"/><Relationship Id="rId56" Type="http://schemas.openxmlformats.org/officeDocument/2006/relationships/footer" Target="footer2.xml"/><Relationship Id="rId8" Type="http://schemas.openxmlformats.org/officeDocument/2006/relationships/image" Target="media/image1.jpeg"/><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theme" Target="theme/theme1.xml"/><Relationship Id="rId20" Type="http://schemas.openxmlformats.org/officeDocument/2006/relationships/image" Target="media/image13.jpeg"/><Relationship Id="rId41" Type="http://schemas.openxmlformats.org/officeDocument/2006/relationships/image" Target="media/image34.png"/><Relationship Id="rId54" Type="http://schemas.openxmlformats.org/officeDocument/2006/relationships/image" Target="media/image46.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png"/><Relationship Id="rId49" Type="http://schemas.openxmlformats.org/officeDocument/2006/relationships/image" Target="media/image41.emf"/><Relationship Id="rId57" Type="http://schemas.openxmlformats.org/officeDocument/2006/relationships/footer" Target="footer3.xml"/><Relationship Id="rId10" Type="http://schemas.openxmlformats.org/officeDocument/2006/relationships/image" Target="media/image3.emf"/><Relationship Id="rId31" Type="http://schemas.openxmlformats.org/officeDocument/2006/relationships/image" Target="media/image24.jpeg"/><Relationship Id="rId44" Type="http://schemas.openxmlformats.org/officeDocument/2006/relationships/image" Target="media/image37.png"/><Relationship Id="rId52" Type="http://schemas.openxmlformats.org/officeDocument/2006/relationships/image" Target="media/image44.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E1D238-D7D5-4F12-AB23-B47A7C51C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176</TotalTime>
  <Pages>176</Pages>
  <Words>62189</Words>
  <Characters>373138</Characters>
  <Application>Microsoft Office Word</Application>
  <DocSecurity>0</DocSecurity>
  <Lines>3109</Lines>
  <Paragraphs>868</Paragraphs>
  <ScaleCrop>false</ScaleCrop>
  <HeadingPairs>
    <vt:vector size="2" baseType="variant">
      <vt:variant>
        <vt:lpstr>Tytuł</vt:lpstr>
      </vt:variant>
      <vt:variant>
        <vt:i4>1</vt:i4>
      </vt:variant>
    </vt:vector>
  </HeadingPairs>
  <TitlesOfParts>
    <vt:vector size="1" baseType="lpstr">
      <vt:lpstr>STWiORB</vt:lpstr>
    </vt:vector>
  </TitlesOfParts>
  <Company>GDDKiA O/ZG</Company>
  <LinksUpToDate>false</LinksUpToDate>
  <CharactersWithSpaces>434459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STWiORB</dc:title>
  <dc:subject>remont Sikorskiego</dc:subject>
  <dc:creator>Biegalski Michał</dc:creator>
  <cp:keywords>31</cp:keywords>
  <dc:description/>
  <cp:lastModifiedBy>Biegalski Michał</cp:lastModifiedBy>
  <cp:revision>6</cp:revision>
  <cp:lastPrinted>2020-08-12T08:22:00Z</cp:lastPrinted>
  <dcterms:created xsi:type="dcterms:W3CDTF">2020-04-06T05:52:00Z</dcterms:created>
  <dcterms:modified xsi:type="dcterms:W3CDTF">2020-08-12T08:27:00Z</dcterms:modified>
</cp:coreProperties>
</file>